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BFF9E" w14:textId="77777777" w:rsidR="005D2B89" w:rsidRPr="005D2B89" w:rsidRDefault="005D2B89" w:rsidP="005D2B89">
      <w:pPr>
        <w:jc w:val="both"/>
        <w:rPr>
          <w:b/>
          <w:bCs/>
        </w:rPr>
      </w:pPr>
      <w:r w:rsidRPr="005D2B89">
        <w:rPr>
          <w:b/>
          <w:bCs/>
        </w:rPr>
        <w:t>3.1 Data Collection and Acquisition</w:t>
      </w:r>
    </w:p>
    <w:p w14:paraId="53EA28E3" w14:textId="190E4889" w:rsidR="005D2B89" w:rsidRPr="005D2B89" w:rsidRDefault="005D2B89" w:rsidP="005D2B89">
      <w:pPr>
        <w:jc w:val="both"/>
      </w:pPr>
      <w:r w:rsidRPr="005D2B89">
        <w:t xml:space="preserve">This study utilized a suite of physical, geomorphic, environmental, and socioeconomic datasets to support the GIS, GEE, and ML-based analyses. All datasets were standardized to </w:t>
      </w:r>
      <w:r w:rsidR="00D6389F">
        <w:t>a 30 m spatial resolution and projected to WGS 84 (EPSG: 4326) to ensure spatial comparability across analytical workflows, following the harmonization approach outlined by Yahia Meddah et al. (2023)</w:t>
      </w:r>
      <w:r w:rsidRPr="005D2B89">
        <w:t>.</w:t>
      </w:r>
    </w:p>
    <w:p w14:paraId="592F7A29" w14:textId="77777777" w:rsidR="005D2B89" w:rsidRPr="005D2B89" w:rsidRDefault="005D2B89" w:rsidP="005D2B89">
      <w:pPr>
        <w:jc w:val="both"/>
      </w:pPr>
      <w:r w:rsidRPr="005D2B89">
        <w:t xml:space="preserve">Multi-temporal Landsat 5 TM, 7 ETM+, and 8–9 OLI Surface Reflectance imagery (1995, 2005, 2015, 2025) was acquired through Google Earth Engine (GEE) to derive the Modified Normalized Difference Water Index (MNDWI) and NDVI, supporting shoreline delineation and vegetation assessment (USGS, 2024; Chowdhury &amp; </w:t>
      </w:r>
      <w:proofErr w:type="spellStart"/>
      <w:r w:rsidRPr="005D2B89">
        <w:t>Nayon</w:t>
      </w:r>
      <w:proofErr w:type="spellEnd"/>
      <w:r w:rsidRPr="005D2B89">
        <w:t>, 2025</w:t>
      </w:r>
      <w:proofErr w:type="gramStart"/>
      <w:r w:rsidRPr="005D2B89">
        <w:t>) .</w:t>
      </w:r>
      <w:proofErr w:type="gramEnd"/>
      <w:r w:rsidRPr="005D2B89">
        <w:t xml:space="preserve"> Elevation and slope were generated from the SRTM DEM (NASA JPL, 2013), while geomorphic characteristics were derived from the ESA </w:t>
      </w:r>
      <w:proofErr w:type="spellStart"/>
      <w:r w:rsidRPr="005D2B89">
        <w:t>WorldCover</w:t>
      </w:r>
      <w:proofErr w:type="spellEnd"/>
      <w:r w:rsidRPr="005D2B89">
        <w:t xml:space="preserve"> v200 (2021) product, resampled to match the analysis grid (ESA, 2022</w:t>
      </w:r>
      <w:proofErr w:type="gramStart"/>
      <w:r w:rsidRPr="005D2B89">
        <w:t>) .</w:t>
      </w:r>
      <w:proofErr w:type="gramEnd"/>
    </w:p>
    <w:p w14:paraId="0D6E4DBD" w14:textId="77777777" w:rsidR="005D2B89" w:rsidRPr="005D2B89" w:rsidRDefault="005D2B89" w:rsidP="005D2B89">
      <w:pPr>
        <w:jc w:val="both"/>
      </w:pPr>
      <w:r w:rsidRPr="005D2B89">
        <w:t xml:space="preserve">A field-calibrated soil salinity raster (2024) and a GEE-derived proximity-to-shoreline layer captured ecological and exposure gradients crucial for coastal vulnerability assessment. Population exposure was represented using </w:t>
      </w:r>
      <w:proofErr w:type="spellStart"/>
      <w:r w:rsidRPr="005D2B89">
        <w:t>WorldPop</w:t>
      </w:r>
      <w:proofErr w:type="spellEnd"/>
      <w:r w:rsidRPr="005D2B89">
        <w:t xml:space="preserve"> v2.0 (2020) and resampled from 100 m to 30 m to maintain consistent spatial resolution (</w:t>
      </w:r>
      <w:proofErr w:type="spellStart"/>
      <w:r w:rsidRPr="005D2B89">
        <w:t>WorldPop</w:t>
      </w:r>
      <w:proofErr w:type="spellEnd"/>
      <w:r w:rsidRPr="005D2B89">
        <w:t>, 2017</w:t>
      </w:r>
      <w:proofErr w:type="gramStart"/>
      <w:r w:rsidRPr="005D2B89">
        <w:t>) .</w:t>
      </w:r>
      <w:proofErr w:type="gramEnd"/>
    </w:p>
    <w:p w14:paraId="005030DC" w14:textId="63B07EF0" w:rsidR="005D2B89" w:rsidRPr="005D2B89" w:rsidRDefault="005D2B89" w:rsidP="005D2B89">
      <w:pPr>
        <w:jc w:val="both"/>
      </w:pPr>
      <w:r w:rsidRPr="005D2B89">
        <w:t>All datasets used in the study are summarized in Table 3.1.</w:t>
      </w:r>
    </w:p>
    <w:p w14:paraId="063E356D" w14:textId="5031F029" w:rsidR="005D2B89" w:rsidRPr="005D2B89" w:rsidRDefault="005D2B89" w:rsidP="005D2B89">
      <w:pPr>
        <w:jc w:val="both"/>
        <w:rPr>
          <w:b/>
          <w:bCs/>
        </w:rPr>
      </w:pPr>
      <w:r w:rsidRPr="005D2B89">
        <w:rPr>
          <w:b/>
          <w:bCs/>
        </w:rPr>
        <w:t>Table 3.1. Datasets Used in the Coastal Assessment Workflow</w:t>
      </w:r>
    </w:p>
    <w:tbl>
      <w:tblPr>
        <w:tblStyle w:val="TableGridLight"/>
        <w:tblW w:w="0" w:type="auto"/>
        <w:tblLayout w:type="fixed"/>
        <w:tblLook w:val="04A0" w:firstRow="1" w:lastRow="0" w:firstColumn="1" w:lastColumn="0" w:noHBand="0" w:noVBand="1"/>
      </w:tblPr>
      <w:tblGrid>
        <w:gridCol w:w="1386"/>
        <w:gridCol w:w="1849"/>
        <w:gridCol w:w="1260"/>
        <w:gridCol w:w="1115"/>
        <w:gridCol w:w="1030"/>
        <w:gridCol w:w="1185"/>
        <w:gridCol w:w="1191"/>
      </w:tblGrid>
      <w:tr w:rsidR="005D2B89" w:rsidRPr="005D2B89" w14:paraId="2AA8F752" w14:textId="77777777" w:rsidTr="00B36496">
        <w:tc>
          <w:tcPr>
            <w:tcW w:w="1386" w:type="dxa"/>
            <w:hideMark/>
          </w:tcPr>
          <w:p w14:paraId="1B945D2F" w14:textId="77777777" w:rsidR="005D2B89" w:rsidRPr="005D2B89" w:rsidRDefault="005D2B89" w:rsidP="005D2B89">
            <w:pPr>
              <w:spacing w:after="160"/>
              <w:jc w:val="both"/>
              <w:rPr>
                <w:b/>
                <w:bCs/>
                <w:sz w:val="20"/>
                <w:szCs w:val="20"/>
              </w:rPr>
            </w:pPr>
            <w:r w:rsidRPr="005D2B89">
              <w:rPr>
                <w:b/>
                <w:bCs/>
                <w:sz w:val="20"/>
                <w:szCs w:val="20"/>
              </w:rPr>
              <w:t>Variable</w:t>
            </w:r>
          </w:p>
        </w:tc>
        <w:tc>
          <w:tcPr>
            <w:tcW w:w="1849" w:type="dxa"/>
            <w:hideMark/>
          </w:tcPr>
          <w:p w14:paraId="25C78B99" w14:textId="77777777" w:rsidR="005D2B89" w:rsidRPr="005D2B89" w:rsidRDefault="005D2B89" w:rsidP="005D2B89">
            <w:pPr>
              <w:spacing w:after="160"/>
              <w:jc w:val="both"/>
              <w:rPr>
                <w:b/>
                <w:bCs/>
                <w:sz w:val="20"/>
                <w:szCs w:val="20"/>
              </w:rPr>
            </w:pPr>
            <w:r w:rsidRPr="005D2B89">
              <w:rPr>
                <w:b/>
                <w:bCs/>
                <w:sz w:val="20"/>
                <w:szCs w:val="20"/>
              </w:rPr>
              <w:t>Dataset / Source</w:t>
            </w:r>
          </w:p>
        </w:tc>
        <w:tc>
          <w:tcPr>
            <w:tcW w:w="1260" w:type="dxa"/>
            <w:hideMark/>
          </w:tcPr>
          <w:p w14:paraId="734336E8" w14:textId="77777777" w:rsidR="005D2B89" w:rsidRPr="005D2B89" w:rsidRDefault="005D2B89" w:rsidP="005D2B89">
            <w:pPr>
              <w:spacing w:after="160"/>
              <w:jc w:val="both"/>
              <w:rPr>
                <w:b/>
                <w:bCs/>
                <w:sz w:val="20"/>
                <w:szCs w:val="20"/>
              </w:rPr>
            </w:pPr>
            <w:r w:rsidRPr="005D2B89">
              <w:rPr>
                <w:b/>
                <w:bCs/>
                <w:sz w:val="20"/>
                <w:szCs w:val="20"/>
              </w:rPr>
              <w:t>Dataset ID</w:t>
            </w:r>
          </w:p>
        </w:tc>
        <w:tc>
          <w:tcPr>
            <w:tcW w:w="1115" w:type="dxa"/>
            <w:hideMark/>
          </w:tcPr>
          <w:p w14:paraId="749E69AC" w14:textId="77777777" w:rsidR="005D2B89" w:rsidRPr="005D2B89" w:rsidRDefault="005D2B89" w:rsidP="005D2B89">
            <w:pPr>
              <w:spacing w:after="160"/>
              <w:jc w:val="both"/>
              <w:rPr>
                <w:b/>
                <w:bCs/>
                <w:sz w:val="20"/>
                <w:szCs w:val="20"/>
              </w:rPr>
            </w:pPr>
            <w:r w:rsidRPr="005D2B89">
              <w:rPr>
                <w:b/>
                <w:bCs/>
                <w:sz w:val="20"/>
                <w:szCs w:val="20"/>
              </w:rPr>
              <w:t>Year(s)</w:t>
            </w:r>
          </w:p>
        </w:tc>
        <w:tc>
          <w:tcPr>
            <w:tcW w:w="1030" w:type="dxa"/>
            <w:hideMark/>
          </w:tcPr>
          <w:p w14:paraId="7C48F460" w14:textId="77777777" w:rsidR="005D2B89" w:rsidRPr="005D2B89" w:rsidRDefault="005D2B89" w:rsidP="005D2B89">
            <w:pPr>
              <w:spacing w:after="160"/>
              <w:jc w:val="both"/>
              <w:rPr>
                <w:b/>
                <w:bCs/>
                <w:sz w:val="20"/>
                <w:szCs w:val="20"/>
              </w:rPr>
            </w:pPr>
            <w:r w:rsidRPr="005D2B89">
              <w:rPr>
                <w:b/>
                <w:bCs/>
                <w:sz w:val="20"/>
                <w:szCs w:val="20"/>
              </w:rPr>
              <w:t>Resolution</w:t>
            </w:r>
          </w:p>
        </w:tc>
        <w:tc>
          <w:tcPr>
            <w:tcW w:w="1185" w:type="dxa"/>
            <w:hideMark/>
          </w:tcPr>
          <w:p w14:paraId="15D401AF" w14:textId="77777777" w:rsidR="005D2B89" w:rsidRPr="005D2B89" w:rsidRDefault="005D2B89" w:rsidP="005D2B89">
            <w:pPr>
              <w:spacing w:after="160"/>
              <w:jc w:val="both"/>
              <w:rPr>
                <w:b/>
                <w:bCs/>
                <w:sz w:val="20"/>
                <w:szCs w:val="20"/>
              </w:rPr>
            </w:pPr>
            <w:r w:rsidRPr="005D2B89">
              <w:rPr>
                <w:b/>
                <w:bCs/>
                <w:sz w:val="20"/>
                <w:szCs w:val="20"/>
              </w:rPr>
              <w:t>Application</w:t>
            </w:r>
          </w:p>
        </w:tc>
        <w:tc>
          <w:tcPr>
            <w:tcW w:w="1191" w:type="dxa"/>
            <w:hideMark/>
          </w:tcPr>
          <w:p w14:paraId="01516554" w14:textId="77777777" w:rsidR="005D2B89" w:rsidRPr="005D2B89" w:rsidRDefault="005D2B89" w:rsidP="005D2B89">
            <w:pPr>
              <w:spacing w:after="160"/>
              <w:jc w:val="both"/>
              <w:rPr>
                <w:b/>
                <w:bCs/>
                <w:sz w:val="20"/>
                <w:szCs w:val="20"/>
              </w:rPr>
            </w:pPr>
            <w:r w:rsidRPr="005D2B89">
              <w:rPr>
                <w:b/>
                <w:bCs/>
                <w:sz w:val="20"/>
                <w:szCs w:val="20"/>
              </w:rPr>
              <w:t>Reference</w:t>
            </w:r>
          </w:p>
        </w:tc>
      </w:tr>
      <w:tr w:rsidR="005D2B89" w:rsidRPr="005D2B89" w14:paraId="3BE801AE" w14:textId="77777777" w:rsidTr="00B36496">
        <w:tc>
          <w:tcPr>
            <w:tcW w:w="1386" w:type="dxa"/>
            <w:hideMark/>
          </w:tcPr>
          <w:p w14:paraId="2F24DA49" w14:textId="77777777" w:rsidR="005D2B89" w:rsidRPr="005D2B89" w:rsidRDefault="005D2B89" w:rsidP="005D2B89">
            <w:pPr>
              <w:spacing w:after="160"/>
              <w:jc w:val="both"/>
              <w:rPr>
                <w:sz w:val="20"/>
                <w:szCs w:val="20"/>
              </w:rPr>
            </w:pPr>
            <w:r w:rsidRPr="005D2B89">
              <w:rPr>
                <w:sz w:val="20"/>
                <w:szCs w:val="20"/>
              </w:rPr>
              <w:t>MNDWI</w:t>
            </w:r>
          </w:p>
        </w:tc>
        <w:tc>
          <w:tcPr>
            <w:tcW w:w="1849" w:type="dxa"/>
            <w:hideMark/>
          </w:tcPr>
          <w:p w14:paraId="33D6EB2A" w14:textId="77777777" w:rsidR="005D2B89" w:rsidRPr="005D2B89" w:rsidRDefault="005D2B89" w:rsidP="005D2B89">
            <w:pPr>
              <w:spacing w:after="160"/>
              <w:jc w:val="both"/>
              <w:rPr>
                <w:sz w:val="20"/>
                <w:szCs w:val="20"/>
              </w:rPr>
            </w:pPr>
            <w:r w:rsidRPr="005D2B89">
              <w:rPr>
                <w:sz w:val="20"/>
                <w:szCs w:val="20"/>
              </w:rPr>
              <w:t>Landsat 5 TM, 7 ETM+, 8–9 OLI SR (via GEE)</w:t>
            </w:r>
          </w:p>
        </w:tc>
        <w:tc>
          <w:tcPr>
            <w:tcW w:w="1260" w:type="dxa"/>
            <w:hideMark/>
          </w:tcPr>
          <w:p w14:paraId="570874C6" w14:textId="77777777" w:rsidR="005D2B89" w:rsidRPr="005D2B89" w:rsidRDefault="005D2B89" w:rsidP="005D2B89">
            <w:pPr>
              <w:spacing w:after="160"/>
              <w:jc w:val="both"/>
              <w:rPr>
                <w:sz w:val="20"/>
                <w:szCs w:val="20"/>
              </w:rPr>
            </w:pPr>
            <w:r w:rsidRPr="005D2B89">
              <w:rPr>
                <w:sz w:val="20"/>
                <w:szCs w:val="20"/>
              </w:rPr>
              <w:t>LT05, LE07, LC08</w:t>
            </w:r>
          </w:p>
        </w:tc>
        <w:tc>
          <w:tcPr>
            <w:tcW w:w="1115" w:type="dxa"/>
            <w:hideMark/>
          </w:tcPr>
          <w:p w14:paraId="7A74AF33" w14:textId="77777777" w:rsidR="005D2B89" w:rsidRPr="005D2B89" w:rsidRDefault="005D2B89" w:rsidP="005D2B89">
            <w:pPr>
              <w:spacing w:after="160"/>
              <w:jc w:val="both"/>
              <w:rPr>
                <w:sz w:val="20"/>
                <w:szCs w:val="20"/>
              </w:rPr>
            </w:pPr>
            <w:r w:rsidRPr="005D2B89">
              <w:rPr>
                <w:sz w:val="20"/>
                <w:szCs w:val="20"/>
              </w:rPr>
              <w:t>1995, 2005, 2015, 2025 (Feb)</w:t>
            </w:r>
          </w:p>
        </w:tc>
        <w:tc>
          <w:tcPr>
            <w:tcW w:w="1030" w:type="dxa"/>
            <w:hideMark/>
          </w:tcPr>
          <w:p w14:paraId="697222D3" w14:textId="77777777" w:rsidR="005D2B89" w:rsidRPr="005D2B89" w:rsidRDefault="005D2B89" w:rsidP="005D2B89">
            <w:pPr>
              <w:spacing w:after="160"/>
              <w:jc w:val="both"/>
              <w:rPr>
                <w:sz w:val="20"/>
                <w:szCs w:val="20"/>
              </w:rPr>
            </w:pPr>
            <w:r w:rsidRPr="005D2B89">
              <w:rPr>
                <w:sz w:val="20"/>
                <w:szCs w:val="20"/>
              </w:rPr>
              <w:t>30 m</w:t>
            </w:r>
          </w:p>
        </w:tc>
        <w:tc>
          <w:tcPr>
            <w:tcW w:w="1185" w:type="dxa"/>
            <w:hideMark/>
          </w:tcPr>
          <w:p w14:paraId="5AAED6B0" w14:textId="77777777" w:rsidR="005D2B89" w:rsidRPr="005D2B89" w:rsidRDefault="005D2B89" w:rsidP="005D2B89">
            <w:pPr>
              <w:spacing w:after="160"/>
              <w:jc w:val="both"/>
              <w:rPr>
                <w:sz w:val="20"/>
                <w:szCs w:val="20"/>
              </w:rPr>
            </w:pPr>
            <w:r w:rsidRPr="005D2B89">
              <w:rPr>
                <w:sz w:val="20"/>
                <w:szCs w:val="20"/>
              </w:rPr>
              <w:t>Shoreline extraction</w:t>
            </w:r>
          </w:p>
        </w:tc>
        <w:tc>
          <w:tcPr>
            <w:tcW w:w="1191" w:type="dxa"/>
            <w:hideMark/>
          </w:tcPr>
          <w:p w14:paraId="006EF635" w14:textId="77777777" w:rsidR="005D2B89" w:rsidRPr="005D2B89" w:rsidRDefault="005D2B89" w:rsidP="005D2B89">
            <w:pPr>
              <w:spacing w:after="160"/>
              <w:jc w:val="both"/>
              <w:rPr>
                <w:sz w:val="20"/>
                <w:szCs w:val="20"/>
              </w:rPr>
            </w:pPr>
            <w:r w:rsidRPr="005D2B89">
              <w:rPr>
                <w:sz w:val="20"/>
                <w:szCs w:val="20"/>
              </w:rPr>
              <w:t xml:space="preserve">USGS (2024) </w:t>
            </w:r>
          </w:p>
        </w:tc>
      </w:tr>
      <w:tr w:rsidR="005D2B89" w:rsidRPr="005D2B89" w14:paraId="2F978A7E" w14:textId="77777777" w:rsidTr="00B36496">
        <w:tc>
          <w:tcPr>
            <w:tcW w:w="1386" w:type="dxa"/>
            <w:hideMark/>
          </w:tcPr>
          <w:p w14:paraId="4E95536B" w14:textId="77777777" w:rsidR="005D2B89" w:rsidRPr="005D2B89" w:rsidRDefault="005D2B89" w:rsidP="005D2B89">
            <w:pPr>
              <w:spacing w:after="160"/>
              <w:jc w:val="both"/>
              <w:rPr>
                <w:sz w:val="20"/>
                <w:szCs w:val="20"/>
              </w:rPr>
            </w:pPr>
            <w:r w:rsidRPr="005D2B89">
              <w:rPr>
                <w:sz w:val="20"/>
                <w:szCs w:val="20"/>
              </w:rPr>
              <w:t>Erosion–Accretion (</w:t>
            </w:r>
            <w:proofErr w:type="spellStart"/>
            <w:r w:rsidRPr="005D2B89">
              <w:rPr>
                <w:sz w:val="20"/>
                <w:szCs w:val="20"/>
              </w:rPr>
              <w:t>Ea</w:t>
            </w:r>
            <w:proofErr w:type="spellEnd"/>
            <w:r w:rsidRPr="005D2B89">
              <w:rPr>
                <w:sz w:val="20"/>
                <w:szCs w:val="20"/>
              </w:rPr>
              <w:t>)</w:t>
            </w:r>
          </w:p>
        </w:tc>
        <w:tc>
          <w:tcPr>
            <w:tcW w:w="1849" w:type="dxa"/>
            <w:hideMark/>
          </w:tcPr>
          <w:p w14:paraId="51AE01B1" w14:textId="77777777" w:rsidR="005D2B89" w:rsidRPr="005D2B89" w:rsidRDefault="005D2B89" w:rsidP="005D2B89">
            <w:pPr>
              <w:spacing w:after="160"/>
              <w:jc w:val="both"/>
              <w:rPr>
                <w:sz w:val="20"/>
                <w:szCs w:val="20"/>
              </w:rPr>
            </w:pPr>
            <w:r w:rsidRPr="005D2B89">
              <w:rPr>
                <w:sz w:val="20"/>
                <w:szCs w:val="20"/>
              </w:rPr>
              <w:t>DSAS-derived LRR</w:t>
            </w:r>
          </w:p>
        </w:tc>
        <w:tc>
          <w:tcPr>
            <w:tcW w:w="1260" w:type="dxa"/>
            <w:hideMark/>
          </w:tcPr>
          <w:p w14:paraId="1B83CAA1" w14:textId="77777777" w:rsidR="005D2B89" w:rsidRPr="005D2B89" w:rsidRDefault="005D2B89" w:rsidP="005D2B89">
            <w:pPr>
              <w:spacing w:after="160"/>
              <w:jc w:val="both"/>
              <w:rPr>
                <w:sz w:val="20"/>
                <w:szCs w:val="20"/>
              </w:rPr>
            </w:pPr>
            <w:r w:rsidRPr="005D2B89">
              <w:rPr>
                <w:sz w:val="20"/>
                <w:szCs w:val="20"/>
              </w:rPr>
              <w:t>—</w:t>
            </w:r>
          </w:p>
        </w:tc>
        <w:tc>
          <w:tcPr>
            <w:tcW w:w="1115" w:type="dxa"/>
            <w:hideMark/>
          </w:tcPr>
          <w:p w14:paraId="2A014879" w14:textId="77777777" w:rsidR="005D2B89" w:rsidRPr="005D2B89" w:rsidRDefault="005D2B89" w:rsidP="005D2B89">
            <w:pPr>
              <w:spacing w:after="160"/>
              <w:jc w:val="both"/>
              <w:rPr>
                <w:sz w:val="20"/>
                <w:szCs w:val="20"/>
              </w:rPr>
            </w:pPr>
            <w:r w:rsidRPr="005D2B89">
              <w:rPr>
                <w:sz w:val="20"/>
                <w:szCs w:val="20"/>
              </w:rPr>
              <w:t>1995–2025</w:t>
            </w:r>
          </w:p>
        </w:tc>
        <w:tc>
          <w:tcPr>
            <w:tcW w:w="1030" w:type="dxa"/>
            <w:hideMark/>
          </w:tcPr>
          <w:p w14:paraId="0E461676" w14:textId="77777777" w:rsidR="005D2B89" w:rsidRPr="005D2B89" w:rsidRDefault="005D2B89" w:rsidP="005D2B89">
            <w:pPr>
              <w:spacing w:after="160"/>
              <w:jc w:val="both"/>
              <w:rPr>
                <w:sz w:val="20"/>
                <w:szCs w:val="20"/>
              </w:rPr>
            </w:pPr>
            <w:r w:rsidRPr="005D2B89">
              <w:rPr>
                <w:sz w:val="20"/>
                <w:szCs w:val="20"/>
              </w:rPr>
              <w:t>30 m</w:t>
            </w:r>
          </w:p>
        </w:tc>
        <w:tc>
          <w:tcPr>
            <w:tcW w:w="1185" w:type="dxa"/>
            <w:hideMark/>
          </w:tcPr>
          <w:p w14:paraId="31D871CD" w14:textId="77777777" w:rsidR="005D2B89" w:rsidRPr="005D2B89" w:rsidRDefault="005D2B89" w:rsidP="005D2B89">
            <w:pPr>
              <w:spacing w:after="160"/>
              <w:jc w:val="both"/>
              <w:rPr>
                <w:sz w:val="20"/>
                <w:szCs w:val="20"/>
              </w:rPr>
            </w:pPr>
            <w:r w:rsidRPr="005D2B89">
              <w:rPr>
                <w:sz w:val="20"/>
                <w:szCs w:val="20"/>
              </w:rPr>
              <w:t>Shoreline change</w:t>
            </w:r>
          </w:p>
        </w:tc>
        <w:tc>
          <w:tcPr>
            <w:tcW w:w="1191" w:type="dxa"/>
            <w:hideMark/>
          </w:tcPr>
          <w:p w14:paraId="5792A382" w14:textId="77777777" w:rsidR="005D2B89" w:rsidRPr="005D2B89" w:rsidRDefault="005D2B89" w:rsidP="005D2B89">
            <w:pPr>
              <w:spacing w:after="160"/>
              <w:jc w:val="both"/>
              <w:rPr>
                <w:sz w:val="20"/>
                <w:szCs w:val="20"/>
              </w:rPr>
            </w:pPr>
            <w:r w:rsidRPr="005D2B89">
              <w:rPr>
                <w:sz w:val="20"/>
                <w:szCs w:val="20"/>
              </w:rPr>
              <w:t xml:space="preserve">Chowdhury &amp; </w:t>
            </w:r>
            <w:proofErr w:type="spellStart"/>
            <w:r w:rsidRPr="005D2B89">
              <w:rPr>
                <w:sz w:val="20"/>
                <w:szCs w:val="20"/>
              </w:rPr>
              <w:t>Nayon</w:t>
            </w:r>
            <w:proofErr w:type="spellEnd"/>
            <w:r w:rsidRPr="005D2B89">
              <w:rPr>
                <w:sz w:val="20"/>
                <w:szCs w:val="20"/>
              </w:rPr>
              <w:t xml:space="preserve"> (2025) </w:t>
            </w:r>
          </w:p>
        </w:tc>
      </w:tr>
      <w:tr w:rsidR="005D2B89" w:rsidRPr="005D2B89" w14:paraId="7BD2595C" w14:textId="77777777" w:rsidTr="00B36496">
        <w:tc>
          <w:tcPr>
            <w:tcW w:w="1386" w:type="dxa"/>
            <w:hideMark/>
          </w:tcPr>
          <w:p w14:paraId="63A8DC90" w14:textId="77777777" w:rsidR="005D2B89" w:rsidRPr="005D2B89" w:rsidRDefault="005D2B89" w:rsidP="005D2B89">
            <w:pPr>
              <w:spacing w:after="160"/>
              <w:jc w:val="both"/>
              <w:rPr>
                <w:sz w:val="20"/>
                <w:szCs w:val="20"/>
              </w:rPr>
            </w:pPr>
            <w:r w:rsidRPr="005D2B89">
              <w:rPr>
                <w:sz w:val="20"/>
                <w:szCs w:val="20"/>
              </w:rPr>
              <w:t>Elevation (El)</w:t>
            </w:r>
          </w:p>
        </w:tc>
        <w:tc>
          <w:tcPr>
            <w:tcW w:w="1849" w:type="dxa"/>
            <w:hideMark/>
          </w:tcPr>
          <w:p w14:paraId="60226384" w14:textId="77777777" w:rsidR="005D2B89" w:rsidRPr="005D2B89" w:rsidRDefault="005D2B89" w:rsidP="005D2B89">
            <w:pPr>
              <w:spacing w:after="160"/>
              <w:jc w:val="both"/>
              <w:rPr>
                <w:sz w:val="20"/>
                <w:szCs w:val="20"/>
              </w:rPr>
            </w:pPr>
            <w:r w:rsidRPr="005D2B89">
              <w:rPr>
                <w:sz w:val="20"/>
                <w:szCs w:val="20"/>
              </w:rPr>
              <w:t>SRTM DEM</w:t>
            </w:r>
          </w:p>
        </w:tc>
        <w:tc>
          <w:tcPr>
            <w:tcW w:w="1260" w:type="dxa"/>
            <w:hideMark/>
          </w:tcPr>
          <w:p w14:paraId="2250ABAD" w14:textId="77777777" w:rsidR="005D2B89" w:rsidRPr="005D2B89" w:rsidRDefault="005D2B89" w:rsidP="005D2B89">
            <w:pPr>
              <w:spacing w:after="160"/>
              <w:jc w:val="both"/>
              <w:rPr>
                <w:sz w:val="20"/>
                <w:szCs w:val="20"/>
              </w:rPr>
            </w:pPr>
            <w:r w:rsidRPr="005D2B89">
              <w:rPr>
                <w:sz w:val="20"/>
                <w:szCs w:val="20"/>
              </w:rPr>
              <w:t>USGS/SRTMGL1_003</w:t>
            </w:r>
          </w:p>
        </w:tc>
        <w:tc>
          <w:tcPr>
            <w:tcW w:w="1115" w:type="dxa"/>
            <w:hideMark/>
          </w:tcPr>
          <w:p w14:paraId="0BD6D4D5" w14:textId="77777777" w:rsidR="005D2B89" w:rsidRPr="005D2B89" w:rsidRDefault="005D2B89" w:rsidP="005D2B89">
            <w:pPr>
              <w:spacing w:after="160"/>
              <w:jc w:val="both"/>
              <w:rPr>
                <w:sz w:val="20"/>
                <w:szCs w:val="20"/>
              </w:rPr>
            </w:pPr>
            <w:r w:rsidRPr="005D2B89">
              <w:rPr>
                <w:sz w:val="20"/>
                <w:szCs w:val="20"/>
              </w:rPr>
              <w:t>2000</w:t>
            </w:r>
          </w:p>
        </w:tc>
        <w:tc>
          <w:tcPr>
            <w:tcW w:w="1030" w:type="dxa"/>
            <w:hideMark/>
          </w:tcPr>
          <w:p w14:paraId="4BAF9FB5" w14:textId="77777777" w:rsidR="005D2B89" w:rsidRPr="005D2B89" w:rsidRDefault="005D2B89" w:rsidP="005D2B89">
            <w:pPr>
              <w:spacing w:after="160"/>
              <w:jc w:val="both"/>
              <w:rPr>
                <w:sz w:val="20"/>
                <w:szCs w:val="20"/>
              </w:rPr>
            </w:pPr>
            <w:r w:rsidRPr="005D2B89">
              <w:rPr>
                <w:sz w:val="20"/>
                <w:szCs w:val="20"/>
              </w:rPr>
              <w:t>30 m</w:t>
            </w:r>
          </w:p>
        </w:tc>
        <w:tc>
          <w:tcPr>
            <w:tcW w:w="1185" w:type="dxa"/>
            <w:hideMark/>
          </w:tcPr>
          <w:p w14:paraId="2B8EC2AA" w14:textId="77777777" w:rsidR="005D2B89" w:rsidRPr="005D2B89" w:rsidRDefault="005D2B89" w:rsidP="005D2B89">
            <w:pPr>
              <w:spacing w:after="160"/>
              <w:jc w:val="both"/>
              <w:rPr>
                <w:sz w:val="20"/>
                <w:szCs w:val="20"/>
              </w:rPr>
            </w:pPr>
            <w:r w:rsidRPr="005D2B89">
              <w:rPr>
                <w:sz w:val="20"/>
                <w:szCs w:val="20"/>
              </w:rPr>
              <w:t>Coastal elevation</w:t>
            </w:r>
          </w:p>
        </w:tc>
        <w:tc>
          <w:tcPr>
            <w:tcW w:w="1191" w:type="dxa"/>
            <w:hideMark/>
          </w:tcPr>
          <w:p w14:paraId="1ECEBA6B" w14:textId="77777777" w:rsidR="005D2B89" w:rsidRPr="005D2B89" w:rsidRDefault="005D2B89" w:rsidP="005D2B89">
            <w:pPr>
              <w:spacing w:after="160"/>
              <w:jc w:val="both"/>
              <w:rPr>
                <w:sz w:val="20"/>
                <w:szCs w:val="20"/>
              </w:rPr>
            </w:pPr>
            <w:r w:rsidRPr="005D2B89">
              <w:rPr>
                <w:sz w:val="20"/>
                <w:szCs w:val="20"/>
              </w:rPr>
              <w:t xml:space="preserve">NASA JPL (2013) </w:t>
            </w:r>
          </w:p>
        </w:tc>
      </w:tr>
      <w:tr w:rsidR="005D2B89" w:rsidRPr="005D2B89" w14:paraId="3BC6D6D5" w14:textId="77777777" w:rsidTr="00B36496">
        <w:tc>
          <w:tcPr>
            <w:tcW w:w="1386" w:type="dxa"/>
            <w:hideMark/>
          </w:tcPr>
          <w:p w14:paraId="4FBB0AFE" w14:textId="77777777" w:rsidR="005D2B89" w:rsidRPr="005D2B89" w:rsidRDefault="005D2B89" w:rsidP="005D2B89">
            <w:pPr>
              <w:spacing w:after="160"/>
              <w:jc w:val="both"/>
              <w:rPr>
                <w:sz w:val="20"/>
                <w:szCs w:val="20"/>
              </w:rPr>
            </w:pPr>
            <w:r w:rsidRPr="005D2B89">
              <w:rPr>
                <w:sz w:val="20"/>
                <w:szCs w:val="20"/>
              </w:rPr>
              <w:lastRenderedPageBreak/>
              <w:t>Slope (</w:t>
            </w:r>
            <w:proofErr w:type="spellStart"/>
            <w:r w:rsidRPr="005D2B89">
              <w:rPr>
                <w:sz w:val="20"/>
                <w:szCs w:val="20"/>
              </w:rPr>
              <w:t>Sp</w:t>
            </w:r>
            <w:proofErr w:type="spellEnd"/>
            <w:r w:rsidRPr="005D2B89">
              <w:rPr>
                <w:sz w:val="20"/>
                <w:szCs w:val="20"/>
              </w:rPr>
              <w:t>)</w:t>
            </w:r>
          </w:p>
        </w:tc>
        <w:tc>
          <w:tcPr>
            <w:tcW w:w="1849" w:type="dxa"/>
            <w:hideMark/>
          </w:tcPr>
          <w:p w14:paraId="55A193C1" w14:textId="77777777" w:rsidR="005D2B89" w:rsidRPr="005D2B89" w:rsidRDefault="005D2B89" w:rsidP="005D2B89">
            <w:pPr>
              <w:spacing w:after="160"/>
              <w:jc w:val="both"/>
              <w:rPr>
                <w:sz w:val="20"/>
                <w:szCs w:val="20"/>
              </w:rPr>
            </w:pPr>
            <w:r w:rsidRPr="005D2B89">
              <w:rPr>
                <w:sz w:val="20"/>
                <w:szCs w:val="20"/>
              </w:rPr>
              <w:t>Derived from SRTM DEM (GEE terrain)</w:t>
            </w:r>
          </w:p>
        </w:tc>
        <w:tc>
          <w:tcPr>
            <w:tcW w:w="1260" w:type="dxa"/>
            <w:hideMark/>
          </w:tcPr>
          <w:p w14:paraId="32AE3904" w14:textId="77777777" w:rsidR="005D2B89" w:rsidRPr="005D2B89" w:rsidRDefault="005D2B89" w:rsidP="005D2B89">
            <w:pPr>
              <w:spacing w:after="160"/>
              <w:jc w:val="both"/>
              <w:rPr>
                <w:sz w:val="20"/>
                <w:szCs w:val="20"/>
              </w:rPr>
            </w:pPr>
            <w:r w:rsidRPr="005D2B89">
              <w:rPr>
                <w:sz w:val="20"/>
                <w:szCs w:val="20"/>
              </w:rPr>
              <w:t>—</w:t>
            </w:r>
          </w:p>
        </w:tc>
        <w:tc>
          <w:tcPr>
            <w:tcW w:w="1115" w:type="dxa"/>
            <w:hideMark/>
          </w:tcPr>
          <w:p w14:paraId="60CE297D" w14:textId="77777777" w:rsidR="005D2B89" w:rsidRPr="005D2B89" w:rsidRDefault="005D2B89" w:rsidP="005D2B89">
            <w:pPr>
              <w:spacing w:after="160"/>
              <w:jc w:val="both"/>
              <w:rPr>
                <w:sz w:val="20"/>
                <w:szCs w:val="20"/>
              </w:rPr>
            </w:pPr>
            <w:r w:rsidRPr="005D2B89">
              <w:rPr>
                <w:sz w:val="20"/>
                <w:szCs w:val="20"/>
              </w:rPr>
              <w:t>2000</w:t>
            </w:r>
          </w:p>
        </w:tc>
        <w:tc>
          <w:tcPr>
            <w:tcW w:w="1030" w:type="dxa"/>
            <w:hideMark/>
          </w:tcPr>
          <w:p w14:paraId="601A94D9" w14:textId="77777777" w:rsidR="005D2B89" w:rsidRPr="005D2B89" w:rsidRDefault="005D2B89" w:rsidP="005D2B89">
            <w:pPr>
              <w:spacing w:after="160"/>
              <w:jc w:val="both"/>
              <w:rPr>
                <w:sz w:val="20"/>
                <w:szCs w:val="20"/>
              </w:rPr>
            </w:pPr>
            <w:r w:rsidRPr="005D2B89">
              <w:rPr>
                <w:sz w:val="20"/>
                <w:szCs w:val="20"/>
              </w:rPr>
              <w:t>30 m</w:t>
            </w:r>
          </w:p>
        </w:tc>
        <w:tc>
          <w:tcPr>
            <w:tcW w:w="1185" w:type="dxa"/>
            <w:hideMark/>
          </w:tcPr>
          <w:p w14:paraId="76CD2D02" w14:textId="77777777" w:rsidR="005D2B89" w:rsidRPr="005D2B89" w:rsidRDefault="005D2B89" w:rsidP="005D2B89">
            <w:pPr>
              <w:spacing w:after="160"/>
              <w:jc w:val="both"/>
              <w:rPr>
                <w:sz w:val="20"/>
                <w:szCs w:val="20"/>
              </w:rPr>
            </w:pPr>
            <w:r w:rsidRPr="005D2B89">
              <w:rPr>
                <w:sz w:val="20"/>
                <w:szCs w:val="20"/>
              </w:rPr>
              <w:t>Terrain gradient</w:t>
            </w:r>
          </w:p>
        </w:tc>
        <w:tc>
          <w:tcPr>
            <w:tcW w:w="1191" w:type="dxa"/>
            <w:hideMark/>
          </w:tcPr>
          <w:p w14:paraId="3844A04F" w14:textId="77777777" w:rsidR="005D2B89" w:rsidRPr="005D2B89" w:rsidRDefault="005D2B89" w:rsidP="005D2B89">
            <w:pPr>
              <w:spacing w:after="160"/>
              <w:jc w:val="both"/>
              <w:rPr>
                <w:sz w:val="20"/>
                <w:szCs w:val="20"/>
              </w:rPr>
            </w:pPr>
            <w:r w:rsidRPr="005D2B89">
              <w:rPr>
                <w:sz w:val="20"/>
                <w:szCs w:val="20"/>
              </w:rPr>
              <w:t xml:space="preserve">Islam et al. (2025) </w:t>
            </w:r>
          </w:p>
        </w:tc>
      </w:tr>
      <w:tr w:rsidR="005D2B89" w:rsidRPr="005D2B89" w14:paraId="7A7DC23A" w14:textId="77777777" w:rsidTr="00B36496">
        <w:tc>
          <w:tcPr>
            <w:tcW w:w="1386" w:type="dxa"/>
            <w:hideMark/>
          </w:tcPr>
          <w:p w14:paraId="562C84F1" w14:textId="77777777" w:rsidR="005D2B89" w:rsidRPr="005D2B89" w:rsidRDefault="005D2B89" w:rsidP="005D2B89">
            <w:pPr>
              <w:spacing w:after="160"/>
              <w:jc w:val="both"/>
              <w:rPr>
                <w:sz w:val="20"/>
                <w:szCs w:val="20"/>
              </w:rPr>
            </w:pPr>
            <w:r w:rsidRPr="005D2B89">
              <w:rPr>
                <w:sz w:val="20"/>
                <w:szCs w:val="20"/>
              </w:rPr>
              <w:t>Geomorphology (Gm)</w:t>
            </w:r>
          </w:p>
        </w:tc>
        <w:tc>
          <w:tcPr>
            <w:tcW w:w="1849" w:type="dxa"/>
            <w:hideMark/>
          </w:tcPr>
          <w:p w14:paraId="04F4EA0C" w14:textId="77777777" w:rsidR="005D2B89" w:rsidRPr="005D2B89" w:rsidRDefault="005D2B89" w:rsidP="005D2B89">
            <w:pPr>
              <w:spacing w:after="160"/>
              <w:jc w:val="both"/>
              <w:rPr>
                <w:sz w:val="20"/>
                <w:szCs w:val="20"/>
              </w:rPr>
            </w:pPr>
            <w:r w:rsidRPr="005D2B89">
              <w:rPr>
                <w:sz w:val="20"/>
                <w:szCs w:val="20"/>
              </w:rPr>
              <w:t xml:space="preserve">ESA </w:t>
            </w:r>
            <w:proofErr w:type="spellStart"/>
            <w:r w:rsidRPr="005D2B89">
              <w:rPr>
                <w:sz w:val="20"/>
                <w:szCs w:val="20"/>
              </w:rPr>
              <w:t>WorldCover</w:t>
            </w:r>
            <w:proofErr w:type="spellEnd"/>
            <w:r w:rsidRPr="005D2B89">
              <w:rPr>
                <w:sz w:val="20"/>
                <w:szCs w:val="20"/>
              </w:rPr>
              <w:t xml:space="preserve"> v200</w:t>
            </w:r>
          </w:p>
        </w:tc>
        <w:tc>
          <w:tcPr>
            <w:tcW w:w="1260" w:type="dxa"/>
            <w:hideMark/>
          </w:tcPr>
          <w:p w14:paraId="42C36F54" w14:textId="77777777" w:rsidR="005D2B89" w:rsidRPr="005D2B89" w:rsidRDefault="005D2B89" w:rsidP="005D2B89">
            <w:pPr>
              <w:spacing w:after="160"/>
              <w:jc w:val="both"/>
              <w:rPr>
                <w:sz w:val="20"/>
                <w:szCs w:val="20"/>
              </w:rPr>
            </w:pPr>
            <w:r w:rsidRPr="005D2B89">
              <w:rPr>
                <w:sz w:val="20"/>
                <w:szCs w:val="20"/>
              </w:rPr>
              <w:t>ESA/</w:t>
            </w:r>
            <w:proofErr w:type="spellStart"/>
            <w:r w:rsidRPr="005D2B89">
              <w:rPr>
                <w:sz w:val="20"/>
                <w:szCs w:val="20"/>
              </w:rPr>
              <w:t>WorldCover</w:t>
            </w:r>
            <w:proofErr w:type="spellEnd"/>
            <w:r w:rsidRPr="005D2B89">
              <w:rPr>
                <w:sz w:val="20"/>
                <w:szCs w:val="20"/>
              </w:rPr>
              <w:t>/v200</w:t>
            </w:r>
          </w:p>
        </w:tc>
        <w:tc>
          <w:tcPr>
            <w:tcW w:w="1115" w:type="dxa"/>
            <w:hideMark/>
          </w:tcPr>
          <w:p w14:paraId="5E92C05B" w14:textId="77777777" w:rsidR="005D2B89" w:rsidRPr="005D2B89" w:rsidRDefault="005D2B89" w:rsidP="005D2B89">
            <w:pPr>
              <w:spacing w:after="160"/>
              <w:jc w:val="both"/>
              <w:rPr>
                <w:sz w:val="20"/>
                <w:szCs w:val="20"/>
              </w:rPr>
            </w:pPr>
            <w:r w:rsidRPr="005D2B89">
              <w:rPr>
                <w:sz w:val="20"/>
                <w:szCs w:val="20"/>
              </w:rPr>
              <w:t>2021</w:t>
            </w:r>
          </w:p>
        </w:tc>
        <w:tc>
          <w:tcPr>
            <w:tcW w:w="1030" w:type="dxa"/>
            <w:hideMark/>
          </w:tcPr>
          <w:p w14:paraId="3EEA50E7" w14:textId="77777777" w:rsidR="005D2B89" w:rsidRPr="005D2B89" w:rsidRDefault="005D2B89" w:rsidP="005D2B89">
            <w:pPr>
              <w:spacing w:after="160"/>
              <w:jc w:val="both"/>
              <w:rPr>
                <w:sz w:val="20"/>
                <w:szCs w:val="20"/>
              </w:rPr>
            </w:pPr>
            <w:r w:rsidRPr="005D2B89">
              <w:rPr>
                <w:sz w:val="20"/>
                <w:szCs w:val="20"/>
              </w:rPr>
              <w:t>10 m → 30 m</w:t>
            </w:r>
          </w:p>
        </w:tc>
        <w:tc>
          <w:tcPr>
            <w:tcW w:w="1185" w:type="dxa"/>
            <w:hideMark/>
          </w:tcPr>
          <w:p w14:paraId="3E2E92B2" w14:textId="77777777" w:rsidR="005D2B89" w:rsidRPr="005D2B89" w:rsidRDefault="005D2B89" w:rsidP="005D2B89">
            <w:pPr>
              <w:spacing w:after="160"/>
              <w:jc w:val="both"/>
              <w:rPr>
                <w:sz w:val="20"/>
                <w:szCs w:val="20"/>
              </w:rPr>
            </w:pPr>
            <w:r w:rsidRPr="005D2B89">
              <w:rPr>
                <w:sz w:val="20"/>
                <w:szCs w:val="20"/>
              </w:rPr>
              <w:t>Landform classification</w:t>
            </w:r>
          </w:p>
        </w:tc>
        <w:tc>
          <w:tcPr>
            <w:tcW w:w="1191" w:type="dxa"/>
            <w:hideMark/>
          </w:tcPr>
          <w:p w14:paraId="1BBE9C45" w14:textId="77777777" w:rsidR="005D2B89" w:rsidRPr="005D2B89" w:rsidRDefault="005D2B89" w:rsidP="005D2B89">
            <w:pPr>
              <w:spacing w:after="160"/>
              <w:jc w:val="both"/>
              <w:rPr>
                <w:sz w:val="20"/>
                <w:szCs w:val="20"/>
              </w:rPr>
            </w:pPr>
            <w:proofErr w:type="spellStart"/>
            <w:r w:rsidRPr="005D2B89">
              <w:rPr>
                <w:sz w:val="20"/>
                <w:szCs w:val="20"/>
              </w:rPr>
              <w:t>Zanaga</w:t>
            </w:r>
            <w:proofErr w:type="spellEnd"/>
            <w:r w:rsidRPr="005D2B89">
              <w:rPr>
                <w:sz w:val="20"/>
                <w:szCs w:val="20"/>
              </w:rPr>
              <w:t xml:space="preserve"> et al. (2022) </w:t>
            </w:r>
          </w:p>
        </w:tc>
      </w:tr>
      <w:tr w:rsidR="005D2B89" w:rsidRPr="005D2B89" w14:paraId="33C6618E" w14:textId="77777777" w:rsidTr="00B36496">
        <w:tc>
          <w:tcPr>
            <w:tcW w:w="1386" w:type="dxa"/>
            <w:hideMark/>
          </w:tcPr>
          <w:p w14:paraId="45912FFE" w14:textId="77777777" w:rsidR="005D2B89" w:rsidRPr="005D2B89" w:rsidRDefault="005D2B89" w:rsidP="005D2B89">
            <w:pPr>
              <w:spacing w:after="160"/>
              <w:jc w:val="both"/>
              <w:rPr>
                <w:sz w:val="20"/>
                <w:szCs w:val="20"/>
              </w:rPr>
            </w:pPr>
            <w:r w:rsidRPr="005D2B89">
              <w:rPr>
                <w:sz w:val="20"/>
                <w:szCs w:val="20"/>
              </w:rPr>
              <w:t>Vegetation (NDVI)</w:t>
            </w:r>
          </w:p>
        </w:tc>
        <w:tc>
          <w:tcPr>
            <w:tcW w:w="1849" w:type="dxa"/>
            <w:hideMark/>
          </w:tcPr>
          <w:p w14:paraId="6DEB061A" w14:textId="77777777" w:rsidR="005D2B89" w:rsidRPr="005D2B89" w:rsidRDefault="005D2B89" w:rsidP="005D2B89">
            <w:pPr>
              <w:spacing w:after="160"/>
              <w:jc w:val="both"/>
              <w:rPr>
                <w:sz w:val="20"/>
                <w:szCs w:val="20"/>
              </w:rPr>
            </w:pPr>
            <w:r w:rsidRPr="005D2B89">
              <w:rPr>
                <w:sz w:val="20"/>
                <w:szCs w:val="20"/>
              </w:rPr>
              <w:t>Landsat 8–9 SR</w:t>
            </w:r>
          </w:p>
        </w:tc>
        <w:tc>
          <w:tcPr>
            <w:tcW w:w="1260" w:type="dxa"/>
            <w:hideMark/>
          </w:tcPr>
          <w:p w14:paraId="6C5603AF" w14:textId="77777777" w:rsidR="005D2B89" w:rsidRPr="005D2B89" w:rsidRDefault="005D2B89" w:rsidP="005D2B89">
            <w:pPr>
              <w:spacing w:after="160"/>
              <w:jc w:val="both"/>
              <w:rPr>
                <w:sz w:val="20"/>
                <w:szCs w:val="20"/>
              </w:rPr>
            </w:pPr>
            <w:r w:rsidRPr="005D2B89">
              <w:rPr>
                <w:sz w:val="20"/>
                <w:szCs w:val="20"/>
              </w:rPr>
              <w:t>LANDSAT/LC09/C02/T1_L2</w:t>
            </w:r>
          </w:p>
        </w:tc>
        <w:tc>
          <w:tcPr>
            <w:tcW w:w="1115" w:type="dxa"/>
            <w:hideMark/>
          </w:tcPr>
          <w:p w14:paraId="3AD854AC" w14:textId="77777777" w:rsidR="005D2B89" w:rsidRPr="005D2B89" w:rsidRDefault="005D2B89" w:rsidP="005D2B89">
            <w:pPr>
              <w:spacing w:after="160"/>
              <w:jc w:val="both"/>
              <w:rPr>
                <w:sz w:val="20"/>
                <w:szCs w:val="20"/>
              </w:rPr>
            </w:pPr>
            <w:r w:rsidRPr="005D2B89">
              <w:rPr>
                <w:sz w:val="20"/>
                <w:szCs w:val="20"/>
              </w:rPr>
              <w:t>2020–2025</w:t>
            </w:r>
          </w:p>
        </w:tc>
        <w:tc>
          <w:tcPr>
            <w:tcW w:w="1030" w:type="dxa"/>
            <w:hideMark/>
          </w:tcPr>
          <w:p w14:paraId="18352D51" w14:textId="77777777" w:rsidR="005D2B89" w:rsidRPr="005D2B89" w:rsidRDefault="005D2B89" w:rsidP="005D2B89">
            <w:pPr>
              <w:spacing w:after="160"/>
              <w:jc w:val="both"/>
              <w:rPr>
                <w:sz w:val="20"/>
                <w:szCs w:val="20"/>
              </w:rPr>
            </w:pPr>
            <w:r w:rsidRPr="005D2B89">
              <w:rPr>
                <w:sz w:val="20"/>
                <w:szCs w:val="20"/>
              </w:rPr>
              <w:t>30 m</w:t>
            </w:r>
          </w:p>
        </w:tc>
        <w:tc>
          <w:tcPr>
            <w:tcW w:w="1185" w:type="dxa"/>
            <w:hideMark/>
          </w:tcPr>
          <w:p w14:paraId="4B18464E" w14:textId="77777777" w:rsidR="005D2B89" w:rsidRPr="005D2B89" w:rsidRDefault="005D2B89" w:rsidP="005D2B89">
            <w:pPr>
              <w:spacing w:after="160"/>
              <w:jc w:val="both"/>
              <w:rPr>
                <w:sz w:val="20"/>
                <w:szCs w:val="20"/>
              </w:rPr>
            </w:pPr>
            <w:r w:rsidRPr="005D2B89">
              <w:rPr>
                <w:sz w:val="20"/>
                <w:szCs w:val="20"/>
              </w:rPr>
              <w:t>Vegetation density</w:t>
            </w:r>
          </w:p>
        </w:tc>
        <w:tc>
          <w:tcPr>
            <w:tcW w:w="1191" w:type="dxa"/>
            <w:hideMark/>
          </w:tcPr>
          <w:p w14:paraId="7D4DFBEB" w14:textId="77777777" w:rsidR="005D2B89" w:rsidRPr="005D2B89" w:rsidRDefault="005D2B89" w:rsidP="005D2B89">
            <w:pPr>
              <w:spacing w:after="160"/>
              <w:jc w:val="both"/>
              <w:rPr>
                <w:sz w:val="20"/>
                <w:szCs w:val="20"/>
              </w:rPr>
            </w:pPr>
            <w:r w:rsidRPr="005D2B89">
              <w:rPr>
                <w:sz w:val="20"/>
                <w:szCs w:val="20"/>
              </w:rPr>
              <w:t xml:space="preserve">USGS (2024) </w:t>
            </w:r>
          </w:p>
        </w:tc>
      </w:tr>
      <w:tr w:rsidR="005D2B89" w:rsidRPr="005D2B89" w14:paraId="761069A4" w14:textId="77777777" w:rsidTr="00B36496">
        <w:tc>
          <w:tcPr>
            <w:tcW w:w="1386" w:type="dxa"/>
            <w:hideMark/>
          </w:tcPr>
          <w:p w14:paraId="5C994FBD" w14:textId="77777777" w:rsidR="005D2B89" w:rsidRPr="005D2B89" w:rsidRDefault="005D2B89" w:rsidP="005D2B89">
            <w:pPr>
              <w:spacing w:after="160"/>
              <w:jc w:val="both"/>
              <w:rPr>
                <w:sz w:val="20"/>
                <w:szCs w:val="20"/>
              </w:rPr>
            </w:pPr>
            <w:r w:rsidRPr="005D2B89">
              <w:rPr>
                <w:sz w:val="20"/>
                <w:szCs w:val="20"/>
              </w:rPr>
              <w:t>Soil Salinity (Sy)</w:t>
            </w:r>
          </w:p>
        </w:tc>
        <w:tc>
          <w:tcPr>
            <w:tcW w:w="1849" w:type="dxa"/>
            <w:hideMark/>
          </w:tcPr>
          <w:p w14:paraId="0094E69F" w14:textId="77777777" w:rsidR="005D2B89" w:rsidRPr="005D2B89" w:rsidRDefault="005D2B89" w:rsidP="005D2B89">
            <w:pPr>
              <w:spacing w:after="160"/>
              <w:jc w:val="both"/>
              <w:rPr>
                <w:sz w:val="20"/>
                <w:szCs w:val="20"/>
              </w:rPr>
            </w:pPr>
            <w:r w:rsidRPr="005D2B89">
              <w:rPr>
                <w:sz w:val="20"/>
                <w:szCs w:val="20"/>
              </w:rPr>
              <w:t>Field-calibrated raster</w:t>
            </w:r>
          </w:p>
        </w:tc>
        <w:tc>
          <w:tcPr>
            <w:tcW w:w="1260" w:type="dxa"/>
            <w:hideMark/>
          </w:tcPr>
          <w:p w14:paraId="6B6016E2" w14:textId="77777777" w:rsidR="005D2B89" w:rsidRPr="005D2B89" w:rsidRDefault="005D2B89" w:rsidP="005D2B89">
            <w:pPr>
              <w:spacing w:after="160"/>
              <w:jc w:val="both"/>
              <w:rPr>
                <w:sz w:val="20"/>
                <w:szCs w:val="20"/>
              </w:rPr>
            </w:pPr>
            <w:r w:rsidRPr="005D2B89">
              <w:rPr>
                <w:sz w:val="20"/>
                <w:szCs w:val="20"/>
              </w:rPr>
              <w:t>—</w:t>
            </w:r>
          </w:p>
        </w:tc>
        <w:tc>
          <w:tcPr>
            <w:tcW w:w="1115" w:type="dxa"/>
            <w:hideMark/>
          </w:tcPr>
          <w:p w14:paraId="605AD3FD" w14:textId="77777777" w:rsidR="005D2B89" w:rsidRPr="005D2B89" w:rsidRDefault="005D2B89" w:rsidP="005D2B89">
            <w:pPr>
              <w:spacing w:after="160"/>
              <w:jc w:val="both"/>
              <w:rPr>
                <w:sz w:val="20"/>
                <w:szCs w:val="20"/>
              </w:rPr>
            </w:pPr>
            <w:r w:rsidRPr="005D2B89">
              <w:rPr>
                <w:sz w:val="20"/>
                <w:szCs w:val="20"/>
              </w:rPr>
              <w:t>2024</w:t>
            </w:r>
          </w:p>
        </w:tc>
        <w:tc>
          <w:tcPr>
            <w:tcW w:w="1030" w:type="dxa"/>
            <w:hideMark/>
          </w:tcPr>
          <w:p w14:paraId="178367E8" w14:textId="77777777" w:rsidR="005D2B89" w:rsidRPr="005D2B89" w:rsidRDefault="005D2B89" w:rsidP="005D2B89">
            <w:pPr>
              <w:spacing w:after="160"/>
              <w:jc w:val="both"/>
              <w:rPr>
                <w:sz w:val="20"/>
                <w:szCs w:val="20"/>
              </w:rPr>
            </w:pPr>
            <w:r w:rsidRPr="005D2B89">
              <w:rPr>
                <w:sz w:val="20"/>
                <w:szCs w:val="20"/>
              </w:rPr>
              <w:t>30 m</w:t>
            </w:r>
          </w:p>
        </w:tc>
        <w:tc>
          <w:tcPr>
            <w:tcW w:w="1185" w:type="dxa"/>
            <w:hideMark/>
          </w:tcPr>
          <w:p w14:paraId="2735DE57" w14:textId="77777777" w:rsidR="005D2B89" w:rsidRPr="005D2B89" w:rsidRDefault="005D2B89" w:rsidP="005D2B89">
            <w:pPr>
              <w:spacing w:after="160"/>
              <w:jc w:val="both"/>
              <w:rPr>
                <w:sz w:val="20"/>
                <w:szCs w:val="20"/>
              </w:rPr>
            </w:pPr>
            <w:r w:rsidRPr="005D2B89">
              <w:rPr>
                <w:sz w:val="20"/>
                <w:szCs w:val="20"/>
              </w:rPr>
              <w:t>Salinity stress</w:t>
            </w:r>
          </w:p>
        </w:tc>
        <w:tc>
          <w:tcPr>
            <w:tcW w:w="1191" w:type="dxa"/>
            <w:hideMark/>
          </w:tcPr>
          <w:p w14:paraId="589F65C7" w14:textId="77777777" w:rsidR="005D2B89" w:rsidRPr="005D2B89" w:rsidRDefault="005D2B89" w:rsidP="005D2B89">
            <w:pPr>
              <w:spacing w:after="160"/>
              <w:jc w:val="both"/>
              <w:rPr>
                <w:sz w:val="20"/>
                <w:szCs w:val="20"/>
              </w:rPr>
            </w:pPr>
            <w:r w:rsidRPr="005D2B89">
              <w:rPr>
                <w:sz w:val="20"/>
                <w:szCs w:val="20"/>
              </w:rPr>
              <w:t xml:space="preserve">Islam et al. (2025) </w:t>
            </w:r>
          </w:p>
        </w:tc>
      </w:tr>
      <w:tr w:rsidR="005D2B89" w:rsidRPr="005D2B89" w14:paraId="23D0F21C" w14:textId="77777777" w:rsidTr="00B36496">
        <w:tc>
          <w:tcPr>
            <w:tcW w:w="1386" w:type="dxa"/>
            <w:hideMark/>
          </w:tcPr>
          <w:p w14:paraId="6EB1BD6C" w14:textId="77777777" w:rsidR="005D2B89" w:rsidRPr="005D2B89" w:rsidRDefault="005D2B89" w:rsidP="005D2B89">
            <w:pPr>
              <w:spacing w:after="160"/>
              <w:jc w:val="both"/>
              <w:rPr>
                <w:sz w:val="20"/>
                <w:szCs w:val="20"/>
              </w:rPr>
            </w:pPr>
            <w:r w:rsidRPr="005D2B89">
              <w:rPr>
                <w:sz w:val="20"/>
                <w:szCs w:val="20"/>
              </w:rPr>
              <w:t>Proximity (</w:t>
            </w:r>
            <w:proofErr w:type="spellStart"/>
            <w:r w:rsidRPr="005D2B89">
              <w:rPr>
                <w:sz w:val="20"/>
                <w:szCs w:val="20"/>
              </w:rPr>
              <w:t>Pr</w:t>
            </w:r>
            <w:proofErr w:type="spellEnd"/>
            <w:r w:rsidRPr="005D2B89">
              <w:rPr>
                <w:sz w:val="20"/>
                <w:szCs w:val="20"/>
              </w:rPr>
              <w:t>)</w:t>
            </w:r>
          </w:p>
        </w:tc>
        <w:tc>
          <w:tcPr>
            <w:tcW w:w="1849" w:type="dxa"/>
            <w:hideMark/>
          </w:tcPr>
          <w:p w14:paraId="33BCDA63" w14:textId="77777777" w:rsidR="005D2B89" w:rsidRPr="005D2B89" w:rsidRDefault="005D2B89" w:rsidP="005D2B89">
            <w:pPr>
              <w:spacing w:after="160"/>
              <w:jc w:val="both"/>
              <w:rPr>
                <w:sz w:val="20"/>
                <w:szCs w:val="20"/>
              </w:rPr>
            </w:pPr>
            <w:r w:rsidRPr="005D2B89">
              <w:rPr>
                <w:sz w:val="20"/>
                <w:szCs w:val="20"/>
              </w:rPr>
              <w:t>Euclidean distance from shoreline (GEE)</w:t>
            </w:r>
          </w:p>
        </w:tc>
        <w:tc>
          <w:tcPr>
            <w:tcW w:w="1260" w:type="dxa"/>
            <w:hideMark/>
          </w:tcPr>
          <w:p w14:paraId="6F12CF12" w14:textId="77777777" w:rsidR="005D2B89" w:rsidRPr="005D2B89" w:rsidRDefault="005D2B89" w:rsidP="005D2B89">
            <w:pPr>
              <w:spacing w:after="160"/>
              <w:jc w:val="both"/>
              <w:rPr>
                <w:sz w:val="20"/>
                <w:szCs w:val="20"/>
              </w:rPr>
            </w:pPr>
            <w:r w:rsidRPr="005D2B89">
              <w:rPr>
                <w:sz w:val="20"/>
                <w:szCs w:val="20"/>
              </w:rPr>
              <w:t>—</w:t>
            </w:r>
          </w:p>
        </w:tc>
        <w:tc>
          <w:tcPr>
            <w:tcW w:w="1115" w:type="dxa"/>
            <w:hideMark/>
          </w:tcPr>
          <w:p w14:paraId="3F9ECDD7" w14:textId="77777777" w:rsidR="005D2B89" w:rsidRPr="005D2B89" w:rsidRDefault="005D2B89" w:rsidP="005D2B89">
            <w:pPr>
              <w:spacing w:after="160"/>
              <w:jc w:val="both"/>
              <w:rPr>
                <w:sz w:val="20"/>
                <w:szCs w:val="20"/>
              </w:rPr>
            </w:pPr>
            <w:r w:rsidRPr="005D2B89">
              <w:rPr>
                <w:sz w:val="20"/>
                <w:szCs w:val="20"/>
              </w:rPr>
              <w:t>2025</w:t>
            </w:r>
          </w:p>
        </w:tc>
        <w:tc>
          <w:tcPr>
            <w:tcW w:w="1030" w:type="dxa"/>
            <w:hideMark/>
          </w:tcPr>
          <w:p w14:paraId="4A4B84F3" w14:textId="77777777" w:rsidR="005D2B89" w:rsidRPr="005D2B89" w:rsidRDefault="005D2B89" w:rsidP="005D2B89">
            <w:pPr>
              <w:spacing w:after="160"/>
              <w:jc w:val="both"/>
              <w:rPr>
                <w:sz w:val="20"/>
                <w:szCs w:val="20"/>
              </w:rPr>
            </w:pPr>
            <w:r w:rsidRPr="005D2B89">
              <w:rPr>
                <w:sz w:val="20"/>
                <w:szCs w:val="20"/>
              </w:rPr>
              <w:t>30 m</w:t>
            </w:r>
          </w:p>
        </w:tc>
        <w:tc>
          <w:tcPr>
            <w:tcW w:w="1185" w:type="dxa"/>
            <w:hideMark/>
          </w:tcPr>
          <w:p w14:paraId="4E3841EE" w14:textId="77777777" w:rsidR="005D2B89" w:rsidRPr="005D2B89" w:rsidRDefault="005D2B89" w:rsidP="005D2B89">
            <w:pPr>
              <w:spacing w:after="160"/>
              <w:jc w:val="both"/>
              <w:rPr>
                <w:sz w:val="20"/>
                <w:szCs w:val="20"/>
              </w:rPr>
            </w:pPr>
            <w:r w:rsidRPr="005D2B89">
              <w:rPr>
                <w:sz w:val="20"/>
                <w:szCs w:val="20"/>
              </w:rPr>
              <w:t>Exposure to coast</w:t>
            </w:r>
          </w:p>
        </w:tc>
        <w:tc>
          <w:tcPr>
            <w:tcW w:w="1191" w:type="dxa"/>
            <w:hideMark/>
          </w:tcPr>
          <w:p w14:paraId="5F4637A1" w14:textId="77777777" w:rsidR="005D2B89" w:rsidRPr="005D2B89" w:rsidRDefault="005D2B89" w:rsidP="005D2B89">
            <w:pPr>
              <w:spacing w:after="160"/>
              <w:jc w:val="both"/>
              <w:rPr>
                <w:sz w:val="20"/>
                <w:szCs w:val="20"/>
              </w:rPr>
            </w:pPr>
            <w:r w:rsidRPr="005D2B89">
              <w:rPr>
                <w:sz w:val="20"/>
                <w:szCs w:val="20"/>
              </w:rPr>
              <w:t xml:space="preserve">Islam et al. (2025) </w:t>
            </w:r>
          </w:p>
        </w:tc>
      </w:tr>
      <w:tr w:rsidR="005D2B89" w:rsidRPr="005D2B89" w14:paraId="220D54F3" w14:textId="77777777" w:rsidTr="00B36496">
        <w:tc>
          <w:tcPr>
            <w:tcW w:w="1386" w:type="dxa"/>
            <w:hideMark/>
          </w:tcPr>
          <w:p w14:paraId="21E4CEC0" w14:textId="77777777" w:rsidR="005D2B89" w:rsidRPr="005D2B89" w:rsidRDefault="005D2B89" w:rsidP="005D2B89">
            <w:pPr>
              <w:spacing w:after="160"/>
              <w:jc w:val="both"/>
              <w:rPr>
                <w:sz w:val="20"/>
                <w:szCs w:val="20"/>
              </w:rPr>
            </w:pPr>
            <w:r w:rsidRPr="005D2B89">
              <w:rPr>
                <w:sz w:val="20"/>
                <w:szCs w:val="20"/>
              </w:rPr>
              <w:t>Population (Nd)</w:t>
            </w:r>
          </w:p>
        </w:tc>
        <w:tc>
          <w:tcPr>
            <w:tcW w:w="1849" w:type="dxa"/>
            <w:hideMark/>
          </w:tcPr>
          <w:p w14:paraId="61DC6687" w14:textId="77777777" w:rsidR="005D2B89" w:rsidRPr="005D2B89" w:rsidRDefault="005D2B89" w:rsidP="005D2B89">
            <w:pPr>
              <w:spacing w:after="160"/>
              <w:jc w:val="both"/>
              <w:rPr>
                <w:sz w:val="20"/>
                <w:szCs w:val="20"/>
              </w:rPr>
            </w:pPr>
            <w:proofErr w:type="spellStart"/>
            <w:r w:rsidRPr="005D2B89">
              <w:rPr>
                <w:sz w:val="20"/>
                <w:szCs w:val="20"/>
              </w:rPr>
              <w:t>WorldPop</w:t>
            </w:r>
            <w:proofErr w:type="spellEnd"/>
            <w:r w:rsidRPr="005D2B89">
              <w:rPr>
                <w:sz w:val="20"/>
                <w:szCs w:val="20"/>
              </w:rPr>
              <w:t xml:space="preserve"> Bangladesh v2.0</w:t>
            </w:r>
          </w:p>
        </w:tc>
        <w:tc>
          <w:tcPr>
            <w:tcW w:w="1260" w:type="dxa"/>
            <w:hideMark/>
          </w:tcPr>
          <w:p w14:paraId="5F562D85" w14:textId="77777777" w:rsidR="005D2B89" w:rsidRPr="005D2B89" w:rsidRDefault="005D2B89" w:rsidP="005D2B89">
            <w:pPr>
              <w:spacing w:after="160"/>
              <w:jc w:val="both"/>
              <w:rPr>
                <w:sz w:val="20"/>
                <w:szCs w:val="20"/>
              </w:rPr>
            </w:pPr>
            <w:proofErr w:type="spellStart"/>
            <w:r w:rsidRPr="005D2B89">
              <w:rPr>
                <w:sz w:val="20"/>
                <w:szCs w:val="20"/>
              </w:rPr>
              <w:t>WorldPop</w:t>
            </w:r>
            <w:proofErr w:type="spellEnd"/>
            <w:r w:rsidRPr="005D2B89">
              <w:rPr>
                <w:sz w:val="20"/>
                <w:szCs w:val="20"/>
              </w:rPr>
              <w:t xml:space="preserve"> v2.0</w:t>
            </w:r>
          </w:p>
        </w:tc>
        <w:tc>
          <w:tcPr>
            <w:tcW w:w="1115" w:type="dxa"/>
            <w:hideMark/>
          </w:tcPr>
          <w:p w14:paraId="081D376A" w14:textId="77777777" w:rsidR="005D2B89" w:rsidRPr="005D2B89" w:rsidRDefault="005D2B89" w:rsidP="005D2B89">
            <w:pPr>
              <w:spacing w:after="160"/>
              <w:jc w:val="both"/>
              <w:rPr>
                <w:sz w:val="20"/>
                <w:szCs w:val="20"/>
              </w:rPr>
            </w:pPr>
            <w:r w:rsidRPr="005D2B89">
              <w:rPr>
                <w:sz w:val="20"/>
                <w:szCs w:val="20"/>
              </w:rPr>
              <w:t>2020</w:t>
            </w:r>
          </w:p>
        </w:tc>
        <w:tc>
          <w:tcPr>
            <w:tcW w:w="1030" w:type="dxa"/>
            <w:hideMark/>
          </w:tcPr>
          <w:p w14:paraId="63E386CB" w14:textId="77777777" w:rsidR="005D2B89" w:rsidRPr="005D2B89" w:rsidRDefault="005D2B89" w:rsidP="005D2B89">
            <w:pPr>
              <w:spacing w:after="160"/>
              <w:jc w:val="both"/>
              <w:rPr>
                <w:sz w:val="20"/>
                <w:szCs w:val="20"/>
              </w:rPr>
            </w:pPr>
            <w:r w:rsidRPr="005D2B89">
              <w:rPr>
                <w:sz w:val="20"/>
                <w:szCs w:val="20"/>
              </w:rPr>
              <w:t>100 m → 30 m</w:t>
            </w:r>
          </w:p>
        </w:tc>
        <w:tc>
          <w:tcPr>
            <w:tcW w:w="1185" w:type="dxa"/>
            <w:hideMark/>
          </w:tcPr>
          <w:p w14:paraId="2AB6F6CF" w14:textId="77777777" w:rsidR="005D2B89" w:rsidRPr="005D2B89" w:rsidRDefault="005D2B89" w:rsidP="005D2B89">
            <w:pPr>
              <w:spacing w:after="160"/>
              <w:jc w:val="both"/>
              <w:rPr>
                <w:sz w:val="20"/>
                <w:szCs w:val="20"/>
              </w:rPr>
            </w:pPr>
            <w:r w:rsidRPr="005D2B89">
              <w:rPr>
                <w:sz w:val="20"/>
                <w:szCs w:val="20"/>
              </w:rPr>
              <w:t>Socioeconomic exposure</w:t>
            </w:r>
          </w:p>
        </w:tc>
        <w:tc>
          <w:tcPr>
            <w:tcW w:w="1191" w:type="dxa"/>
            <w:hideMark/>
          </w:tcPr>
          <w:p w14:paraId="48272D9A" w14:textId="77777777" w:rsidR="005D2B89" w:rsidRPr="005D2B89" w:rsidRDefault="005D2B89" w:rsidP="005D2B89">
            <w:pPr>
              <w:spacing w:after="160"/>
              <w:jc w:val="both"/>
              <w:rPr>
                <w:sz w:val="20"/>
                <w:szCs w:val="20"/>
              </w:rPr>
            </w:pPr>
            <w:proofErr w:type="spellStart"/>
            <w:r w:rsidRPr="005D2B89">
              <w:rPr>
                <w:sz w:val="20"/>
                <w:szCs w:val="20"/>
              </w:rPr>
              <w:t>WorldPop</w:t>
            </w:r>
            <w:proofErr w:type="spellEnd"/>
            <w:r w:rsidRPr="005D2B89">
              <w:rPr>
                <w:sz w:val="20"/>
                <w:szCs w:val="20"/>
              </w:rPr>
              <w:t xml:space="preserve"> (2017) </w:t>
            </w:r>
          </w:p>
        </w:tc>
      </w:tr>
    </w:tbl>
    <w:p w14:paraId="19B9DABB" w14:textId="03EC2E83" w:rsidR="00D2187E" w:rsidRDefault="00D2187E" w:rsidP="005D2B89">
      <w:pPr>
        <w:jc w:val="both"/>
      </w:pPr>
    </w:p>
    <w:p w14:paraId="6D317811" w14:textId="77777777" w:rsidR="003222D2" w:rsidRPr="003222D2" w:rsidRDefault="003222D2" w:rsidP="003222D2">
      <w:pPr>
        <w:jc w:val="both"/>
        <w:rPr>
          <w:b/>
          <w:bCs/>
        </w:rPr>
      </w:pPr>
      <w:r w:rsidRPr="003222D2">
        <w:rPr>
          <w:b/>
          <w:bCs/>
        </w:rPr>
        <w:t>3.2 Pre-processing (GIS + ML)</w:t>
      </w:r>
    </w:p>
    <w:p w14:paraId="1DD81DF0" w14:textId="77777777" w:rsidR="003222D2" w:rsidRPr="003222D2" w:rsidRDefault="003222D2" w:rsidP="003222D2">
      <w:pPr>
        <w:jc w:val="both"/>
      </w:pPr>
      <w:r w:rsidRPr="003222D2">
        <w:t>All datasets were pre-processed through a combined GIS–DSAS workflow, with additional automated procedures performed in association with Google Earth Engine (GEE) to ensure spatial uniformity and analytical consistency. This dual approach allowed precise shoreline extraction and efficient generation of environmental predictors required for both GIS-based and ML-based analyses.</w:t>
      </w:r>
    </w:p>
    <w:p w14:paraId="07013A1C" w14:textId="77777777" w:rsidR="003222D2" w:rsidRPr="003222D2" w:rsidRDefault="003222D2" w:rsidP="003222D2">
      <w:pPr>
        <w:jc w:val="both"/>
        <w:rPr>
          <w:b/>
          <w:bCs/>
        </w:rPr>
      </w:pPr>
      <w:r w:rsidRPr="003222D2">
        <w:rPr>
          <w:b/>
          <w:bCs/>
        </w:rPr>
        <w:t>GIS–DSAS Pre-processing (Traditional)</w:t>
      </w:r>
    </w:p>
    <w:p w14:paraId="551F074F" w14:textId="77777777" w:rsidR="003222D2" w:rsidRPr="003222D2" w:rsidRDefault="003222D2" w:rsidP="003222D2">
      <w:pPr>
        <w:jc w:val="both"/>
      </w:pPr>
      <w:r w:rsidRPr="003222D2">
        <w:t xml:space="preserve">Multi-temporal Landsat Surface Reflectance imagery (1995, 2005, 2015, 2025) was atmospherically corrected and used to compute the Modified Normalized Difference Water Index (MNDWI) following Chowdhury and </w:t>
      </w:r>
      <w:proofErr w:type="spellStart"/>
      <w:r w:rsidRPr="003222D2">
        <w:t>Nayon</w:t>
      </w:r>
      <w:proofErr w:type="spellEnd"/>
      <w:r w:rsidRPr="003222D2">
        <w:t xml:space="preserve"> (2025</w:t>
      </w:r>
      <w:proofErr w:type="gramStart"/>
      <w:r w:rsidRPr="003222D2">
        <w:t>) .</w:t>
      </w:r>
      <w:proofErr w:type="gramEnd"/>
      <w:r w:rsidRPr="003222D2">
        <w:t xml:space="preserve"> Shorelines extracted from MNDWI were </w:t>
      </w:r>
      <w:proofErr w:type="spellStart"/>
      <w:r w:rsidRPr="003222D2">
        <w:t>analysed</w:t>
      </w:r>
      <w:proofErr w:type="spellEnd"/>
      <w:r w:rsidRPr="003222D2">
        <w:t xml:space="preserve"> using the Digital Shoreline Analysis System (DSAS v6.0) in ArcGIS to derive Linear Regression Rate (LRR) and End Point Rate (EPR) along 100 m transects, incorporating a positional uncertainty of ±20 m (Open-File Report, 2009; USGS</w:t>
      </w:r>
      <w:proofErr w:type="gramStart"/>
      <w:r w:rsidRPr="003222D2">
        <w:t>) .</w:t>
      </w:r>
      <w:proofErr w:type="gramEnd"/>
      <w:r w:rsidRPr="003222D2">
        <w:t xml:space="preserve"> These DSAS </w:t>
      </w:r>
      <w:r w:rsidRPr="003222D2">
        <w:lastRenderedPageBreak/>
        <w:t>outputs represent the core traditional shoreline metrics used in subsequent GIS and ML components.</w:t>
      </w:r>
    </w:p>
    <w:p w14:paraId="226831F3" w14:textId="77777777" w:rsidR="003222D2" w:rsidRPr="003222D2" w:rsidRDefault="003222D2" w:rsidP="003222D2">
      <w:pPr>
        <w:jc w:val="both"/>
        <w:rPr>
          <w:b/>
          <w:bCs/>
        </w:rPr>
      </w:pPr>
      <w:r w:rsidRPr="003222D2">
        <w:rPr>
          <w:b/>
          <w:bCs/>
        </w:rPr>
        <w:t>GEE-Based Pre-processing (In Association With GIS)</w:t>
      </w:r>
    </w:p>
    <w:p w14:paraId="1250FF5D" w14:textId="5A02F942" w:rsidR="003222D2" w:rsidRPr="003222D2" w:rsidRDefault="003222D2" w:rsidP="003222D2">
      <w:pPr>
        <w:jc w:val="both"/>
      </w:pPr>
      <w:r w:rsidRPr="003222D2">
        <w:t>DSAS-derived LRR transects were integrated in association with GEE, where Inverse Distance Weighted (IDW) interpolation was applied across a 2 km coastal buffer to generate a continuous erosion–accretion surface. The interpolated raster was then classified into five rule-based vulnerability levels following Kumar et al. (2010) and Hegde et al. (2019</w:t>
      </w:r>
      <w:proofErr w:type="gramStart"/>
      <w:r w:rsidRPr="003222D2">
        <w:t>) .</w:t>
      </w:r>
      <w:proofErr w:type="gramEnd"/>
      <w:r>
        <w:t xml:space="preserve"> </w:t>
      </w:r>
      <w:r w:rsidRPr="003222D2">
        <w:t xml:space="preserve">Environmental variables were also generated in association with GEE, including elevation and slope from the SRTM DEM (NASA JPL, 2013; Islam et al., 2025), geomorphology from the ESA </w:t>
      </w:r>
      <w:proofErr w:type="spellStart"/>
      <w:r w:rsidRPr="003222D2">
        <w:t>WorldCover</w:t>
      </w:r>
      <w:proofErr w:type="spellEnd"/>
      <w:r w:rsidRPr="003222D2">
        <w:t xml:space="preserve"> v200 dataset (</w:t>
      </w:r>
      <w:proofErr w:type="spellStart"/>
      <w:r w:rsidRPr="003222D2">
        <w:t>Zanaga</w:t>
      </w:r>
      <w:proofErr w:type="spellEnd"/>
      <w:r w:rsidRPr="003222D2">
        <w:t xml:space="preserve"> et al., 2022), NDVI composites for 2020–2025 (Uddin et al., 2023), soil salinity from field-calibrated </w:t>
      </w:r>
      <w:proofErr w:type="spellStart"/>
      <w:r w:rsidRPr="003222D2">
        <w:t>rasters</w:t>
      </w:r>
      <w:proofErr w:type="spellEnd"/>
      <w:r w:rsidRPr="003222D2">
        <w:t>, and proximity to coastline computed via Euclidean distance (Islam et al., 2025</w:t>
      </w:r>
      <w:proofErr w:type="gramStart"/>
      <w:r w:rsidRPr="003222D2">
        <w:t>) .</w:t>
      </w:r>
      <w:proofErr w:type="gramEnd"/>
      <w:r>
        <w:t xml:space="preserve"> </w:t>
      </w:r>
      <w:r w:rsidRPr="003222D2">
        <w:t xml:space="preserve">All </w:t>
      </w:r>
      <w:proofErr w:type="spellStart"/>
      <w:r w:rsidRPr="003222D2">
        <w:t>rasters</w:t>
      </w:r>
      <w:proofErr w:type="spellEnd"/>
      <w:r w:rsidRPr="003222D2">
        <w:t xml:space="preserve"> were resampled to 30 m, clipped to the study area, and categorized into five vulnerability classes (1–5) using deterministic or quantile-based thresholds depending on variable behavior (</w:t>
      </w:r>
      <w:proofErr w:type="spellStart"/>
      <w:r w:rsidRPr="003222D2">
        <w:t>Pantusa</w:t>
      </w:r>
      <w:proofErr w:type="spellEnd"/>
      <w:r w:rsidRPr="003222D2">
        <w:t xml:space="preserve"> et al., 2022; Theocharidis et al., 2024</w:t>
      </w:r>
      <w:proofErr w:type="gramStart"/>
      <w:r w:rsidRPr="003222D2">
        <w:t>a,b</w:t>
      </w:r>
      <w:proofErr w:type="gramEnd"/>
      <w:r w:rsidRPr="003222D2">
        <w:t>).</w:t>
      </w:r>
    </w:p>
    <w:p w14:paraId="48613C38" w14:textId="77777777" w:rsidR="003222D2" w:rsidRPr="003222D2" w:rsidRDefault="003222D2" w:rsidP="003222D2">
      <w:pPr>
        <w:jc w:val="both"/>
        <w:rPr>
          <w:b/>
          <w:bCs/>
        </w:rPr>
      </w:pPr>
      <w:r w:rsidRPr="003222D2">
        <w:rPr>
          <w:b/>
          <w:bCs/>
        </w:rPr>
        <w:t>ML Pre-processing</w:t>
      </w:r>
    </w:p>
    <w:p w14:paraId="4C36D243" w14:textId="049F9013" w:rsidR="00427CE8" w:rsidRPr="00427CE8" w:rsidRDefault="00427CE8" w:rsidP="00427CE8">
      <w:pPr>
        <w:jc w:val="both"/>
      </w:pPr>
      <w:r w:rsidRPr="00427CE8">
        <w:t xml:space="preserve">Machine learning pre-processing focused on converting the DSAS shoreline-change metrics and environmental variables into a unified dataset suitable for modelling. All DSAS outputs (LRR, EPR, NSM, SCE) were spatially aligned with remote-sensing predictors such as NDVI, geomorphology, elevation, slope, and distance-to-shoreline, following the </w:t>
      </w:r>
      <w:proofErr w:type="spellStart"/>
      <w:r w:rsidRPr="00427CE8">
        <w:t>harmonisation</w:t>
      </w:r>
      <w:proofErr w:type="spellEnd"/>
      <w:r w:rsidRPr="00427CE8">
        <w:t xml:space="preserve"> standards used in recent shoreline–ML studies</w:t>
      </w:r>
      <w:r w:rsidR="00BC2480">
        <w:t xml:space="preserve"> </w:t>
      </w:r>
      <w:r>
        <w:fldChar w:fldCharType="begin"/>
      </w:r>
      <w:r w:rsidR="00BC2480">
        <w:instrText xml:space="preserve"> ADDIN ZOTERO_ITEM CSL_CITATION {"citationID":"YMmUMZpK","properties":{"formattedCitation":"(Fogarin et al., 2023)","plainCitation":"(Fogarin et al., 2023)","noteIndex":0},"citationItems":[{"id":52,"uris":["http://zotero.org/users/18191228/items/PB4DFKWP"],"itemData":{"id":52,"type":"article-journal","container-title":"Science of The Total Environment","DOI":"10.1016/j.scitotenv.2022.160293","ISSN":"00489697","journalAbbreviation":"Science of The Total Environment","language":"en","page":"160293","source":"DOI.org (Crossref)","title":"Combining remote sensing analysis with machine learning to evaluate short-term coastal evolution trend in the shoreline of Venice","volume":"859","author":[{"family":"Fogarin","given":"S."},{"family":"Zanetti","given":"M."},{"family":"Dal Barco","given":"M.K."},{"family":"Zennaro","given":"F."},{"family":"Furlan","given":"E."},{"family":"Torresan","given":"S."},{"family":"Pham","given":"H.V."},{"family":"Critto","given":"A."}],"issued":{"date-parts":[["2023",2]]}}}],"schema":"https://github.com/citation-style-language/schema/raw/master/csl-citation.json"} </w:instrText>
      </w:r>
      <w:r>
        <w:fldChar w:fldCharType="separate"/>
      </w:r>
      <w:r w:rsidR="00BC2480" w:rsidRPr="00BC2480">
        <w:t>(</w:t>
      </w:r>
      <w:proofErr w:type="spellStart"/>
      <w:r w:rsidR="00BC2480" w:rsidRPr="00BC2480">
        <w:t>Fogarin</w:t>
      </w:r>
      <w:proofErr w:type="spellEnd"/>
      <w:r w:rsidR="00BC2480" w:rsidRPr="00BC2480">
        <w:t xml:space="preserve"> et al., 2023)</w:t>
      </w:r>
      <w:r>
        <w:fldChar w:fldCharType="end"/>
      </w:r>
      <w:r w:rsidRPr="00427CE8">
        <w:t>.</w:t>
      </w:r>
    </w:p>
    <w:p w14:paraId="6E2D3213" w14:textId="4F3A15E9" w:rsidR="00427CE8" w:rsidRPr="00427CE8" w:rsidRDefault="00427CE8" w:rsidP="00427CE8">
      <w:pPr>
        <w:jc w:val="both"/>
      </w:pPr>
      <w:r w:rsidRPr="00427CE8">
        <w:t xml:space="preserve">Continuous predictors were </w:t>
      </w:r>
      <w:proofErr w:type="spellStart"/>
      <w:r w:rsidRPr="00427CE8">
        <w:t>normalised</w:t>
      </w:r>
      <w:proofErr w:type="spellEnd"/>
      <w:r w:rsidRPr="00427CE8">
        <w:t xml:space="preserve"> using min–max scaling to improve model stability, while categorical geomorphic classes were numerically encoded, consistent with coastal ANN-based modelling approaches </w:t>
      </w:r>
      <w:r w:rsidR="00BC2480">
        <w:fldChar w:fldCharType="begin"/>
      </w:r>
      <w:r w:rsidR="00BC2480">
        <w:instrText xml:space="preserve"> ADDIN ZOTERO_ITEM CSL_CITATION {"citationID":"lCZXbLa1","properties":{"formattedCitation":"(Peponi et al., 2019)","plainCitation":"(Peponi et al., 2019)","noteIndex":0},"citationItems":[{"id":63,"uris":["http://zotero.org/users/18191228/items/ZLSHAYL4"],"itemData":{"id":63,"type":"article-journal","abstract":"The complexities of coupled environmental and human systems across the space and time of fragile systems challenge new data-driven methodologies. Combining geographic information systems (GIS) and artiﬁcial neural networks (ANN) allows us to design a model that forecasts the erosion changes in Costa da Caparica, Lisbon, Portugal, for 2021, with a high accuracy level. The GIS–ANN model proves to be a powerful tool, as it analyzes and provides the “where” and the “why” dynamics that have happened or will happen in the future. According to the literature, ANNs present noteworthy advantages compared to the other methods that are used for prediction and decision making in urban coastal areas. In order to conduct a sensitivity analysis on natural and social forces, as well as dynamic relations in the dune–beach system of the study area, two types of ANNs were tested on a GIS environment: radial basis function (RBF) and multilayer perceptron (MLP). The GIS–ANN model helps to understand the factors that impact coastal erosion changes, and the importance of having an intelligent environmental decision support system to address these risks. This quantitative knowledge of the erosion changes and the analytical map-based frame are essential for an integrated management of the area and the establishment of pro-sustainability policies.","container-title":"Sustainability","DOI":"10.3390/su11040975","ISSN":"2071-1050","issue":"4","journalAbbreviation":"Sustainability","language":"en","page":"975","source":"DOI.org (Crossref)","title":"Combining Artificial Neural Networks and GIS Fundamentals for Coastal Erosion Prediction Modeling","volume":"11","author":[{"family":"Peponi","given":"Angeliki"},{"family":"Morgado","given":"Paulo"},{"family":"Trindade","given":"Jorge"}],"issued":{"date-parts":[["2019",2,14]]}}}],"schema":"https://github.com/citation-style-language/schema/raw/master/csl-citation.json"} </w:instrText>
      </w:r>
      <w:r w:rsidR="00BC2480">
        <w:fldChar w:fldCharType="separate"/>
      </w:r>
      <w:r w:rsidR="00BC2480" w:rsidRPr="00BC2480">
        <w:t>(</w:t>
      </w:r>
      <w:proofErr w:type="spellStart"/>
      <w:r w:rsidR="00BC2480" w:rsidRPr="00BC2480">
        <w:t>Peponi</w:t>
      </w:r>
      <w:proofErr w:type="spellEnd"/>
      <w:r w:rsidR="00BC2480" w:rsidRPr="00BC2480">
        <w:t xml:space="preserve"> et al., 2019)</w:t>
      </w:r>
      <w:r w:rsidR="00BC2480">
        <w:fldChar w:fldCharType="end"/>
      </w:r>
      <w:r w:rsidRPr="00427CE8">
        <w:t>. DSAS indicators were retained both as target variables and, where useful, as supplementary features, a strategy also used in long-term shoreline evolution modelling</w:t>
      </w:r>
      <w:r w:rsidR="00BC2480">
        <w:t xml:space="preserve"> </w:t>
      </w:r>
      <w:r w:rsidR="00BC2480">
        <w:fldChar w:fldCharType="begin"/>
      </w:r>
      <w:r w:rsidR="00BC2480">
        <w:instrText xml:space="preserve"> ADDIN ZOTERO_ITEM CSL_CITATION {"citationID":"UIVu4yNb","properties":{"formattedCitation":"(Eteh et al., 2024)","plainCitation":"(Eteh et al., 2024)","noteIndex":0},"citationItems":[{"id":53,"uris":["http://zotero.org/users/18191228/items/UP54V296"],"itemData":{"id":53,"type":"article","abstract":"This study investigates shoreline changes along the River Niger in Nigeria over a 70-year period (1974–2044). We employ remote sensing data, machine learning, and the DSAS tool to analyze historical changes (1974–2024) and predict future trends (2024–2044). Landsat imagery obtained from the United States Geological Survey (USGS) through the Google Earth Engine API is analyzed using ArcGIS, DSAS 5.0 and 6.0 software and rainfall data acquired from the Center for Hydrometeorology and Remote Sensing (CHRS). Findings indicate notable spatial and temporal variations in shoreline dynamics across Bayelsa, Delta, and Anambra States. Around 51.47% of the transects experienced erosion, while 48.53% underwent accretion, with an average annual shoreline change rate of 1.66 meters. Despite the equilibrium, erosion exhibits a more significant impact, with a mean rate of -2.26 meters per year compared to an accretion rate of 3.92 meters per year. The study identifies a total shoreline change envelope (SCE) of 442.86 meters and a net shoreline movement (NSM) of 92.33 meters, indicating substantial overall shoreline advancement. Looking ahead, projections for 2024–2044 show varying erosion and accretion patterns across different sections. Section D faces the most significant threat, with 80% of transects experiencing erosion at a rate of -2.96 meters/year. Rainfall data analysis suggests a strong correlation (R² = 0.7576) between precipitation and shoreline change, highlighting the crucial influence of climate on coastal dynamics. These findings emphasize the need for integrated coastal management strategies that account for rainfall variability and prioritize mitigating erosion, particularly in vulnerable sections.","DOI":"10.21203/rs.3.rs-4674602/v1","language":"en","license":"https://creativecommons.org/licenses/by/4.0/","publisher":"In Review","source":"DOI.org (Crossref)","title":"Utilizing Machine Learning and DSAS to Analyze Historical Trends and Forecast Future Shoreline Changes Along the River Niger","URL":"https://www.researchsquare.com/article/rs-4674602/v1","author":[{"family":"Eteh","given":"Desmond Rowland"},{"family":"Moses","given":"Paaru"},{"family":"Egobueze","given":"Francis Emeka"},{"family":"Okpobiri","given":"Okechukwu"}],"accessed":{"date-parts":[["2025",11,23]]},"issued":{"date-parts":[["2024",7,29]]}}}],"schema":"https://github.com/citation-style-language/schema/raw/master/csl-citation.json"} </w:instrText>
      </w:r>
      <w:r w:rsidR="00BC2480">
        <w:fldChar w:fldCharType="separate"/>
      </w:r>
      <w:r w:rsidR="00BC2480" w:rsidRPr="00BC2480">
        <w:t>(</w:t>
      </w:r>
      <w:proofErr w:type="spellStart"/>
      <w:r w:rsidR="00BC2480" w:rsidRPr="00BC2480">
        <w:t>Eteh</w:t>
      </w:r>
      <w:proofErr w:type="spellEnd"/>
      <w:r w:rsidR="00BC2480" w:rsidRPr="00BC2480">
        <w:t xml:space="preserve"> et al., 2024)</w:t>
      </w:r>
      <w:r w:rsidR="00BC2480">
        <w:fldChar w:fldCharType="end"/>
      </w:r>
      <w:r w:rsidRPr="00427CE8">
        <w:t>.</w:t>
      </w:r>
    </w:p>
    <w:p w14:paraId="56E6E5A8" w14:textId="6709C9CF" w:rsidR="00427CE8" w:rsidRPr="00427CE8" w:rsidRDefault="00427CE8" w:rsidP="00427CE8">
      <w:pPr>
        <w:jc w:val="both"/>
      </w:pPr>
      <w:r w:rsidRPr="00427CE8">
        <w:t xml:space="preserve">Imbalanced erosion–accretion classes were handled through stratified sampling to avoid bias, aligning with machine-learning–based coastal vulnerability studies </w:t>
      </w:r>
      <w:r w:rsidR="00BC2480">
        <w:fldChar w:fldCharType="begin"/>
      </w:r>
      <w:r w:rsidR="00BC2480">
        <w:instrText xml:space="preserve"> ADDIN ZOTERO_ITEM CSL_CITATION {"citationID":"XL8f6ms0","properties":{"formattedCitation":"(Ennouali et al., 2023)","plainCitation":"(Ennouali et al., 2023)","noteIndex":0},"citationItems":[{"id":67,"uris":["http://zotero.org/users/18191228/items/MX8VHG47"],"itemData":{"id":67,"type":"article-journal","container-title":"Regional Studies in Marine Science","DOI":"10.1016/j.rsma.2023.102997","ISSN":"23524855","journalAbbreviation":"Regional Studies in Marine Science","language":"en","page":"102997","source":"DOI.org (Crossref)","title":"Corrigendum to “Mapping Coastal vulnerability using machine learning algorithms: A case study at North coastline of Sebou estuary, Morocco” [Reg. Stud. Mar. Sci. 60C (2023) 102829]","title-short":"Corrigendum to “Mapping Coastal vulnerability using machine learning algorithms","volume":"63","author":[{"family":"Ennouali","given":"Zhour"},{"family":"Fannassi","given":"Youssef"},{"family":"Lahssini","given":"Ghizlane"},{"family":"Benmohammadi","given":"Aicha"},{"family":"Al-Mutiry","given":"Motrih"},{"family":"Masria","given":"Ali"}],"issued":{"date-parts":[["2023",10]]}}}],"schema":"https://github.com/citation-style-language/schema/raw/master/csl-citation.json"} </w:instrText>
      </w:r>
      <w:r w:rsidR="00BC2480">
        <w:fldChar w:fldCharType="separate"/>
      </w:r>
      <w:r w:rsidR="00BC2480" w:rsidRPr="00BC2480">
        <w:t>(</w:t>
      </w:r>
      <w:proofErr w:type="spellStart"/>
      <w:r w:rsidR="00BC2480" w:rsidRPr="00BC2480">
        <w:t>Ennouali</w:t>
      </w:r>
      <w:proofErr w:type="spellEnd"/>
      <w:r w:rsidR="00BC2480" w:rsidRPr="00BC2480">
        <w:t xml:space="preserve"> et al., 2023)</w:t>
      </w:r>
      <w:r w:rsidR="00BC2480">
        <w:fldChar w:fldCharType="end"/>
      </w:r>
      <w:r w:rsidRPr="00427CE8">
        <w:t>. Outlier shoreline-change values were screened but preserved when linked with real events such as cyclones, reflecting practices in Nile Delta and Indian coastline analyses</w:t>
      </w:r>
      <w:r w:rsidR="00BC2480">
        <w:t xml:space="preserve"> </w:t>
      </w:r>
      <w:r w:rsidR="00BC2480">
        <w:fldChar w:fldCharType="begin"/>
      </w:r>
      <w:r w:rsidR="00BC2480">
        <w:instrText xml:space="preserve"> ADDIN ZOTERO_ITEM CSL_CITATION {"citationID":"Lbv1Da0k","properties":{"formattedCitation":"(El-Asmar and Hereher, 2011)","plainCitation":"(El-Asmar and Hereher, 2011)","noteIndex":0},"citationItems":[{"id":56,"uris":["http://zotero.org/users/18191228/items/5HUX7KDV"],"itemData":{"id":56,"type":"article-journal","abstract":"The coastal zone of the Nile Delta is a promising area for energy resources and industrial activities. It also contains important wetland ecosystems. This coastal area witnessed several changes during the last century. A set of four satellite images from the multi-spectral scanner (MSS), thematic mapper (TM) and Systeme Pour l’Observation de la Terre (SPOT) sensors were utilized in order to estimate the spatio-temporal changes that occurred in the coastal zone between Damietta Nile branch and PortSaid between 1973 and 2007. Image processing applied in this study included geometric rectiﬁcation; atmospheric correction; on-screen shoreline digitizing of the 1973 (MSS) and 2007 (SPOT) images for tracking the shoreline position between Damietta promontory and Port-Said; and water index approach for quantifying Manzala lagoon surface area change using 1973 (MSS), 1984 (TM) and 2003 (TM) images. Results showed that coastal erosion was severe near Damietta promontory and decreased eastward, however, accretion was observed near Port-Said. About 50% of the coastal strip was under erosion and 13% was under accretion. In addition, a remarkable decline (34.5%) of the Manzala lagoon surface area was estimated. These changes were attributed mainly to the control of the River Nile ﬂooding and the land use change by anthropogenic activities.","container-title":"Environmental Earth Sciences","DOI":"10.1007/s12665-010-0564-9","ISSN":"1866-6280, 1866-6299","issue":"4","journalAbbreviation":"Environ Earth Sci","language":"en","license":"http://www.springer.com/tdm","page":"769-777","source":"DOI.org (Crossref)","title":"Change detection of the coastal zone east of the Nile Delta using remote sensing","volume":"62","author":[{"family":"El-Asmar","given":"H. M."},{"family":"Hereher","given":"M. E."}],"issued":{"date-parts":[["2011",2]]}}}],"schema":"https://github.com/citation-style-language/schema/raw/master/csl-citation.json"} </w:instrText>
      </w:r>
      <w:r w:rsidR="00BC2480">
        <w:fldChar w:fldCharType="separate"/>
      </w:r>
      <w:r w:rsidR="00BC2480" w:rsidRPr="00BC2480">
        <w:t xml:space="preserve">(El-Asmar and </w:t>
      </w:r>
      <w:proofErr w:type="spellStart"/>
      <w:r w:rsidR="00BC2480" w:rsidRPr="00BC2480">
        <w:t>Hereher</w:t>
      </w:r>
      <w:proofErr w:type="spellEnd"/>
      <w:r w:rsidR="00BC2480" w:rsidRPr="00BC2480">
        <w:t>, 2011)</w:t>
      </w:r>
      <w:r w:rsidR="00BC2480">
        <w:fldChar w:fldCharType="end"/>
      </w:r>
      <w:r w:rsidRPr="00427CE8">
        <w:t xml:space="preserve"> and </w:t>
      </w:r>
      <w:r w:rsidR="00BC2480">
        <w:fldChar w:fldCharType="begin"/>
      </w:r>
      <w:r w:rsidR="00BC2480">
        <w:instrText xml:space="preserve"> ADDIN ZOTERO_ITEM CSL_CITATION {"citationID":"VeQyEr9U","properties":{"formattedCitation":"(Kumar et al., 2020)","plainCitation":"(Kumar et al., 2020)","noteIndex":0},"citationItems":[{"id":65,"uris":["http://zotero.org/users/18191228/items/3IUN3KJ5"],"itemData":{"id":65,"type":"article-journal","abstract":"The continuous shift of shoreline boundaries due to natural or anthropogenic events has created the necessity to monitor the shoreline boundaries regularly. This study investigates the perspective of implementing artificial intelligence techniques to model and predict the realignment in shoreline along the eastern Indian coast of Orissa (now called Odisha). The modeling consists of analyzing the satellite images and corresponding reanalysis data of the coastline. The satellite images (Landsat imagery) of the Orissa coastline were analyzed using edge detection filters, mainly Sobel and Canny. Sobel and canny filters use edge detection techniques to extract essential information from satellite images. Edge detection reduces the volume of data and filters out worthless information while securing significant structural features of satellite images. The image differencing technique is used to determine the shoreline shift from GIS images (Landsat imagery). The shoreline shift dataset obtained from the GIS image is used together with the metrological dataset extracted from Modern-Era Retrospective analysis for Research and Applications, Version 2, and tide and wave parameter obtained from the European Centre for Medium-Range Weather Forecast for the period 1985–2015, as input parameter in machine learning (ML) algorithms to predict the shoreline shift. Artificial neural network (ANN), k-nearest neighbors (KNN), and support vector machine (SVM) algorithm are used as a ML model in the present study. The ML model contains weights that are multiplied with relevant inputs/features to obtain a better prediction. The analysis shows wind speed and wave height are the most prominent features in shoreline shift prediction. The model’s performance was compared, and the observed result suggests that the ANN model outperforms the KNN and SVM model with an accuracy of 86.2%.","container-title":"Acta Geophysica","DOI":"10.1007/s11600-020-00454-9","ISSN":"1895-6572, 1895-7455","issue":"4","journalAbbreviation":"Acta Geophys.","language":"en","page":"1127-1143","source":"DOI.org (Crossref)","title":"Mapping shoreline change using machine learning: a case study from the eastern Indian coast","title-short":"Mapping shoreline change using machine learning","volume":"68","author":[{"family":"Kumar","given":"Lalit"},{"family":"Afzal","given":"Mohammad Saud"},{"family":"Afzal","given":"Mohammad Mashhood"}],"issued":{"date-parts":[["2020",8]]}}}],"schema":"https://github.com/citation-style-language/schema/raw/master/csl-citation.json"} </w:instrText>
      </w:r>
      <w:r w:rsidR="00BC2480">
        <w:fldChar w:fldCharType="separate"/>
      </w:r>
      <w:r w:rsidR="00BC2480" w:rsidRPr="00BC2480">
        <w:t>(Kumar et al., 2020)</w:t>
      </w:r>
      <w:r w:rsidR="00BC2480">
        <w:fldChar w:fldCharType="end"/>
      </w:r>
      <w:r w:rsidRPr="00427CE8">
        <w:t>.</w:t>
      </w:r>
    </w:p>
    <w:p w14:paraId="73054774" w14:textId="69E0512E" w:rsidR="00427CE8" w:rsidRPr="00427CE8" w:rsidRDefault="00427CE8" w:rsidP="00427CE8">
      <w:pPr>
        <w:jc w:val="both"/>
      </w:pPr>
      <w:r w:rsidRPr="00427CE8">
        <w:lastRenderedPageBreak/>
        <w:t xml:space="preserve">The final ML-ready dataset contained </w:t>
      </w:r>
      <w:proofErr w:type="spellStart"/>
      <w:r w:rsidRPr="00427CE8">
        <w:t>normalised</w:t>
      </w:r>
      <w:proofErr w:type="spellEnd"/>
      <w:r w:rsidRPr="00427CE8">
        <w:t xml:space="preserve"> continuous variables, encoded geomorphology, environmental indices, cyclone attributes, and DSAS metrics, similar to frameworks used in deep-learning shoreline-change studies in Malaysia and global coasts </w:t>
      </w:r>
      <w:r w:rsidR="00BC2480">
        <w:fldChar w:fldCharType="begin"/>
      </w:r>
      <w:r w:rsidR="00BC2480">
        <w:instrText xml:space="preserve"> ADDIN ZOTERO_ITEM CSL_CITATION {"citationID":"Qry7xobM","properties":{"formattedCitation":"(Khurram et al., 2025)","plainCitation":"(Khurram et al., 2025)","noteIndex":0},"citationItems":[{"id":69,"uris":["http://zotero.org/users/18191228/items/ETA3NG6R"],"itemData":{"id":69,"type":"article-journal","abstract":"Coasts are critical ecological, economic and social interfaces between terrestrial and marine systems. The current upsurge in the acquisition and availability of remote sensing datasets, such as Landsat remote sensing data series, provides new opportunities for analyzing multi-decadal coastal changes and other components of coastal risk. The emergence of machine learning-based techniques represents a new trend that can support large-scale coastal monitoring and modeling using remote sensing big data. This study presents a comprehensive multi-decadal analysis of coastal changes for the period from 1990 to 2024 using Landsat remote sensing data series along the eastern and southern coasts of Peninsular Malaysia. These coastal regions include the states of Kelantan, Terengganu, Pahang, and Johor. An innovative approach combining deep learning-based shoreline extraction with the Digital Shoreline Analysis System (DSAS) was meticulously applied to the Landsat datasets. Two semantic segmentation models, U-Net and DeepLabV3+, were evaluated for automated shoreline delineation from the Landsat imagery, with U-Net demonstrating superior boundary precision and generalizability. The DSAS framework quantified shoreline change metrics—including Net Shoreline Movement (NSM), Shoreline Change Envelope (SCE), and Linear Regression Rate (LRR)—across the states of Kelantan, Terengganu, Pahang, and Johor. The results reveal distinct spatial–temporal patterns: Kelantan exhibited the highest rates of shoreline change with erosion of −64.9 m/year and accretion of up to +47.6 m/year; Terengganu showed a moderated change partly due to recent coastal protection structures; Pahang displayed both significant erosion, particularly south of the Pahang River with rates of over −50 m/year, and accretion near river mouths; Johor’s coastline predominantly exhibited accretion, with NSM values of over +1900 m, linked to extensive land reclamation activities and natural sediment deposition, although local erosion was observed along the west coast. This research highlights emerging erosion hotspots and, in some regions, the impact of engineered coastal interventions, providing critical insights for sustainable coastal zone management in Malaysia’s monsoon-influenced tropical coastal environment. The integrated deep learning and DSAS approach applied to Landsat remote sensing data series provides a scalable and reproducible framework for long-term coastal monitoring and climate adaptation planning around the world.","container-title":"Remote Sensing","DOI":"10.3390/rs17193334","ISSN":"2072-4292","issue":"19","journalAbbreviation":"Remote Sensing","language":"en","page":"3334","source":"DOI.org (Crossref)","title":"Satellite-Based Multi-Decadal Shoreline Change Detection by Integrating Deep Learning with DSAS: Eastern and Southern Coastal Regions of Peninsular Malaysia","title-short":"Satellite-Based Multi-Decadal Shoreline Change Detection by Integrating Deep Learning with DSAS","volume":"17","author":[{"family":"Khurram","given":"Saima"},{"family":"Pour","given":"Amin Beiranvand"},{"family":"Bagheri","given":"Milad"},{"family":"Helmy Ariffin","given":"Effi"},{"family":"Akhir","given":"Mohd Fadzil"},{"family":"Bahri Hamzah","given":"Saiful"}],"issued":{"date-parts":[["2025",9,29]]}}}],"schema":"https://github.com/citation-style-language/schema/raw/master/csl-citation.json"} </w:instrText>
      </w:r>
      <w:r w:rsidR="00BC2480">
        <w:fldChar w:fldCharType="separate"/>
      </w:r>
      <w:r w:rsidR="00BC2480" w:rsidRPr="00BC2480">
        <w:t>(Khurram et al., 2025)</w:t>
      </w:r>
      <w:r w:rsidR="00BC2480">
        <w:fldChar w:fldCharType="end"/>
      </w:r>
      <w:r w:rsidRPr="00427CE8">
        <w:t>.</w:t>
      </w:r>
    </w:p>
    <w:p w14:paraId="63521C23" w14:textId="77777777" w:rsidR="009638DD" w:rsidRPr="009638DD" w:rsidRDefault="009638DD" w:rsidP="009638DD">
      <w:pPr>
        <w:jc w:val="both"/>
        <w:rPr>
          <w:b/>
          <w:bCs/>
        </w:rPr>
      </w:pPr>
      <w:r w:rsidRPr="009638DD">
        <w:rPr>
          <w:b/>
          <w:bCs/>
        </w:rPr>
        <w:t>3.3 Shoreline Dynamics (GIS + ML + Comparison/Correlation)</w:t>
      </w:r>
    </w:p>
    <w:p w14:paraId="600E5E2D" w14:textId="77777777" w:rsidR="009638DD" w:rsidRPr="009638DD" w:rsidRDefault="009638DD" w:rsidP="009638DD">
      <w:pPr>
        <w:jc w:val="both"/>
      </w:pPr>
      <w:r w:rsidRPr="009638DD">
        <w:t>Shoreline dynamics were assessed using a combined traditional GIS–DSAS workflow supported in association with GEE, alongside ML-based shoreline interpretation and classification. This integrated design enabled the extraction of decadal shoreline movement, identification of spatial patterns, and preparation of derived metrics for subsequent ML modeling.</w:t>
      </w:r>
    </w:p>
    <w:p w14:paraId="223FE108" w14:textId="77777777" w:rsidR="009638DD" w:rsidRPr="009638DD" w:rsidRDefault="009638DD" w:rsidP="009638DD">
      <w:pPr>
        <w:jc w:val="both"/>
        <w:rPr>
          <w:b/>
          <w:bCs/>
        </w:rPr>
      </w:pPr>
      <w:r w:rsidRPr="009638DD">
        <w:rPr>
          <w:b/>
          <w:bCs/>
        </w:rPr>
        <w:t>GIS–DSAS Shoreline Analysis (Traditional)</w:t>
      </w:r>
    </w:p>
    <w:p w14:paraId="07A8ACFA" w14:textId="00B957C4" w:rsidR="009638DD" w:rsidRPr="009638DD" w:rsidRDefault="009638DD" w:rsidP="009638DD">
      <w:pPr>
        <w:jc w:val="both"/>
      </w:pPr>
      <w:r w:rsidRPr="009638DD">
        <w:t xml:space="preserve">Four decadal shorelines (1995, 2005, 2015, 2025) were delineated from February Landsat imagery using the MNDWI method following Chowdhury and </w:t>
      </w:r>
      <w:proofErr w:type="spellStart"/>
      <w:r w:rsidRPr="009638DD">
        <w:t>Nayon</w:t>
      </w:r>
      <w:proofErr w:type="spellEnd"/>
      <w:r w:rsidRPr="009638DD">
        <w:t xml:space="preserve"> (2025</w:t>
      </w:r>
      <w:proofErr w:type="gramStart"/>
      <w:r w:rsidRPr="009638DD">
        <w:t>) .</w:t>
      </w:r>
      <w:proofErr w:type="gramEnd"/>
      <w:r w:rsidRPr="009638DD">
        <w:t xml:space="preserve"> The extracted shorelines were analyzed in DSAS v6.0 to compute Linear Regression Rate (LRR) and End Point Rate (EPR) along 100 m transects, accounting for positional uncertainty of ±20 m (Open-File Report, 2009; USGS).</w:t>
      </w:r>
      <w:r>
        <w:t xml:space="preserve"> </w:t>
      </w:r>
      <w:r w:rsidRPr="009638DD">
        <w:t>These DSAS-derived indicators provided the baseline erosion–accretion metrics representing shoreline stability across the study period.</w:t>
      </w:r>
    </w:p>
    <w:p w14:paraId="6D00A7B8" w14:textId="77777777" w:rsidR="009638DD" w:rsidRPr="009638DD" w:rsidRDefault="009638DD" w:rsidP="009638DD">
      <w:pPr>
        <w:jc w:val="both"/>
        <w:rPr>
          <w:b/>
          <w:bCs/>
        </w:rPr>
      </w:pPr>
      <w:r w:rsidRPr="009638DD">
        <w:rPr>
          <w:b/>
          <w:bCs/>
        </w:rPr>
        <w:t>Spatial Refinement in Association with GEE (Modern GIS)</w:t>
      </w:r>
    </w:p>
    <w:p w14:paraId="4D2F20D3" w14:textId="6996DAB4" w:rsidR="009638DD" w:rsidRPr="009638DD" w:rsidRDefault="009638DD" w:rsidP="009638DD">
      <w:pPr>
        <w:jc w:val="both"/>
      </w:pPr>
      <w:r w:rsidRPr="009638DD">
        <w:t>The LRR transect outputs were processed in association with GEE, where a 2 km IDW interpolation produced a continuous erosion–accretion raster at 30 m resolution, following the spatial refinement methodology reported by Goswami et al. (2022</w:t>
      </w:r>
      <w:proofErr w:type="gramStart"/>
      <w:r w:rsidRPr="009638DD">
        <w:t>) .</w:t>
      </w:r>
      <w:proofErr w:type="gramEnd"/>
      <w:r>
        <w:t xml:space="preserve"> </w:t>
      </w:r>
      <w:r w:rsidRPr="009638DD">
        <w:t>The interpolated surface was then reclassified into five vulnerability classes using physically meaningful thresholds adopted from Kumar et al. (2010) and Hegde et al. (2019), enabling consistent integration into downstream CVI and ML models.</w:t>
      </w:r>
    </w:p>
    <w:p w14:paraId="240B168C" w14:textId="77777777" w:rsidR="009638DD" w:rsidRPr="009638DD" w:rsidRDefault="009638DD" w:rsidP="009638DD">
      <w:pPr>
        <w:jc w:val="both"/>
        <w:rPr>
          <w:b/>
          <w:bCs/>
        </w:rPr>
      </w:pPr>
      <w:r w:rsidRPr="009638DD">
        <w:rPr>
          <w:b/>
          <w:bCs/>
        </w:rPr>
        <w:t>ML-Based Shoreline Dynamics (NSM, SCE, EPR, LRR)</w:t>
      </w:r>
    </w:p>
    <w:p w14:paraId="48BFE6E4" w14:textId="232A53E8" w:rsidR="007147C4" w:rsidRPr="007147C4" w:rsidRDefault="007147C4" w:rsidP="007147C4">
      <w:pPr>
        <w:jc w:val="both"/>
      </w:pPr>
      <w:r w:rsidRPr="007147C4">
        <w:t>Machine learning was used to interpret and classify the four DSAS-derived shoreline indicators</w:t>
      </w:r>
      <w:r>
        <w:t xml:space="preserve"> </w:t>
      </w:r>
      <w:r w:rsidRPr="007147C4">
        <w:t>Net Shoreline Movement (NSM), Shoreline Change Envelope (SCE), End Point Rate (EPR), and Linear Regression Rate (LRR)</w:t>
      </w:r>
      <w:r>
        <w:t xml:space="preserve"> </w:t>
      </w:r>
      <w:r w:rsidRPr="007147C4">
        <w:t xml:space="preserve">to identify spatial patterns of coastal stability, active erosion, and accretion. These metrics quantify both the magnitude and the rate of shoreline </w:t>
      </w:r>
      <w:r w:rsidRPr="007147C4">
        <w:lastRenderedPageBreak/>
        <w:t>shift</w:t>
      </w:r>
      <w:r>
        <w:t xml:space="preserve"> </w:t>
      </w:r>
      <w:r>
        <w:fldChar w:fldCharType="begin"/>
      </w:r>
      <w:r>
        <w:instrText xml:space="preserve"> ADDIN ZOTERO_ITEM CSL_CITATION {"citationID":"wR4ZUxmX","properties":{"formattedCitation":"(Weerasekara and Illeperuma, 2024)","plainCitation":"(Weerasekara and Illeperuma, 2024)","noteIndex":0},"citationItems":[{"id":57,"uris":["http://zotero.org/users/18191228/items/G8JSRQXV"],"itemData":{"id":57,"type":"article-journal","abstract":"Coastal zones, important for human settlements and economies globally and particularly in Sri Lanka, are experiencing significant changes driven by natural and human-induced activities. This study investigated the shoreline changes over the southwestern coastal zone between for three periods as; 1988 to 2023, 1988 to 2001 and 2001 to 2023 by calculating the change rates, preparing erosion/accretion maps and predicting future positions for years 2034 and 2044.Landsat images and Normalized Difference Water Index (NDWI) were used for shoreline extraction and Digital Shoreline Analysis System (DSAS) tools was used to calculate change rates and predict future positions.. Findings reveal significant changes over the three study periods. During the 1988-2001 period, the mean Endpoint Rate (EPR) averaged 2.31 m/year, while the mean Linear Regression Rate (LRR) averaged 2.34 m/year. The majority of the study area faced land accretion, with only 200 out of 3,475 transects experiencing erosion. However, during the 2001-2023 period, erosion became predominant at an alarming rate of 62.72%, with 2,192 out of 3,495 transects facing erosion. During this period, the mean EPR and mean LRR shiftedto -0.46 m/year and -0.25 m/year, respectively. During the overall period of 1988-2023, only 404 transects out of 3,422 transects were eroded, with a decreased percentage of 11.81%. The mean EPR was 0.61 m/year, while the mean LRR was 0.52 m/year. Kalutara, Beruwala, Hikkaduwa, Kahawa, and Galle experienced significant erosion, aligning with previous vulnerability assessments. Predictions for 2034 and 2044 suggest a trend towards land accretion, potentially influenced by recent beach nourishment efforts. Even though the erosion rate decreased for the overall period 1988-2023, mitigation measures should be taken, especially for Kalutara, Beruwala, Hikkaduwa, Kahawa, and Galle areas.","container-title":"Journal of Geospatial Surveying","DOI":"10.4038/jgs.v4i2.57","ISSN":"2792-1239","issue":"2","journalAbbreviation":"J. Geospat. Surv.","language":"en","license":"https://creativecommons.org/licenses/by-nc/4.0","page":"17-23","source":"DOI.org (Crossref)","title":"Shoreline Change Detection and Future Prediction for Southwestern Coastline, Sri Lanka","volume":"4","author":[{"family":"Weerasekara","given":"O. N."},{"family":"Illeperuma","given":"I. A. K. S."}],"issued":{"date-parts":[["2024",10,22]]}}}],"schema":"https://github.com/citation-style-language/schema/raw/master/csl-citation.json"} </w:instrText>
      </w:r>
      <w:r>
        <w:fldChar w:fldCharType="separate"/>
      </w:r>
      <w:r w:rsidRPr="007147C4">
        <w:t xml:space="preserve">(Weerasekara and </w:t>
      </w:r>
      <w:proofErr w:type="spellStart"/>
      <w:r w:rsidRPr="007147C4">
        <w:t>Illeperuma</w:t>
      </w:r>
      <w:proofErr w:type="spellEnd"/>
      <w:r w:rsidRPr="007147C4">
        <w:t>, 2024)</w:t>
      </w:r>
      <w:r>
        <w:fldChar w:fldCharType="end"/>
      </w:r>
      <w:r w:rsidRPr="007147C4">
        <w:t xml:space="preserve"> and therefore serve as suitable targets for ML-based shoreline analysis.</w:t>
      </w:r>
    </w:p>
    <w:p w14:paraId="05099FC9" w14:textId="77777777" w:rsidR="007147C4" w:rsidRPr="007147C4" w:rsidRDefault="007147C4" w:rsidP="007147C4">
      <w:pPr>
        <w:jc w:val="both"/>
        <w:rPr>
          <w:b/>
          <w:bCs/>
        </w:rPr>
      </w:pPr>
      <w:r w:rsidRPr="007147C4">
        <w:rPr>
          <w:b/>
          <w:bCs/>
        </w:rPr>
        <w:t>Target Variable Construction</w:t>
      </w:r>
    </w:p>
    <w:p w14:paraId="5D4390A0" w14:textId="67BDE9E5" w:rsidR="007147C4" w:rsidRPr="007147C4" w:rsidRDefault="007147C4" w:rsidP="007147C4">
      <w:pPr>
        <w:jc w:val="both"/>
      </w:pPr>
      <w:r w:rsidRPr="007147C4">
        <w:t xml:space="preserve">The NSM, SCE, EPR, and LRR values computed along each DSAS transect were directly compiled from the pre-processed dataset. NSM and SCE capture the total distance of shoreline movement across years, while LRR and EPR represent </w:t>
      </w:r>
      <w:proofErr w:type="spellStart"/>
      <w:r w:rsidRPr="007147C4">
        <w:t>annualised</w:t>
      </w:r>
      <w:proofErr w:type="spellEnd"/>
      <w:r w:rsidRPr="007147C4">
        <w:t xml:space="preserve"> rates of change </w:t>
      </w:r>
      <w:r>
        <w:fldChar w:fldCharType="begin"/>
      </w:r>
      <w:r>
        <w:instrText xml:space="preserve"> ADDIN ZOTERO_ITEM CSL_CITATION {"citationID":"6f5kSbos","properties":{"formattedCitation":"(Weerasekara and Illeperuma, 2024)","plainCitation":"(Weerasekara and Illeperuma, 2024)","noteIndex":0},"citationItems":[{"id":57,"uris":["http://zotero.org/users/18191228/items/G8JSRQXV"],"itemData":{"id":57,"type":"article-journal","abstract":"Coastal zones, important for human settlements and economies globally and particularly in Sri Lanka, are experiencing significant changes driven by natural and human-induced activities. This study investigated the shoreline changes over the southwestern coastal zone between for three periods as; 1988 to 2023, 1988 to 2001 and 2001 to 2023 by calculating the change rates, preparing erosion/accretion maps and predicting future positions for years 2034 and 2044.Landsat images and Normalized Difference Water Index (NDWI) were used for shoreline extraction and Digital Shoreline Analysis System (DSAS) tools was used to calculate change rates and predict future positions.. Findings reveal significant changes over the three study periods. During the 1988-2001 period, the mean Endpoint Rate (EPR) averaged 2.31 m/year, while the mean Linear Regression Rate (LRR) averaged 2.34 m/year. The majority of the study area faced land accretion, with only 200 out of 3,475 transects experiencing erosion. However, during the 2001-2023 period, erosion became predominant at an alarming rate of 62.72%, with 2,192 out of 3,495 transects facing erosion. During this period, the mean EPR and mean LRR shiftedto -0.46 m/year and -0.25 m/year, respectively. During the overall period of 1988-2023, only 404 transects out of 3,422 transects were eroded, with a decreased percentage of 11.81%. The mean EPR was 0.61 m/year, while the mean LRR was 0.52 m/year. Kalutara, Beruwala, Hikkaduwa, Kahawa, and Galle experienced significant erosion, aligning with previous vulnerability assessments. Predictions for 2034 and 2044 suggest a trend towards land accretion, potentially influenced by recent beach nourishment efforts. Even though the erosion rate decreased for the overall period 1988-2023, mitigation measures should be taken, especially for Kalutara, Beruwala, Hikkaduwa, Kahawa, and Galle areas.","container-title":"Journal of Geospatial Surveying","DOI":"10.4038/jgs.v4i2.57","ISSN":"2792-1239","issue":"2","journalAbbreviation":"J. Geospat. Surv.","language":"en","license":"https://creativecommons.org/licenses/by-nc/4.0","page":"17-23","source":"DOI.org (Crossref)","title":"Shoreline Change Detection and Future Prediction for Southwestern Coastline, Sri Lanka","volume":"4","author":[{"family":"Weerasekara","given":"O. N."},{"family":"Illeperuma","given":"I. A. K. S."}],"issued":{"date-parts":[["2024",10,22]]}}}],"schema":"https://github.com/citation-style-language/schema/raw/master/csl-citation.json"} </w:instrText>
      </w:r>
      <w:r>
        <w:fldChar w:fldCharType="separate"/>
      </w:r>
      <w:r w:rsidRPr="007147C4">
        <w:t xml:space="preserve">(Weerasekara and </w:t>
      </w:r>
      <w:proofErr w:type="spellStart"/>
      <w:r w:rsidRPr="007147C4">
        <w:t>Illeperuma</w:t>
      </w:r>
      <w:proofErr w:type="spellEnd"/>
      <w:r w:rsidRPr="007147C4">
        <w:t>, 2024)</w:t>
      </w:r>
      <w:r>
        <w:fldChar w:fldCharType="end"/>
      </w:r>
      <w:r w:rsidRPr="007147C4">
        <w:t xml:space="preserve">. These four indicators were treated either as continuous targets for regression or </w:t>
      </w:r>
      <w:proofErr w:type="spellStart"/>
      <w:r w:rsidRPr="007147C4">
        <w:t>discretised</w:t>
      </w:r>
      <w:proofErr w:type="spellEnd"/>
      <w:r w:rsidRPr="007147C4">
        <w:t xml:space="preserve"> into erosion–stable–accretion classes for ML classification, depending on the model used in the notebook.</w:t>
      </w:r>
    </w:p>
    <w:p w14:paraId="04102338" w14:textId="77777777" w:rsidR="007147C4" w:rsidRPr="007147C4" w:rsidRDefault="007147C4" w:rsidP="007147C4">
      <w:pPr>
        <w:jc w:val="both"/>
        <w:rPr>
          <w:b/>
          <w:bCs/>
        </w:rPr>
      </w:pPr>
      <w:r w:rsidRPr="007147C4">
        <w:rPr>
          <w:b/>
          <w:bCs/>
        </w:rPr>
        <w:t>Model Training and Pattern Learning</w:t>
      </w:r>
    </w:p>
    <w:p w14:paraId="7A23CDB1" w14:textId="765CBDF2" w:rsidR="007147C4" w:rsidRPr="007147C4" w:rsidRDefault="007147C4" w:rsidP="007147C4">
      <w:pPr>
        <w:jc w:val="both"/>
      </w:pPr>
      <w:r w:rsidRPr="007147C4">
        <w:t xml:space="preserve">ML models (including Random Forest, Gradient Boosting, and related ensemble regressors) were trained on a feature matrix comprising NDVI, elevation, slope, geomorphology, salinity, proximity to shoreline, and interpolated erosion–accretion surfaces. These environmental predictors are known to influence shoreline </w:t>
      </w:r>
      <w:proofErr w:type="spellStart"/>
      <w:r w:rsidRPr="007147C4">
        <w:t>behaviour</w:t>
      </w:r>
      <w:proofErr w:type="spellEnd"/>
      <w:r w:rsidRPr="007147C4">
        <w:t xml:space="preserve"> and have been successfully used in previous shoreline-ML studies </w:t>
      </w:r>
      <w:r>
        <w:fldChar w:fldCharType="begin"/>
      </w:r>
      <w:r>
        <w:instrText xml:space="preserve"> ADDIN ZOTERO_ITEM CSL_CITATION {"citationID":"sl0AxpzC","properties":{"formattedCitation":"(Khurram et al., 2025; Park and Song, 2024)","plainCitation":"(Khurram et al., 2025; Park and Song, 2024)","noteIndex":0},"citationItems":[{"id":69,"uris":["http://zotero.org/users/18191228/items/ETA3NG6R"],"itemData":{"id":69,"type":"article-journal","abstract":"Coasts are critical ecological, economic and social interfaces between terrestrial and marine systems. The current upsurge in the acquisition and availability of remote sensing datasets, such as Landsat remote sensing data series, provides new opportunities for analyzing multi-decadal coastal changes and other components of coastal risk. The emergence of machine learning-based techniques represents a new trend that can support large-scale coastal monitoring and modeling using remote sensing big data. This study presents a comprehensive multi-decadal analysis of coastal changes for the period from 1990 to 2024 using Landsat remote sensing data series along the eastern and southern coasts of Peninsular Malaysia. These coastal regions include the states of Kelantan, Terengganu, Pahang, and Johor. An innovative approach combining deep learning-based shoreline extraction with the Digital Shoreline Analysis System (DSAS) was meticulously applied to the Landsat datasets. Two semantic segmentation models, U-Net and DeepLabV3+, were evaluated for automated shoreline delineation from the Landsat imagery, with U-Net demonstrating superior boundary precision and generalizability. The DSAS framework quantified shoreline change metrics—including Net Shoreline Movement (NSM), Shoreline Change Envelope (SCE), and Linear Regression Rate (LRR)—across the states of Kelantan, Terengganu, Pahang, and Johor. The results reveal distinct spatial–temporal patterns: Kelantan exhibited the highest rates of shoreline change with erosion of −64.9 m/year and accretion of up to +47.6 m/year; Terengganu showed a moderated change partly due to recent coastal protection structures; Pahang displayed both significant erosion, particularly south of the Pahang River with rates of over −50 m/year, and accretion near river mouths; Johor’s coastline predominantly exhibited accretion, with NSM values of over +1900 m, linked to extensive land reclamation activities and natural sediment deposition, although local erosion was observed along the west coast. This research highlights emerging erosion hotspots and, in some regions, the impact of engineered coastal interventions, providing critical insights for sustainable coastal zone management in Malaysia’s monsoon-influenced tropical coastal environment. The integrated deep learning and DSAS approach applied to Landsat remote sensing data series provides a scalable and reproducible framework for long-term coastal monitoring and climate adaptation planning around the world.","container-title":"Remote Sensing","DOI":"10.3390/rs17193334","ISSN":"2072-4292","issue":"19","journalAbbreviation":"Remote Sensing","language":"en","page":"3334","source":"DOI.org (Crossref)","title":"Satellite-Based Multi-Decadal Shoreline Change Detection by Integrating Deep Learning with DSAS: Eastern and Southern Coastal Regions of Peninsular Malaysia","title-short":"Satellite-Based Multi-Decadal Shoreline Change Detection by Integrating Deep Learning with DSAS","volume":"17","author":[{"family":"Khurram","given":"Saima"},{"family":"Pour","given":"Amin Beiranvand"},{"family":"Bagheri","given":"Milad"},{"family":"Helmy Ariffin","given":"Effi"},{"family":"Akhir","given":"Mohd Fadzil"},{"family":"Bahri Hamzah","given":"Saiful"}],"issued":{"date-parts":[["2025",9,29]]}}},{"id":71,"uris":["http://zotero.org/users/18191228/items/NEIBWPLU"],"itemData":{"id":71,"type":"article-journal","container-title":"KSCE Journal of Civil Engineering","DOI":"10.1007/s12205-023-1604-9","ISSN":"12267988","issue":"2","journalAbbreviation":"KSCE Journal of Civil Engineering","language":"en","page":"928-938","source":"DOI.org (Crossref)","title":"Shoreline Change Analysis with Deep Learning Semantic Segmentation Using Remote Sensing and GIS Data","volume":"28","author":[{"family":"Park","given":"Seula"},{"family":"Song","given":"Ahram"}],"issued":{"date-parts":[["2024",2]]}}}],"schema":"https://github.com/citation-style-language/schema/raw/master/csl-citation.json"} </w:instrText>
      </w:r>
      <w:r>
        <w:fldChar w:fldCharType="separate"/>
      </w:r>
      <w:r w:rsidRPr="007147C4">
        <w:t>(Khurram et al., 2025; Park and Song, 2024)</w:t>
      </w:r>
      <w:r>
        <w:fldChar w:fldCharType="end"/>
      </w:r>
      <w:r w:rsidRPr="007147C4">
        <w:t>.</w:t>
      </w:r>
    </w:p>
    <w:p w14:paraId="4A9701E7" w14:textId="50033FAA" w:rsidR="007147C4" w:rsidRPr="007147C4" w:rsidRDefault="007147C4" w:rsidP="007147C4">
      <w:pPr>
        <w:jc w:val="both"/>
      </w:pPr>
      <w:r w:rsidRPr="007147C4">
        <w:t>The models learned characteristic patterns, such as:</w:t>
      </w:r>
    </w:p>
    <w:p w14:paraId="1E30C579" w14:textId="7550388B" w:rsidR="007147C4" w:rsidRPr="007147C4" w:rsidRDefault="007147C4" w:rsidP="007147C4">
      <w:pPr>
        <w:numPr>
          <w:ilvl w:val="0"/>
          <w:numId w:val="2"/>
        </w:numPr>
        <w:jc w:val="both"/>
      </w:pPr>
      <w:r w:rsidRPr="007147C4">
        <w:rPr>
          <w:b/>
          <w:bCs/>
        </w:rPr>
        <w:t>High NSM/SCE magnitudes</w:t>
      </w:r>
      <w:r w:rsidRPr="007147C4">
        <w:t xml:space="preserve"> associated with low-elevation, high-exposure zones</w:t>
      </w:r>
      <w:r>
        <w:t xml:space="preserve">, </w:t>
      </w:r>
      <w:r w:rsidRPr="007147C4">
        <w:t xml:space="preserve">patterns also observed in multi-decadal analyses in Malaysia </w:t>
      </w:r>
      <w:r>
        <w:fldChar w:fldCharType="begin"/>
      </w:r>
      <w:r>
        <w:instrText xml:space="preserve"> ADDIN ZOTERO_ITEM CSL_CITATION {"citationID":"2W0GfThn","properties":{"formattedCitation":"(Khurram et al., 2025)","plainCitation":"(Khurram et al., 2025)","noteIndex":0},"citationItems":[{"id":69,"uris":["http://zotero.org/users/18191228/items/ETA3NG6R"],"itemData":{"id":69,"type":"article-journal","abstract":"Coasts are critical ecological, economic and social interfaces between terrestrial and marine systems. The current upsurge in the acquisition and availability of remote sensing datasets, such as Landsat remote sensing data series, provides new opportunities for analyzing multi-decadal coastal changes and other components of coastal risk. The emergence of machine learning-based techniques represents a new trend that can support large-scale coastal monitoring and modeling using remote sensing big data. This study presents a comprehensive multi-decadal analysis of coastal changes for the period from 1990 to 2024 using Landsat remote sensing data series along the eastern and southern coasts of Peninsular Malaysia. These coastal regions include the states of Kelantan, Terengganu, Pahang, and Johor. An innovative approach combining deep learning-based shoreline extraction with the Digital Shoreline Analysis System (DSAS) was meticulously applied to the Landsat datasets. Two semantic segmentation models, U-Net and DeepLabV3+, were evaluated for automated shoreline delineation from the Landsat imagery, with U-Net demonstrating superior boundary precision and generalizability. The DSAS framework quantified shoreline change metrics—including Net Shoreline Movement (NSM), Shoreline Change Envelope (SCE), and Linear Regression Rate (LRR)—across the states of Kelantan, Terengganu, Pahang, and Johor. The results reveal distinct spatial–temporal patterns: Kelantan exhibited the highest rates of shoreline change with erosion of −64.9 m/year and accretion of up to +47.6 m/year; Terengganu showed a moderated change partly due to recent coastal protection structures; Pahang displayed both significant erosion, particularly south of the Pahang River with rates of over −50 m/year, and accretion near river mouths; Johor’s coastline predominantly exhibited accretion, with NSM values of over +1900 m, linked to extensive land reclamation activities and natural sediment deposition, although local erosion was observed along the west coast. This research highlights emerging erosion hotspots and, in some regions, the impact of engineered coastal interventions, providing critical insights for sustainable coastal zone management in Malaysia’s monsoon-influenced tropical coastal environment. The integrated deep learning and DSAS approach applied to Landsat remote sensing data series provides a scalable and reproducible framework for long-term coastal monitoring and climate adaptation planning around the world.","container-title":"Remote Sensing","DOI":"10.3390/rs17193334","ISSN":"2072-4292","issue":"19","journalAbbreviation":"Remote Sensing","language":"en","page":"3334","source":"DOI.org (Crossref)","title":"Satellite-Based Multi-Decadal Shoreline Change Detection by Integrating Deep Learning with DSAS: Eastern and Southern Coastal Regions of Peninsular Malaysia","title-short":"Satellite-Based Multi-Decadal Shoreline Change Detection by Integrating Deep Learning with DSAS","volume":"17","author":[{"family":"Khurram","given":"Saima"},{"family":"Pour","given":"Amin Beiranvand"},{"family":"Bagheri","given":"Milad"},{"family":"Helmy Ariffin","given":"Effi"},{"family":"Akhir","given":"Mohd Fadzil"},{"family":"Bahri Hamzah","given":"Saiful"}],"issued":{"date-parts":[["2025",9,29]]}}}],"schema":"https://github.com/citation-style-language/schema/raw/master/csl-citation.json"} </w:instrText>
      </w:r>
      <w:r>
        <w:fldChar w:fldCharType="separate"/>
      </w:r>
      <w:r w:rsidRPr="007147C4">
        <w:t>(Khurram et al., 2025)</w:t>
      </w:r>
      <w:r>
        <w:fldChar w:fldCharType="end"/>
      </w:r>
      <w:r w:rsidRPr="007147C4">
        <w:t>.</w:t>
      </w:r>
    </w:p>
    <w:p w14:paraId="50148288" w14:textId="1A0D8683" w:rsidR="007147C4" w:rsidRPr="007147C4" w:rsidRDefault="007147C4" w:rsidP="007147C4">
      <w:pPr>
        <w:numPr>
          <w:ilvl w:val="0"/>
          <w:numId w:val="2"/>
        </w:numPr>
        <w:jc w:val="both"/>
      </w:pPr>
      <w:r w:rsidRPr="007147C4">
        <w:rPr>
          <w:b/>
          <w:bCs/>
        </w:rPr>
        <w:t>Negative LRR/EPR values</w:t>
      </w:r>
      <w:r w:rsidRPr="007147C4">
        <w:t xml:space="preserve"> concentrated in erosion-dominated sectors, consistent with documented DSAS </w:t>
      </w:r>
      <w:proofErr w:type="spellStart"/>
      <w:r w:rsidRPr="007147C4">
        <w:t>behaviour</w:t>
      </w:r>
      <w:proofErr w:type="spellEnd"/>
      <w:r w:rsidRPr="007147C4">
        <w:t xml:space="preserve"> </w:t>
      </w:r>
      <w:r>
        <w:fldChar w:fldCharType="begin"/>
      </w:r>
      <w:r>
        <w:instrText xml:space="preserve"> ADDIN ZOTERO_ITEM CSL_CITATION {"citationID":"fmqsFUbJ","properties":{"formattedCitation":"(Weerasekara and Illeperuma, 2024)","plainCitation":"(Weerasekara and Illeperuma, 2024)","noteIndex":0},"citationItems":[{"id":57,"uris":["http://zotero.org/users/18191228/items/G8JSRQXV"],"itemData":{"id":57,"type":"article-journal","abstract":"Coastal zones, important for human settlements and economies globally and particularly in Sri Lanka, are experiencing significant changes driven by natural and human-induced activities. This study investigated the shoreline changes over the southwestern coastal zone between for three periods as; 1988 to 2023, 1988 to 2001 and 2001 to 2023 by calculating the change rates, preparing erosion/accretion maps and predicting future positions for years 2034 and 2044.Landsat images and Normalized Difference Water Index (NDWI) were used for shoreline extraction and Digital Shoreline Analysis System (DSAS) tools was used to calculate change rates and predict future positions.. Findings reveal significant changes over the three study periods. During the 1988-2001 period, the mean Endpoint Rate (EPR) averaged 2.31 m/year, while the mean Linear Regression Rate (LRR) averaged 2.34 m/year. The majority of the study area faced land accretion, with only 200 out of 3,475 transects experiencing erosion. However, during the 2001-2023 period, erosion became predominant at an alarming rate of 62.72%, with 2,192 out of 3,495 transects facing erosion. During this period, the mean EPR and mean LRR shiftedto -0.46 m/year and -0.25 m/year, respectively. During the overall period of 1988-2023, only 404 transects out of 3,422 transects were eroded, with a decreased percentage of 11.81%. The mean EPR was 0.61 m/year, while the mean LRR was 0.52 m/year. Kalutara, Beruwala, Hikkaduwa, Kahawa, and Galle experienced significant erosion, aligning with previous vulnerability assessments. Predictions for 2034 and 2044 suggest a trend towards land accretion, potentially influenced by recent beach nourishment efforts. Even though the erosion rate decreased for the overall period 1988-2023, mitigation measures should be taken, especially for Kalutara, Beruwala, Hikkaduwa, Kahawa, and Galle areas.","container-title":"Journal of Geospatial Surveying","DOI":"10.4038/jgs.v4i2.57","ISSN":"2792-1239","issue":"2","journalAbbreviation":"J. Geospat. Surv.","language":"en","license":"https://creativecommons.org/licenses/by-nc/4.0","page":"17-23","source":"DOI.org (Crossref)","title":"Shoreline Change Detection and Future Prediction for Southwestern Coastline, Sri Lanka","volume":"4","author":[{"family":"Weerasekara","given":"O. N."},{"family":"Illeperuma","given":"I. A. K. S."}],"issued":{"date-parts":[["2024",10,22]]}}}],"schema":"https://github.com/citation-style-language/schema/raw/master/csl-citation.json"} </w:instrText>
      </w:r>
      <w:r>
        <w:fldChar w:fldCharType="separate"/>
      </w:r>
      <w:r w:rsidRPr="007147C4">
        <w:t xml:space="preserve">(Weerasekara and </w:t>
      </w:r>
      <w:proofErr w:type="spellStart"/>
      <w:r w:rsidRPr="007147C4">
        <w:t>Illeperuma</w:t>
      </w:r>
      <w:proofErr w:type="spellEnd"/>
      <w:r w:rsidRPr="007147C4">
        <w:t>, 2024)</w:t>
      </w:r>
      <w:r>
        <w:fldChar w:fldCharType="end"/>
      </w:r>
      <w:r w:rsidRPr="007147C4">
        <w:t>.</w:t>
      </w:r>
    </w:p>
    <w:p w14:paraId="3DE07180" w14:textId="3E18C8C3" w:rsidR="007147C4" w:rsidRPr="007147C4" w:rsidRDefault="007147C4" w:rsidP="007147C4">
      <w:pPr>
        <w:numPr>
          <w:ilvl w:val="0"/>
          <w:numId w:val="2"/>
        </w:numPr>
        <w:jc w:val="both"/>
      </w:pPr>
      <w:r w:rsidRPr="007147C4">
        <w:rPr>
          <w:b/>
          <w:bCs/>
        </w:rPr>
        <w:t>Positive LRR/EPR values</w:t>
      </w:r>
      <w:r w:rsidRPr="007147C4">
        <w:t xml:space="preserve"> in accreting sectors influenced by sediment supply or depositional processes, aligning with global shoreline trends described in </w:t>
      </w:r>
      <w:r>
        <w:fldChar w:fldCharType="begin"/>
      </w:r>
      <w:r>
        <w:instrText xml:space="preserve"> ADDIN ZOTERO_ITEM CSL_CITATION {"citationID":"9l7DQeCC","properties":{"formattedCitation":"(Kumar et al., 2020)","plainCitation":"(Kumar et al., 2020)","noteIndex":0},"citationItems":[{"id":65,"uris":["http://zotero.org/users/18191228/items/3IUN3KJ5"],"itemData":{"id":65,"type":"article-journal","abstract":"The continuous shift of shoreline boundaries due to natural or anthropogenic events has created the necessity to monitor the shoreline boundaries regularly. This study investigates the perspective of implementing artificial intelligence techniques to model and predict the realignment in shoreline along the eastern Indian coast of Orissa (now called Odisha). The modeling consists of analyzing the satellite images and corresponding reanalysis data of the coastline. The satellite images (Landsat imagery) of the Orissa coastline were analyzed using edge detection filters, mainly Sobel and Canny. Sobel and canny filters use edge detection techniques to extract essential information from satellite images. Edge detection reduces the volume of data and filters out worthless information while securing significant structural features of satellite images. The image differencing technique is used to determine the shoreline shift from GIS images (Landsat imagery). The shoreline shift dataset obtained from the GIS image is used together with the metrological dataset extracted from Modern-Era Retrospective analysis for Research and Applications, Version 2, and tide and wave parameter obtained from the European Centre for Medium-Range Weather Forecast for the period 1985–2015, as input parameter in machine learning (ML) algorithms to predict the shoreline shift. Artificial neural network (ANN), k-nearest neighbors (KNN), and support vector machine (SVM) algorithm are used as a ML model in the present study. The ML model contains weights that are multiplied with relevant inputs/features to obtain a better prediction. The analysis shows wind speed and wave height are the most prominent features in shoreline shift prediction. The model’s performance was compared, and the observed result suggests that the ANN model outperforms the KNN and SVM model with an accuracy of 86.2%.","container-title":"Acta Geophysica","DOI":"10.1007/s11600-020-00454-9","ISSN":"1895-6572, 1895-7455","issue":"4","journalAbbreviation":"Acta Geophys.","language":"en","page":"1127-1143","source":"DOI.org (Crossref)","title":"Mapping shoreline change using machine learning: a case study from the eastern Indian coast","title-short":"Mapping shoreline change using machine learning","volume":"68","author":[{"family":"Kumar","given":"Lalit"},{"family":"Afzal","given":"Mohammad Saud"},{"family":"Afzal","given":"Mohammad Mashhood"}],"issued":{"date-parts":[["2020",8]]}}}],"schema":"https://github.com/citation-style-language/schema/raw/master/csl-citation.json"} </w:instrText>
      </w:r>
      <w:r>
        <w:fldChar w:fldCharType="separate"/>
      </w:r>
      <w:r w:rsidRPr="007147C4">
        <w:t>(Kumar et al., 2020)</w:t>
      </w:r>
      <w:r>
        <w:fldChar w:fldCharType="end"/>
      </w:r>
      <w:r w:rsidRPr="007147C4">
        <w:t>.</w:t>
      </w:r>
    </w:p>
    <w:p w14:paraId="666F0A06" w14:textId="77777777" w:rsidR="007147C4" w:rsidRPr="007147C4" w:rsidRDefault="007147C4" w:rsidP="007147C4">
      <w:pPr>
        <w:jc w:val="both"/>
        <w:rPr>
          <w:b/>
          <w:bCs/>
        </w:rPr>
      </w:pPr>
      <w:r w:rsidRPr="007147C4">
        <w:rPr>
          <w:b/>
          <w:bCs/>
        </w:rPr>
        <w:t>Shoreline Stability Classification</w:t>
      </w:r>
    </w:p>
    <w:p w14:paraId="081BB303" w14:textId="0FEFF382" w:rsidR="007147C4" w:rsidRPr="007147C4" w:rsidRDefault="007147C4" w:rsidP="007147C4">
      <w:pPr>
        <w:jc w:val="both"/>
      </w:pPr>
      <w:r w:rsidRPr="007147C4">
        <w:t>Using class-labelled versions of NSM, SCE, EPR, and LRR, the ML models classified each transect into</w:t>
      </w:r>
      <w:r>
        <w:t xml:space="preserve"> </w:t>
      </w:r>
      <w:proofErr w:type="gramStart"/>
      <w:r w:rsidRPr="007147C4">
        <w:rPr>
          <w:b/>
          <w:bCs/>
        </w:rPr>
        <w:t>Erosion</w:t>
      </w:r>
      <w:proofErr w:type="gramEnd"/>
      <w:r w:rsidRPr="007147C4">
        <w:t xml:space="preserve"> (negative change)</w:t>
      </w:r>
      <w:r>
        <w:t xml:space="preserve">, </w:t>
      </w:r>
      <w:r w:rsidRPr="007147C4">
        <w:rPr>
          <w:b/>
          <w:bCs/>
        </w:rPr>
        <w:t>Stable</w:t>
      </w:r>
      <w:r w:rsidRPr="007147C4">
        <w:t xml:space="preserve"> (near-zero change)</w:t>
      </w:r>
      <w:r>
        <w:t xml:space="preserve">, </w:t>
      </w:r>
      <w:r w:rsidRPr="007147C4">
        <w:rPr>
          <w:b/>
          <w:bCs/>
        </w:rPr>
        <w:t>Accretion</w:t>
      </w:r>
      <w:r w:rsidRPr="007147C4">
        <w:t xml:space="preserve"> (positive change)</w:t>
      </w:r>
    </w:p>
    <w:p w14:paraId="29AF23AD" w14:textId="6A0BCB0D" w:rsidR="007147C4" w:rsidRPr="007147C4" w:rsidRDefault="007147C4" w:rsidP="007147C4">
      <w:pPr>
        <w:jc w:val="both"/>
      </w:pPr>
      <w:r w:rsidRPr="007147C4">
        <w:t xml:space="preserve">Stability zones identified by the ML workflow corresponded closely with known stable transect distributions documented in DSAS-based long-term shoreline assessments </w:t>
      </w:r>
      <w:r>
        <w:fldChar w:fldCharType="begin"/>
      </w:r>
      <w:r>
        <w:instrText xml:space="preserve"> ADDIN ZOTERO_ITEM CSL_CITATION {"citationID":"dpbm0e8j","properties":{"formattedCitation":"(Khurram et al., 2025)","plainCitation":"(Khurram et al., 2025)","noteIndex":0},"citationItems":[{"id":69,"uris":["http://zotero.org/users/18191228/items/ETA3NG6R"],"itemData":{"id":69,"type":"article-journal","abstract":"Coasts are critical ecological, economic and social interfaces between terrestrial and marine systems. The current upsurge in the acquisition and availability of remote sensing datasets, such as Landsat remote sensing data series, provides new opportunities for analyzing multi-decadal coastal changes and other components of coastal risk. The emergence of machine learning-based techniques represents a new trend that can support large-scale coastal monitoring and modeling using remote sensing big data. This study presents a comprehensive multi-decadal analysis of coastal changes for the period from 1990 to 2024 using Landsat remote sensing data series along the eastern and southern coasts of Peninsular Malaysia. These coastal regions include the states of Kelantan, Terengganu, Pahang, and Johor. An innovative approach combining deep learning-based shoreline extraction with the Digital Shoreline Analysis System (DSAS) was meticulously applied to the Landsat datasets. Two semantic segmentation models, U-Net and DeepLabV3+, were evaluated for automated shoreline delineation from the Landsat imagery, with U-Net demonstrating superior boundary precision and generalizability. The DSAS framework quantified shoreline change metrics—including Net Shoreline Movement (NSM), Shoreline Change Envelope (SCE), and Linear Regression Rate (LRR)—across the states of Kelantan, Terengganu, Pahang, and Johor. The results reveal distinct spatial–temporal patterns: Kelantan exhibited the highest rates of shoreline change with erosion of −64.9 m/year and accretion of up to +47.6 m/year; Terengganu showed a moderated change partly due to recent coastal protection structures; Pahang displayed both significant erosion, particularly south of the Pahang River with rates of over −50 m/year, and accretion near river mouths; Johor’s coastline predominantly exhibited accretion, with NSM values of over +1900 m, linked to extensive land reclamation activities and natural sediment deposition, although local erosion was observed along the west coast. This research highlights emerging erosion hotspots and, in some regions, the impact of engineered coastal interventions, providing critical insights for sustainable coastal zone management in Malaysia’s monsoon-influenced tropical coastal environment. The integrated deep learning and DSAS approach applied to Landsat remote sensing data series provides a scalable and reproducible framework for long-term coastal monitoring and climate adaptation planning around the world.","container-title":"Remote Sensing","DOI":"10.3390/rs17193334","ISSN":"2072-4292","issue":"19","journalAbbreviation":"Remote Sensing","language":"en","page":"3334","source":"DOI.org (Crossref)","title":"Satellite-Based Multi-Decadal Shoreline Change Detection by Integrating Deep Learning with DSAS: Eastern and Southern Coastal Regions of Peninsular Malaysia","title-short":"Satellite-Based Multi-Decadal Shoreline Change Detection by Integrating Deep Learning with DSAS","volume":"17","author":[{"family":"Khurram","given":"Saima"},{"family":"Pour","given":"Amin Beiranvand"},{"family":"Bagheri","given":"Milad"},{"family":"Helmy Ariffin","given":"Effi"},{"family":"Akhir","given":"Mohd Fadzil"},{"family":"Bahri Hamzah","given":"Saiful"}],"issued":{"date-parts":[["2025",9,29]]}}}],"schema":"https://github.com/citation-style-language/schema/raw/master/csl-citation.json"} </w:instrText>
      </w:r>
      <w:r>
        <w:fldChar w:fldCharType="separate"/>
      </w:r>
      <w:r w:rsidRPr="007147C4">
        <w:t xml:space="preserve">(Khurram et al., </w:t>
      </w:r>
      <w:r w:rsidRPr="007147C4">
        <w:lastRenderedPageBreak/>
        <w:t>2025)</w:t>
      </w:r>
      <w:r>
        <w:fldChar w:fldCharType="end"/>
      </w:r>
      <w:r w:rsidRPr="007147C4">
        <w:t xml:space="preserve">. High-risk erosion zones were consistently detected where NSM and LRR showed large negative excursions, matching analytical trends reported in DSAS literature </w:t>
      </w:r>
      <w:r>
        <w:fldChar w:fldCharType="begin"/>
      </w:r>
      <w:r>
        <w:instrText xml:space="preserve"> ADDIN ZOTERO_ITEM CSL_CITATION {"citationID":"Oo01kKTl","properties":{"formattedCitation":"(Weerasekara and Illeperuma, 2024)","plainCitation":"(Weerasekara and Illeperuma, 2024)","noteIndex":0},"citationItems":[{"id":57,"uris":["http://zotero.org/users/18191228/items/G8JSRQXV"],"itemData":{"id":57,"type":"article-journal","abstract":"Coastal zones, important for human settlements and economies globally and particularly in Sri Lanka, are experiencing significant changes driven by natural and human-induced activities. This study investigated the shoreline changes over the southwestern coastal zone between for three periods as; 1988 to 2023, 1988 to 2001 and 2001 to 2023 by calculating the change rates, preparing erosion/accretion maps and predicting future positions for years 2034 and 2044.Landsat images and Normalized Difference Water Index (NDWI) were used for shoreline extraction and Digital Shoreline Analysis System (DSAS) tools was used to calculate change rates and predict future positions.. Findings reveal significant changes over the three study periods. During the 1988-2001 period, the mean Endpoint Rate (EPR) averaged 2.31 m/year, while the mean Linear Regression Rate (LRR) averaged 2.34 m/year. The majority of the study area faced land accretion, with only 200 out of 3,475 transects experiencing erosion. However, during the 2001-2023 period, erosion became predominant at an alarming rate of 62.72%, with 2,192 out of 3,495 transects facing erosion. During this period, the mean EPR and mean LRR shiftedto -0.46 m/year and -0.25 m/year, respectively. During the overall period of 1988-2023, only 404 transects out of 3,422 transects were eroded, with a decreased percentage of 11.81%. The mean EPR was 0.61 m/year, while the mean LRR was 0.52 m/year. Kalutara, Beruwala, Hikkaduwa, Kahawa, and Galle experienced significant erosion, aligning with previous vulnerability assessments. Predictions for 2034 and 2044 suggest a trend towards land accretion, potentially influenced by recent beach nourishment efforts. Even though the erosion rate decreased for the overall period 1988-2023, mitigation measures should be taken, especially for Kalutara, Beruwala, Hikkaduwa, Kahawa, and Galle areas.","container-title":"Journal of Geospatial Surveying","DOI":"10.4038/jgs.v4i2.57","ISSN":"2792-1239","issue":"2","journalAbbreviation":"J. Geospat. Surv.","language":"en","license":"https://creativecommons.org/licenses/by-nc/4.0","page":"17-23","source":"DOI.org (Crossref)","title":"Shoreline Change Detection and Future Prediction for Southwestern Coastline, Sri Lanka","volume":"4","author":[{"family":"Weerasekara","given":"O. N."},{"family":"Illeperuma","given":"I. A. K. S."}],"issued":{"date-parts":[["2024",10,22]]}}}],"schema":"https://github.com/citation-style-language/schema/raw/master/csl-citation.json"} </w:instrText>
      </w:r>
      <w:r>
        <w:fldChar w:fldCharType="separate"/>
      </w:r>
      <w:r w:rsidRPr="007147C4">
        <w:t xml:space="preserve">(Weerasekara and </w:t>
      </w:r>
      <w:proofErr w:type="spellStart"/>
      <w:r w:rsidRPr="007147C4">
        <w:t>Illeperuma</w:t>
      </w:r>
      <w:proofErr w:type="spellEnd"/>
      <w:r w:rsidRPr="007147C4">
        <w:t>, 2024)</w:t>
      </w:r>
      <w:r>
        <w:fldChar w:fldCharType="end"/>
      </w:r>
      <w:r w:rsidRPr="007147C4">
        <w:t>.</w:t>
      </w:r>
    </w:p>
    <w:p w14:paraId="3EF8766B" w14:textId="77777777" w:rsidR="007147C4" w:rsidRPr="007147C4" w:rsidRDefault="007147C4" w:rsidP="007147C4">
      <w:pPr>
        <w:jc w:val="both"/>
        <w:rPr>
          <w:b/>
          <w:bCs/>
        </w:rPr>
      </w:pPr>
      <w:r w:rsidRPr="007147C4">
        <w:rPr>
          <w:b/>
          <w:bCs/>
        </w:rPr>
        <w:t>ML-Enhanced Spatial Understanding</w:t>
      </w:r>
    </w:p>
    <w:p w14:paraId="5CE3C727" w14:textId="6404A4DC" w:rsidR="007147C4" w:rsidRPr="007147C4" w:rsidRDefault="007147C4" w:rsidP="007147C4">
      <w:pPr>
        <w:jc w:val="both"/>
      </w:pPr>
      <w:r w:rsidRPr="007147C4">
        <w:t xml:space="preserve">The ML predictions were overlaid with DSAS results to highlight convergence zones where both approaches agreed, and divergence zones where ML detected subtle </w:t>
      </w:r>
      <w:proofErr w:type="spellStart"/>
      <w:r w:rsidRPr="007147C4">
        <w:t>morphodynamic</w:t>
      </w:r>
      <w:proofErr w:type="spellEnd"/>
      <w:r w:rsidRPr="007147C4">
        <w:t xml:space="preserve"> patterns not fully captured by traditional linear regression. Such integration of deterministic DSAS outputs with ML insights aligns with emerging hybrid methodologies for shoreline analysis </w:t>
      </w:r>
      <w:r w:rsidR="008F544F">
        <w:fldChar w:fldCharType="begin"/>
      </w:r>
      <w:r w:rsidR="008F544F">
        <w:instrText xml:space="preserve"> ADDIN ZOTERO_ITEM CSL_CITATION {"citationID":"RMQ1iXEx","properties":{"formattedCitation":"(Khurram et al., 2025)","plainCitation":"(Khurram et al., 2025)","noteIndex":0},"citationItems":[{"id":69,"uris":["http://zotero.org/users/18191228/items/ETA3NG6R"],"itemData":{"id":69,"type":"article-journal","abstract":"Coasts are critical ecological, economic and social interfaces between terrestrial and marine systems. The current upsurge in the acquisition and availability of remote sensing datasets, such as Landsat remote sensing data series, provides new opportunities for analyzing multi-decadal coastal changes and other components of coastal risk. The emergence of machine learning-based techniques represents a new trend that can support large-scale coastal monitoring and modeling using remote sensing big data. This study presents a comprehensive multi-decadal analysis of coastal changes for the period from 1990 to 2024 using Landsat remote sensing data series along the eastern and southern coasts of Peninsular Malaysia. These coastal regions include the states of Kelantan, Terengganu, Pahang, and Johor. An innovative approach combining deep learning-based shoreline extraction with the Digital Shoreline Analysis System (DSAS) was meticulously applied to the Landsat datasets. Two semantic segmentation models, U-Net and DeepLabV3+, were evaluated for automated shoreline delineation from the Landsat imagery, with U-Net demonstrating superior boundary precision and generalizability. The DSAS framework quantified shoreline change metrics—including Net Shoreline Movement (NSM), Shoreline Change Envelope (SCE), and Linear Regression Rate (LRR)—across the states of Kelantan, Terengganu, Pahang, and Johor. The results reveal distinct spatial–temporal patterns: Kelantan exhibited the highest rates of shoreline change with erosion of −64.9 m/year and accretion of up to +47.6 m/year; Terengganu showed a moderated change partly due to recent coastal protection structures; Pahang displayed both significant erosion, particularly south of the Pahang River with rates of over −50 m/year, and accretion near river mouths; Johor’s coastline predominantly exhibited accretion, with NSM values of over +1900 m, linked to extensive land reclamation activities and natural sediment deposition, although local erosion was observed along the west coast. This research highlights emerging erosion hotspots and, in some regions, the impact of engineered coastal interventions, providing critical insights for sustainable coastal zone management in Malaysia’s monsoon-influenced tropical coastal environment. The integrated deep learning and DSAS approach applied to Landsat remote sensing data series provides a scalable and reproducible framework for long-term coastal monitoring and climate adaptation planning around the world.","container-title":"Remote Sensing","DOI":"10.3390/rs17193334","ISSN":"2072-4292","issue":"19","journalAbbreviation":"Remote Sensing","language":"en","page":"3334","source":"DOI.org (Crossref)","title":"Satellite-Based Multi-Decadal Shoreline Change Detection by Integrating Deep Learning with DSAS: Eastern and Southern Coastal Regions of Peninsular Malaysia","title-short":"Satellite-Based Multi-Decadal Shoreline Change Detection by Integrating Deep Learning with DSAS","volume":"17","author":[{"family":"Khurram","given":"Saima"},{"family":"Pour","given":"Amin Beiranvand"},{"family":"Bagheri","given":"Milad"},{"family":"Helmy Ariffin","given":"Effi"},{"family":"Akhir","given":"Mohd Fadzil"},{"family":"Bahri Hamzah","given":"Saiful"}],"issued":{"date-parts":[["2025",9,29]]}}}],"schema":"https://github.com/citation-style-language/schema/raw/master/csl-citation.json"} </w:instrText>
      </w:r>
      <w:r w:rsidR="008F544F">
        <w:fldChar w:fldCharType="separate"/>
      </w:r>
      <w:r w:rsidR="008F544F" w:rsidRPr="008F544F">
        <w:t>(Khurram et al., 2025)</w:t>
      </w:r>
      <w:r w:rsidR="008F544F">
        <w:fldChar w:fldCharType="end"/>
      </w:r>
      <w:r w:rsidRPr="007147C4">
        <w:t>.</w:t>
      </w:r>
    </w:p>
    <w:p w14:paraId="5C7B0CA5" w14:textId="77777777" w:rsidR="009638DD" w:rsidRPr="009638DD" w:rsidRDefault="009638DD" w:rsidP="009638DD">
      <w:pPr>
        <w:jc w:val="both"/>
        <w:rPr>
          <w:b/>
          <w:bCs/>
        </w:rPr>
      </w:pPr>
      <w:r w:rsidRPr="009638DD">
        <w:rPr>
          <w:b/>
          <w:bCs/>
        </w:rPr>
        <w:t>GIS–ML Comparison and Correlation</w:t>
      </w:r>
    </w:p>
    <w:p w14:paraId="77A100C9" w14:textId="77777777" w:rsidR="009638DD" w:rsidRPr="009638DD" w:rsidRDefault="009638DD" w:rsidP="009638DD">
      <w:pPr>
        <w:jc w:val="both"/>
      </w:pPr>
      <w:r w:rsidRPr="009638DD">
        <w:t>The spatial correspondence between DSAS-derived LRR/EPR and ML-predicted shoreline classes was evaluated through direct overlay and statistical comparison to identify agreement and divergence zones. This correlation step allowed the integration of deterministic GIS indicators with data-driven ML outputs, forming a coherent basis for stability analysis, hotspot detection, and subsequent CVI modeling.</w:t>
      </w:r>
    </w:p>
    <w:p w14:paraId="64A0D03E" w14:textId="77777777" w:rsidR="00485E7F" w:rsidRPr="00485E7F" w:rsidRDefault="00485E7F" w:rsidP="00485E7F">
      <w:pPr>
        <w:jc w:val="both"/>
        <w:rPr>
          <w:b/>
          <w:bCs/>
        </w:rPr>
      </w:pPr>
      <w:r w:rsidRPr="00485E7F">
        <w:rPr>
          <w:b/>
          <w:bCs/>
        </w:rPr>
        <w:t>3.4 CVI Modeling (GEE + ML + Comparison)</w:t>
      </w:r>
    </w:p>
    <w:p w14:paraId="0861D602" w14:textId="77777777" w:rsidR="00485E7F" w:rsidRPr="00485E7F" w:rsidRDefault="00485E7F" w:rsidP="00485E7F">
      <w:pPr>
        <w:jc w:val="both"/>
      </w:pPr>
      <w:r w:rsidRPr="00485E7F">
        <w:t xml:space="preserve">Coastal vulnerability in </w:t>
      </w:r>
      <w:proofErr w:type="spellStart"/>
      <w:r w:rsidRPr="00485E7F">
        <w:t>Kuakata</w:t>
      </w:r>
      <w:proofErr w:type="spellEnd"/>
      <w:r w:rsidRPr="00485E7F">
        <w:t xml:space="preserve"> was assessed through a fully integrated modeling framework that combined a physically interpretable GIS–GEE CVI, a statistical quantile-based CVI, and a machine-learning–enhanced vulnerability model. Each component contributed a different analytical strength: the rules-based CVI captured deterministic geomorphic principles; the quantile model offered statistical balance; and ML uncovered deeper sediment dynamics, stability patterns, and spatial hotspots. Together, they formed a coherent multi-method structure capable of describing both the process-driven and data-driven dimensions of coastal vulnerability.</w:t>
      </w:r>
    </w:p>
    <w:p w14:paraId="2C5BCB64" w14:textId="4A3C3F0F" w:rsidR="00485E7F" w:rsidRPr="00485E7F" w:rsidRDefault="00485E7F" w:rsidP="00485E7F">
      <w:pPr>
        <w:jc w:val="both"/>
      </w:pPr>
    </w:p>
    <w:p w14:paraId="58968BCD" w14:textId="77777777" w:rsidR="00485E7F" w:rsidRPr="00485E7F" w:rsidRDefault="00485E7F" w:rsidP="00485E7F">
      <w:pPr>
        <w:jc w:val="both"/>
        <w:rPr>
          <w:b/>
          <w:bCs/>
        </w:rPr>
      </w:pPr>
      <w:r w:rsidRPr="00485E7F">
        <w:rPr>
          <w:b/>
          <w:bCs/>
        </w:rPr>
        <w:t>3.4.1 CVI Variables</w:t>
      </w:r>
    </w:p>
    <w:p w14:paraId="227E1476" w14:textId="77777777" w:rsidR="00485E7F" w:rsidRPr="00485E7F" w:rsidRDefault="00485E7F" w:rsidP="00485E7F">
      <w:pPr>
        <w:jc w:val="both"/>
      </w:pPr>
      <w:r w:rsidRPr="00485E7F">
        <w:t>Seven variables were used to represent the physical and environmental conditions that control coastal vulnerability: Erosion–Accretion (</w:t>
      </w:r>
      <w:proofErr w:type="spellStart"/>
      <w:r w:rsidRPr="00485E7F">
        <w:t>Ea</w:t>
      </w:r>
      <w:proofErr w:type="spellEnd"/>
      <w:r w:rsidRPr="00485E7F">
        <w:t>), Elevation (El), Slope (</w:t>
      </w:r>
      <w:proofErr w:type="spellStart"/>
      <w:r w:rsidRPr="00485E7F">
        <w:t>Sp</w:t>
      </w:r>
      <w:proofErr w:type="spellEnd"/>
      <w:r w:rsidRPr="00485E7F">
        <w:t>), Geomorphology (Gm), Vegetation (NDVI), Soil Salinity (Sy), and Proximity (</w:t>
      </w:r>
      <w:proofErr w:type="spellStart"/>
      <w:r w:rsidRPr="00485E7F">
        <w:t>Pr</w:t>
      </w:r>
      <w:proofErr w:type="spellEnd"/>
      <w:r w:rsidRPr="00485E7F">
        <w:t xml:space="preserve">). Each dataset was selected for </w:t>
      </w:r>
      <w:r w:rsidRPr="00485E7F">
        <w:lastRenderedPageBreak/>
        <w:t>its established relevance in global CVI research and processed at 30 m resolution for uniformity.</w:t>
      </w:r>
    </w:p>
    <w:p w14:paraId="59E3B64D" w14:textId="77777777" w:rsidR="00485E7F" w:rsidRPr="00485E7F" w:rsidRDefault="00485E7F" w:rsidP="00485E7F">
      <w:pPr>
        <w:jc w:val="both"/>
      </w:pPr>
      <w:r w:rsidRPr="00485E7F">
        <w:t>The erosion–accretion parameter (</w:t>
      </w:r>
      <w:proofErr w:type="spellStart"/>
      <w:r w:rsidRPr="00485E7F">
        <w:t>Ea</w:t>
      </w:r>
      <w:proofErr w:type="spellEnd"/>
      <w:r w:rsidRPr="00485E7F">
        <w:t>) originated from DSAS-derived LRR values and was subsequently transformed into a continuous surface in association with GEE, leveraging its cloud-based interpolation capabilities (Goswami et al., 2022</w:t>
      </w:r>
      <w:proofErr w:type="gramStart"/>
      <w:r w:rsidRPr="00485E7F">
        <w:t>) .</w:t>
      </w:r>
      <w:proofErr w:type="gramEnd"/>
      <w:r w:rsidRPr="00485E7F">
        <w:t xml:space="preserve"> Elevation and slope came from the SRTM DEM (NASA JPL, 2013), vegetation was represented by Landsat 8–9 NDVI composites (Uddin et al., 2023), geomorphic classes were based on ESA </w:t>
      </w:r>
      <w:proofErr w:type="spellStart"/>
      <w:r w:rsidRPr="00485E7F">
        <w:t>WorldCover</w:t>
      </w:r>
      <w:proofErr w:type="spellEnd"/>
      <w:r w:rsidRPr="00485E7F">
        <w:t xml:space="preserve"> v200 (</w:t>
      </w:r>
      <w:proofErr w:type="spellStart"/>
      <w:r w:rsidRPr="00485E7F">
        <w:t>Zanaga</w:t>
      </w:r>
      <w:proofErr w:type="spellEnd"/>
      <w:r w:rsidRPr="00485E7F">
        <w:t xml:space="preserve"> et al., 2022), salinity was derived from field-calibrated </w:t>
      </w:r>
      <w:proofErr w:type="spellStart"/>
      <w:r w:rsidRPr="00485E7F">
        <w:t>rasters</w:t>
      </w:r>
      <w:proofErr w:type="spellEnd"/>
      <w:r w:rsidRPr="00485E7F">
        <w:t>, and proximity measured Euclidean distance from the shoreline using GEE (Islam et al., 2025).</w:t>
      </w:r>
      <w:r w:rsidRPr="00485E7F">
        <w:br/>
        <w:t xml:space="preserve">All variables were reclassified into five ordered vulnerability levels following </w:t>
      </w:r>
      <w:proofErr w:type="spellStart"/>
      <w:r w:rsidRPr="00485E7F">
        <w:t>Pantusa</w:t>
      </w:r>
      <w:proofErr w:type="spellEnd"/>
      <w:r w:rsidRPr="00485E7F">
        <w:t xml:space="preserve"> et al. (2022) and Theocharidis et al. (2024a,b) to ensure consistency across the modeling framework.</w:t>
      </w:r>
    </w:p>
    <w:p w14:paraId="73BA9687" w14:textId="77777777" w:rsidR="00B36496" w:rsidRDefault="00B36496" w:rsidP="00485E7F">
      <w:pPr>
        <w:jc w:val="both"/>
        <w:rPr>
          <w:b/>
          <w:bCs/>
        </w:rPr>
      </w:pPr>
    </w:p>
    <w:p w14:paraId="6AF510FB" w14:textId="77777777" w:rsidR="00B36496" w:rsidRDefault="00B36496" w:rsidP="00485E7F">
      <w:pPr>
        <w:jc w:val="both"/>
        <w:rPr>
          <w:b/>
          <w:bCs/>
        </w:rPr>
      </w:pPr>
    </w:p>
    <w:p w14:paraId="52911421" w14:textId="77777777" w:rsidR="00B36496" w:rsidRDefault="00B36496" w:rsidP="00485E7F">
      <w:pPr>
        <w:jc w:val="both"/>
        <w:rPr>
          <w:b/>
          <w:bCs/>
        </w:rPr>
      </w:pPr>
    </w:p>
    <w:p w14:paraId="1E400DE7" w14:textId="56994FA3" w:rsidR="00485E7F" w:rsidRPr="00485E7F" w:rsidRDefault="00485E7F" w:rsidP="00485E7F">
      <w:pPr>
        <w:jc w:val="both"/>
        <w:rPr>
          <w:b/>
          <w:bCs/>
        </w:rPr>
      </w:pPr>
      <w:r w:rsidRPr="00485E7F">
        <w:rPr>
          <w:b/>
          <w:bCs/>
        </w:rPr>
        <w:t>Table 3.4.1. CVI and ML Variables with Data Sources and Analytical Roles</w:t>
      </w:r>
    </w:p>
    <w:tbl>
      <w:tblPr>
        <w:tblStyle w:val="TableGridLight"/>
        <w:tblW w:w="0" w:type="auto"/>
        <w:tblLayout w:type="fixed"/>
        <w:tblLook w:val="04A0" w:firstRow="1" w:lastRow="0" w:firstColumn="1" w:lastColumn="0" w:noHBand="0" w:noVBand="1"/>
      </w:tblPr>
      <w:tblGrid>
        <w:gridCol w:w="1165"/>
        <w:gridCol w:w="1486"/>
        <w:gridCol w:w="1394"/>
        <w:gridCol w:w="1800"/>
        <w:gridCol w:w="1440"/>
        <w:gridCol w:w="1731"/>
      </w:tblGrid>
      <w:tr w:rsidR="00485E7F" w:rsidRPr="00485E7F" w14:paraId="2B7282B4" w14:textId="77777777" w:rsidTr="00B36496">
        <w:tc>
          <w:tcPr>
            <w:tcW w:w="1165" w:type="dxa"/>
            <w:hideMark/>
          </w:tcPr>
          <w:p w14:paraId="1A6227D8" w14:textId="77777777" w:rsidR="00485E7F" w:rsidRPr="00485E7F" w:rsidRDefault="00485E7F" w:rsidP="00485E7F">
            <w:pPr>
              <w:spacing w:after="160"/>
              <w:jc w:val="both"/>
              <w:rPr>
                <w:b/>
                <w:bCs/>
                <w:sz w:val="20"/>
                <w:szCs w:val="20"/>
              </w:rPr>
            </w:pPr>
            <w:r w:rsidRPr="00485E7F">
              <w:rPr>
                <w:b/>
                <w:bCs/>
                <w:sz w:val="20"/>
                <w:szCs w:val="20"/>
              </w:rPr>
              <w:t>Variable</w:t>
            </w:r>
          </w:p>
        </w:tc>
        <w:tc>
          <w:tcPr>
            <w:tcW w:w="1486" w:type="dxa"/>
            <w:hideMark/>
          </w:tcPr>
          <w:p w14:paraId="429F438A" w14:textId="77777777" w:rsidR="00485E7F" w:rsidRPr="00485E7F" w:rsidRDefault="00485E7F" w:rsidP="00485E7F">
            <w:pPr>
              <w:spacing w:after="160"/>
              <w:jc w:val="both"/>
              <w:rPr>
                <w:b/>
                <w:bCs/>
                <w:sz w:val="20"/>
                <w:szCs w:val="20"/>
              </w:rPr>
            </w:pPr>
            <w:r w:rsidRPr="00485E7F">
              <w:rPr>
                <w:b/>
                <w:bCs/>
                <w:sz w:val="20"/>
                <w:szCs w:val="20"/>
              </w:rPr>
              <w:t>Source Dataset</w:t>
            </w:r>
          </w:p>
        </w:tc>
        <w:tc>
          <w:tcPr>
            <w:tcW w:w="1394" w:type="dxa"/>
            <w:hideMark/>
          </w:tcPr>
          <w:p w14:paraId="72EED634" w14:textId="77777777" w:rsidR="00485E7F" w:rsidRPr="00485E7F" w:rsidRDefault="00485E7F" w:rsidP="00485E7F">
            <w:pPr>
              <w:spacing w:after="160"/>
              <w:jc w:val="both"/>
              <w:rPr>
                <w:b/>
                <w:bCs/>
                <w:sz w:val="20"/>
                <w:szCs w:val="20"/>
              </w:rPr>
            </w:pPr>
            <w:r w:rsidRPr="00485E7F">
              <w:rPr>
                <w:b/>
                <w:bCs/>
                <w:sz w:val="20"/>
                <w:szCs w:val="20"/>
              </w:rPr>
              <w:t>Derivation Method</w:t>
            </w:r>
          </w:p>
        </w:tc>
        <w:tc>
          <w:tcPr>
            <w:tcW w:w="1800" w:type="dxa"/>
            <w:hideMark/>
          </w:tcPr>
          <w:p w14:paraId="4F9C7742" w14:textId="77777777" w:rsidR="00485E7F" w:rsidRPr="00485E7F" w:rsidRDefault="00485E7F" w:rsidP="00485E7F">
            <w:pPr>
              <w:spacing w:after="160"/>
              <w:jc w:val="both"/>
              <w:rPr>
                <w:b/>
                <w:bCs/>
                <w:sz w:val="20"/>
                <w:szCs w:val="20"/>
              </w:rPr>
            </w:pPr>
            <w:r w:rsidRPr="00485E7F">
              <w:rPr>
                <w:b/>
                <w:bCs/>
                <w:sz w:val="20"/>
                <w:szCs w:val="20"/>
              </w:rPr>
              <w:t>Analytical Role (GIS/GEE)</w:t>
            </w:r>
          </w:p>
        </w:tc>
        <w:tc>
          <w:tcPr>
            <w:tcW w:w="1440" w:type="dxa"/>
            <w:hideMark/>
          </w:tcPr>
          <w:p w14:paraId="40980E3F" w14:textId="77777777" w:rsidR="00485E7F" w:rsidRPr="00485E7F" w:rsidRDefault="00485E7F" w:rsidP="00485E7F">
            <w:pPr>
              <w:spacing w:after="160"/>
              <w:jc w:val="both"/>
              <w:rPr>
                <w:b/>
                <w:bCs/>
                <w:sz w:val="20"/>
                <w:szCs w:val="20"/>
              </w:rPr>
            </w:pPr>
            <w:r w:rsidRPr="00485E7F">
              <w:rPr>
                <w:b/>
                <w:bCs/>
                <w:sz w:val="20"/>
                <w:szCs w:val="20"/>
              </w:rPr>
              <w:t>Analytical Role (ML)</w:t>
            </w:r>
          </w:p>
        </w:tc>
        <w:tc>
          <w:tcPr>
            <w:tcW w:w="1731" w:type="dxa"/>
            <w:hideMark/>
          </w:tcPr>
          <w:p w14:paraId="2467569D" w14:textId="77777777" w:rsidR="00485E7F" w:rsidRPr="00485E7F" w:rsidRDefault="00485E7F" w:rsidP="00485E7F">
            <w:pPr>
              <w:spacing w:after="160"/>
              <w:jc w:val="both"/>
              <w:rPr>
                <w:b/>
                <w:bCs/>
                <w:sz w:val="20"/>
                <w:szCs w:val="20"/>
              </w:rPr>
            </w:pPr>
            <w:r w:rsidRPr="00485E7F">
              <w:rPr>
                <w:b/>
                <w:bCs/>
                <w:sz w:val="20"/>
                <w:szCs w:val="20"/>
              </w:rPr>
              <w:t>Reference</w:t>
            </w:r>
          </w:p>
        </w:tc>
      </w:tr>
      <w:tr w:rsidR="00485E7F" w:rsidRPr="00485E7F" w14:paraId="5A585AB1" w14:textId="77777777" w:rsidTr="00B36496">
        <w:tc>
          <w:tcPr>
            <w:tcW w:w="1165" w:type="dxa"/>
            <w:hideMark/>
          </w:tcPr>
          <w:p w14:paraId="630CF9AC" w14:textId="77777777" w:rsidR="00485E7F" w:rsidRPr="00485E7F" w:rsidRDefault="00485E7F" w:rsidP="00485E7F">
            <w:pPr>
              <w:spacing w:after="160"/>
              <w:jc w:val="both"/>
              <w:rPr>
                <w:sz w:val="20"/>
                <w:szCs w:val="20"/>
              </w:rPr>
            </w:pPr>
            <w:proofErr w:type="spellStart"/>
            <w:r w:rsidRPr="00485E7F">
              <w:rPr>
                <w:b/>
                <w:bCs/>
                <w:sz w:val="20"/>
                <w:szCs w:val="20"/>
              </w:rPr>
              <w:t>Ea</w:t>
            </w:r>
            <w:proofErr w:type="spellEnd"/>
            <w:r w:rsidRPr="00485E7F">
              <w:rPr>
                <w:b/>
                <w:bCs/>
                <w:sz w:val="20"/>
                <w:szCs w:val="20"/>
              </w:rPr>
              <w:t xml:space="preserve"> (Erosion–Accretion)</w:t>
            </w:r>
          </w:p>
        </w:tc>
        <w:tc>
          <w:tcPr>
            <w:tcW w:w="1486" w:type="dxa"/>
            <w:hideMark/>
          </w:tcPr>
          <w:p w14:paraId="03D323DD" w14:textId="77777777" w:rsidR="00485E7F" w:rsidRPr="00485E7F" w:rsidRDefault="00485E7F" w:rsidP="00485E7F">
            <w:pPr>
              <w:spacing w:after="160"/>
              <w:jc w:val="both"/>
              <w:rPr>
                <w:sz w:val="20"/>
                <w:szCs w:val="20"/>
              </w:rPr>
            </w:pPr>
            <w:r w:rsidRPr="00485E7F">
              <w:rPr>
                <w:sz w:val="20"/>
                <w:szCs w:val="20"/>
              </w:rPr>
              <w:t>DSAS LRR/EPR + Landsat SR</w:t>
            </w:r>
          </w:p>
        </w:tc>
        <w:tc>
          <w:tcPr>
            <w:tcW w:w="1394" w:type="dxa"/>
            <w:hideMark/>
          </w:tcPr>
          <w:p w14:paraId="561389BC" w14:textId="77777777" w:rsidR="00485E7F" w:rsidRPr="00485E7F" w:rsidRDefault="00485E7F" w:rsidP="00485E7F">
            <w:pPr>
              <w:spacing w:after="160"/>
              <w:jc w:val="both"/>
              <w:rPr>
                <w:sz w:val="20"/>
                <w:szCs w:val="20"/>
              </w:rPr>
            </w:pPr>
            <w:r w:rsidRPr="00485E7F">
              <w:rPr>
                <w:sz w:val="20"/>
                <w:szCs w:val="20"/>
              </w:rPr>
              <w:t>DSAS transects → IDW interpolation (in association with GEE)</w:t>
            </w:r>
          </w:p>
        </w:tc>
        <w:tc>
          <w:tcPr>
            <w:tcW w:w="1800" w:type="dxa"/>
            <w:hideMark/>
          </w:tcPr>
          <w:p w14:paraId="4697D0D5" w14:textId="77777777" w:rsidR="00485E7F" w:rsidRPr="00485E7F" w:rsidRDefault="00485E7F" w:rsidP="00485E7F">
            <w:pPr>
              <w:spacing w:after="160"/>
              <w:jc w:val="both"/>
              <w:rPr>
                <w:sz w:val="20"/>
                <w:szCs w:val="20"/>
              </w:rPr>
            </w:pPr>
            <w:r w:rsidRPr="00485E7F">
              <w:rPr>
                <w:sz w:val="20"/>
                <w:szCs w:val="20"/>
              </w:rPr>
              <w:t>Core geomorphic indicator</w:t>
            </w:r>
          </w:p>
        </w:tc>
        <w:tc>
          <w:tcPr>
            <w:tcW w:w="1440" w:type="dxa"/>
            <w:hideMark/>
          </w:tcPr>
          <w:p w14:paraId="4933458F" w14:textId="77777777" w:rsidR="00485E7F" w:rsidRPr="00485E7F" w:rsidRDefault="00485E7F" w:rsidP="00485E7F">
            <w:pPr>
              <w:spacing w:after="160"/>
              <w:jc w:val="both"/>
              <w:rPr>
                <w:sz w:val="20"/>
                <w:szCs w:val="20"/>
              </w:rPr>
            </w:pPr>
            <w:r w:rsidRPr="00485E7F">
              <w:rPr>
                <w:sz w:val="20"/>
                <w:szCs w:val="20"/>
              </w:rPr>
              <w:t>Target + predictor for ML shoreline classes</w:t>
            </w:r>
          </w:p>
        </w:tc>
        <w:tc>
          <w:tcPr>
            <w:tcW w:w="1731" w:type="dxa"/>
            <w:hideMark/>
          </w:tcPr>
          <w:p w14:paraId="4F00520B" w14:textId="77777777" w:rsidR="00485E7F" w:rsidRPr="00485E7F" w:rsidRDefault="00485E7F" w:rsidP="00485E7F">
            <w:pPr>
              <w:spacing w:after="160"/>
              <w:jc w:val="both"/>
              <w:rPr>
                <w:sz w:val="20"/>
                <w:szCs w:val="20"/>
              </w:rPr>
            </w:pPr>
            <w:r w:rsidRPr="00485E7F">
              <w:rPr>
                <w:sz w:val="20"/>
                <w:szCs w:val="20"/>
              </w:rPr>
              <w:t xml:space="preserve">Chowdhury &amp; </w:t>
            </w:r>
            <w:proofErr w:type="spellStart"/>
            <w:r w:rsidRPr="00485E7F">
              <w:rPr>
                <w:sz w:val="20"/>
                <w:szCs w:val="20"/>
              </w:rPr>
              <w:t>Nayon</w:t>
            </w:r>
            <w:proofErr w:type="spellEnd"/>
            <w:r w:rsidRPr="00485E7F">
              <w:rPr>
                <w:sz w:val="20"/>
                <w:szCs w:val="20"/>
              </w:rPr>
              <w:t xml:space="preserve"> (2025); Goswami et al. (2022) </w:t>
            </w:r>
          </w:p>
        </w:tc>
      </w:tr>
      <w:tr w:rsidR="00485E7F" w:rsidRPr="00485E7F" w14:paraId="2BC1219B" w14:textId="77777777" w:rsidTr="00B36496">
        <w:tc>
          <w:tcPr>
            <w:tcW w:w="1165" w:type="dxa"/>
            <w:hideMark/>
          </w:tcPr>
          <w:p w14:paraId="0A9C2B52" w14:textId="77777777" w:rsidR="00485E7F" w:rsidRPr="00485E7F" w:rsidRDefault="00485E7F" w:rsidP="00485E7F">
            <w:pPr>
              <w:spacing w:after="160"/>
              <w:jc w:val="both"/>
              <w:rPr>
                <w:sz w:val="20"/>
                <w:szCs w:val="20"/>
              </w:rPr>
            </w:pPr>
            <w:r w:rsidRPr="00485E7F">
              <w:rPr>
                <w:b/>
                <w:bCs/>
                <w:sz w:val="20"/>
                <w:szCs w:val="20"/>
              </w:rPr>
              <w:t>El (Elevation)</w:t>
            </w:r>
          </w:p>
        </w:tc>
        <w:tc>
          <w:tcPr>
            <w:tcW w:w="1486" w:type="dxa"/>
            <w:hideMark/>
          </w:tcPr>
          <w:p w14:paraId="2436954C" w14:textId="77777777" w:rsidR="00485E7F" w:rsidRPr="00485E7F" w:rsidRDefault="00485E7F" w:rsidP="00485E7F">
            <w:pPr>
              <w:spacing w:after="160"/>
              <w:jc w:val="both"/>
              <w:rPr>
                <w:sz w:val="20"/>
                <w:szCs w:val="20"/>
              </w:rPr>
            </w:pPr>
            <w:r w:rsidRPr="00485E7F">
              <w:rPr>
                <w:sz w:val="20"/>
                <w:szCs w:val="20"/>
              </w:rPr>
              <w:t>SRTM DEM</w:t>
            </w:r>
          </w:p>
        </w:tc>
        <w:tc>
          <w:tcPr>
            <w:tcW w:w="1394" w:type="dxa"/>
            <w:hideMark/>
          </w:tcPr>
          <w:p w14:paraId="5D0A5A67" w14:textId="77777777" w:rsidR="00485E7F" w:rsidRPr="00485E7F" w:rsidRDefault="00485E7F" w:rsidP="00485E7F">
            <w:pPr>
              <w:spacing w:after="160"/>
              <w:jc w:val="both"/>
              <w:rPr>
                <w:sz w:val="20"/>
                <w:szCs w:val="20"/>
              </w:rPr>
            </w:pPr>
            <w:r w:rsidRPr="00485E7F">
              <w:rPr>
                <w:sz w:val="20"/>
                <w:szCs w:val="20"/>
              </w:rPr>
              <w:t>GEE terrain function</w:t>
            </w:r>
          </w:p>
        </w:tc>
        <w:tc>
          <w:tcPr>
            <w:tcW w:w="1800" w:type="dxa"/>
            <w:hideMark/>
          </w:tcPr>
          <w:p w14:paraId="713AFA6E" w14:textId="77777777" w:rsidR="00485E7F" w:rsidRPr="00485E7F" w:rsidRDefault="00485E7F" w:rsidP="00485E7F">
            <w:pPr>
              <w:spacing w:after="160"/>
              <w:jc w:val="both"/>
              <w:rPr>
                <w:sz w:val="20"/>
                <w:szCs w:val="20"/>
              </w:rPr>
            </w:pPr>
            <w:r w:rsidRPr="00485E7F">
              <w:rPr>
                <w:sz w:val="20"/>
                <w:szCs w:val="20"/>
              </w:rPr>
              <w:t>Topographic constraint</w:t>
            </w:r>
          </w:p>
        </w:tc>
        <w:tc>
          <w:tcPr>
            <w:tcW w:w="1440" w:type="dxa"/>
            <w:hideMark/>
          </w:tcPr>
          <w:p w14:paraId="7EA64611" w14:textId="77777777" w:rsidR="00485E7F" w:rsidRPr="00485E7F" w:rsidRDefault="00485E7F" w:rsidP="00485E7F">
            <w:pPr>
              <w:spacing w:after="160"/>
              <w:jc w:val="both"/>
              <w:rPr>
                <w:sz w:val="20"/>
                <w:szCs w:val="20"/>
              </w:rPr>
            </w:pPr>
            <w:r w:rsidRPr="00485E7F">
              <w:rPr>
                <w:sz w:val="20"/>
                <w:szCs w:val="20"/>
              </w:rPr>
              <w:t>Key predictor for ML stability, sediment dynamics</w:t>
            </w:r>
          </w:p>
        </w:tc>
        <w:tc>
          <w:tcPr>
            <w:tcW w:w="1731" w:type="dxa"/>
            <w:hideMark/>
          </w:tcPr>
          <w:p w14:paraId="4BDB00F9" w14:textId="77777777" w:rsidR="00485E7F" w:rsidRPr="00485E7F" w:rsidRDefault="00485E7F" w:rsidP="00485E7F">
            <w:pPr>
              <w:spacing w:after="160"/>
              <w:jc w:val="both"/>
              <w:rPr>
                <w:sz w:val="20"/>
                <w:szCs w:val="20"/>
              </w:rPr>
            </w:pPr>
            <w:r w:rsidRPr="00485E7F">
              <w:rPr>
                <w:sz w:val="20"/>
                <w:szCs w:val="20"/>
              </w:rPr>
              <w:t xml:space="preserve">NASA JPL (2013) </w:t>
            </w:r>
          </w:p>
        </w:tc>
      </w:tr>
      <w:tr w:rsidR="00485E7F" w:rsidRPr="00485E7F" w14:paraId="5BBBBEA2" w14:textId="77777777" w:rsidTr="00B36496">
        <w:tc>
          <w:tcPr>
            <w:tcW w:w="1165" w:type="dxa"/>
            <w:hideMark/>
          </w:tcPr>
          <w:p w14:paraId="2B330649" w14:textId="77777777" w:rsidR="00485E7F" w:rsidRPr="00485E7F" w:rsidRDefault="00485E7F" w:rsidP="00485E7F">
            <w:pPr>
              <w:spacing w:after="160"/>
              <w:jc w:val="both"/>
              <w:rPr>
                <w:sz w:val="20"/>
                <w:szCs w:val="20"/>
              </w:rPr>
            </w:pPr>
            <w:proofErr w:type="spellStart"/>
            <w:r w:rsidRPr="00485E7F">
              <w:rPr>
                <w:b/>
                <w:bCs/>
                <w:sz w:val="20"/>
                <w:szCs w:val="20"/>
              </w:rPr>
              <w:t>Sp</w:t>
            </w:r>
            <w:proofErr w:type="spellEnd"/>
            <w:r w:rsidRPr="00485E7F">
              <w:rPr>
                <w:b/>
                <w:bCs/>
                <w:sz w:val="20"/>
                <w:szCs w:val="20"/>
              </w:rPr>
              <w:t xml:space="preserve"> (Slope)</w:t>
            </w:r>
          </w:p>
        </w:tc>
        <w:tc>
          <w:tcPr>
            <w:tcW w:w="1486" w:type="dxa"/>
            <w:hideMark/>
          </w:tcPr>
          <w:p w14:paraId="5F84E33A" w14:textId="77777777" w:rsidR="00485E7F" w:rsidRPr="00485E7F" w:rsidRDefault="00485E7F" w:rsidP="00485E7F">
            <w:pPr>
              <w:spacing w:after="160"/>
              <w:jc w:val="both"/>
              <w:rPr>
                <w:sz w:val="20"/>
                <w:szCs w:val="20"/>
              </w:rPr>
            </w:pPr>
            <w:r w:rsidRPr="00485E7F">
              <w:rPr>
                <w:sz w:val="20"/>
                <w:szCs w:val="20"/>
              </w:rPr>
              <w:t>SRTM DEM</w:t>
            </w:r>
          </w:p>
        </w:tc>
        <w:tc>
          <w:tcPr>
            <w:tcW w:w="1394" w:type="dxa"/>
            <w:hideMark/>
          </w:tcPr>
          <w:p w14:paraId="080E1791" w14:textId="77777777" w:rsidR="00485E7F" w:rsidRPr="00485E7F" w:rsidRDefault="00485E7F" w:rsidP="00485E7F">
            <w:pPr>
              <w:spacing w:after="160"/>
              <w:jc w:val="both"/>
              <w:rPr>
                <w:sz w:val="20"/>
                <w:szCs w:val="20"/>
              </w:rPr>
            </w:pPr>
            <w:r w:rsidRPr="00485E7F">
              <w:rPr>
                <w:sz w:val="20"/>
                <w:szCs w:val="20"/>
              </w:rPr>
              <w:t>Derived in association with GEE</w:t>
            </w:r>
          </w:p>
        </w:tc>
        <w:tc>
          <w:tcPr>
            <w:tcW w:w="1800" w:type="dxa"/>
            <w:hideMark/>
          </w:tcPr>
          <w:p w14:paraId="1FAAD3F2" w14:textId="77777777" w:rsidR="00485E7F" w:rsidRPr="00485E7F" w:rsidRDefault="00485E7F" w:rsidP="00485E7F">
            <w:pPr>
              <w:spacing w:after="160"/>
              <w:jc w:val="both"/>
              <w:rPr>
                <w:sz w:val="20"/>
                <w:szCs w:val="20"/>
              </w:rPr>
            </w:pPr>
            <w:r w:rsidRPr="00485E7F">
              <w:rPr>
                <w:sz w:val="20"/>
                <w:szCs w:val="20"/>
              </w:rPr>
              <w:t>Coastal steepness indicator</w:t>
            </w:r>
          </w:p>
        </w:tc>
        <w:tc>
          <w:tcPr>
            <w:tcW w:w="1440" w:type="dxa"/>
            <w:hideMark/>
          </w:tcPr>
          <w:p w14:paraId="77919C37" w14:textId="77777777" w:rsidR="00485E7F" w:rsidRPr="00485E7F" w:rsidRDefault="00485E7F" w:rsidP="00485E7F">
            <w:pPr>
              <w:spacing w:after="160"/>
              <w:jc w:val="both"/>
              <w:rPr>
                <w:sz w:val="20"/>
                <w:szCs w:val="20"/>
              </w:rPr>
            </w:pPr>
            <w:r w:rsidRPr="00485E7F">
              <w:rPr>
                <w:sz w:val="20"/>
                <w:szCs w:val="20"/>
              </w:rPr>
              <w:t>ML gradient-related erosion predictor</w:t>
            </w:r>
          </w:p>
        </w:tc>
        <w:tc>
          <w:tcPr>
            <w:tcW w:w="1731" w:type="dxa"/>
            <w:hideMark/>
          </w:tcPr>
          <w:p w14:paraId="2822D7C1" w14:textId="77777777" w:rsidR="00485E7F" w:rsidRPr="00485E7F" w:rsidRDefault="00485E7F" w:rsidP="00485E7F">
            <w:pPr>
              <w:spacing w:after="160"/>
              <w:jc w:val="both"/>
              <w:rPr>
                <w:sz w:val="20"/>
                <w:szCs w:val="20"/>
              </w:rPr>
            </w:pPr>
            <w:r w:rsidRPr="00485E7F">
              <w:rPr>
                <w:sz w:val="20"/>
                <w:szCs w:val="20"/>
              </w:rPr>
              <w:t xml:space="preserve">Islam et al. (2025) </w:t>
            </w:r>
          </w:p>
        </w:tc>
      </w:tr>
      <w:tr w:rsidR="00485E7F" w:rsidRPr="00485E7F" w14:paraId="1EB98EA4" w14:textId="77777777" w:rsidTr="00B36496">
        <w:tc>
          <w:tcPr>
            <w:tcW w:w="1165" w:type="dxa"/>
            <w:hideMark/>
          </w:tcPr>
          <w:p w14:paraId="4C8D3D8B" w14:textId="77777777" w:rsidR="00485E7F" w:rsidRPr="00485E7F" w:rsidRDefault="00485E7F" w:rsidP="00485E7F">
            <w:pPr>
              <w:spacing w:after="160"/>
              <w:jc w:val="both"/>
              <w:rPr>
                <w:sz w:val="20"/>
                <w:szCs w:val="20"/>
              </w:rPr>
            </w:pPr>
            <w:r w:rsidRPr="00485E7F">
              <w:rPr>
                <w:b/>
                <w:bCs/>
                <w:sz w:val="20"/>
                <w:szCs w:val="20"/>
              </w:rPr>
              <w:lastRenderedPageBreak/>
              <w:t>Gm (Geomorphology)</w:t>
            </w:r>
          </w:p>
        </w:tc>
        <w:tc>
          <w:tcPr>
            <w:tcW w:w="1486" w:type="dxa"/>
            <w:hideMark/>
          </w:tcPr>
          <w:p w14:paraId="617EDE87" w14:textId="77777777" w:rsidR="00485E7F" w:rsidRPr="00485E7F" w:rsidRDefault="00485E7F" w:rsidP="00485E7F">
            <w:pPr>
              <w:spacing w:after="160"/>
              <w:jc w:val="both"/>
              <w:rPr>
                <w:sz w:val="20"/>
                <w:szCs w:val="20"/>
              </w:rPr>
            </w:pPr>
            <w:r w:rsidRPr="00485E7F">
              <w:rPr>
                <w:sz w:val="20"/>
                <w:szCs w:val="20"/>
              </w:rPr>
              <w:t xml:space="preserve">ESA </w:t>
            </w:r>
            <w:proofErr w:type="spellStart"/>
            <w:r w:rsidRPr="00485E7F">
              <w:rPr>
                <w:sz w:val="20"/>
                <w:szCs w:val="20"/>
              </w:rPr>
              <w:t>WorldCover</w:t>
            </w:r>
            <w:proofErr w:type="spellEnd"/>
            <w:r w:rsidRPr="00485E7F">
              <w:rPr>
                <w:sz w:val="20"/>
                <w:szCs w:val="20"/>
              </w:rPr>
              <w:t xml:space="preserve"> v200</w:t>
            </w:r>
          </w:p>
        </w:tc>
        <w:tc>
          <w:tcPr>
            <w:tcW w:w="1394" w:type="dxa"/>
            <w:hideMark/>
          </w:tcPr>
          <w:p w14:paraId="5B2BC37F" w14:textId="77777777" w:rsidR="00485E7F" w:rsidRPr="00485E7F" w:rsidRDefault="00485E7F" w:rsidP="00485E7F">
            <w:pPr>
              <w:spacing w:after="160"/>
              <w:jc w:val="both"/>
              <w:rPr>
                <w:sz w:val="20"/>
                <w:szCs w:val="20"/>
              </w:rPr>
            </w:pPr>
            <w:r w:rsidRPr="00485E7F">
              <w:rPr>
                <w:sz w:val="20"/>
                <w:szCs w:val="20"/>
              </w:rPr>
              <w:t>Reclassified to coastal landforms</w:t>
            </w:r>
          </w:p>
        </w:tc>
        <w:tc>
          <w:tcPr>
            <w:tcW w:w="1800" w:type="dxa"/>
            <w:hideMark/>
          </w:tcPr>
          <w:p w14:paraId="38F7D2E7" w14:textId="77777777" w:rsidR="00485E7F" w:rsidRPr="00485E7F" w:rsidRDefault="00485E7F" w:rsidP="00485E7F">
            <w:pPr>
              <w:spacing w:after="160"/>
              <w:jc w:val="both"/>
              <w:rPr>
                <w:sz w:val="20"/>
                <w:szCs w:val="20"/>
              </w:rPr>
            </w:pPr>
            <w:r w:rsidRPr="00485E7F">
              <w:rPr>
                <w:sz w:val="20"/>
                <w:szCs w:val="20"/>
              </w:rPr>
              <w:t>Surface stability &amp; exposure</w:t>
            </w:r>
          </w:p>
        </w:tc>
        <w:tc>
          <w:tcPr>
            <w:tcW w:w="1440" w:type="dxa"/>
            <w:hideMark/>
          </w:tcPr>
          <w:p w14:paraId="1662B3C0" w14:textId="77777777" w:rsidR="00485E7F" w:rsidRPr="00485E7F" w:rsidRDefault="00485E7F" w:rsidP="00485E7F">
            <w:pPr>
              <w:spacing w:after="160"/>
              <w:jc w:val="both"/>
              <w:rPr>
                <w:sz w:val="20"/>
                <w:szCs w:val="20"/>
              </w:rPr>
            </w:pPr>
            <w:r w:rsidRPr="00485E7F">
              <w:rPr>
                <w:sz w:val="20"/>
                <w:szCs w:val="20"/>
              </w:rPr>
              <w:t xml:space="preserve">Encoded ML feature for terrain </w:t>
            </w:r>
            <w:proofErr w:type="spellStart"/>
            <w:r w:rsidRPr="00485E7F">
              <w:rPr>
                <w:sz w:val="20"/>
                <w:szCs w:val="20"/>
              </w:rPr>
              <w:t>behaviour</w:t>
            </w:r>
            <w:proofErr w:type="spellEnd"/>
          </w:p>
        </w:tc>
        <w:tc>
          <w:tcPr>
            <w:tcW w:w="1731" w:type="dxa"/>
            <w:hideMark/>
          </w:tcPr>
          <w:p w14:paraId="63967955" w14:textId="77777777" w:rsidR="00485E7F" w:rsidRPr="00485E7F" w:rsidRDefault="00485E7F" w:rsidP="00485E7F">
            <w:pPr>
              <w:spacing w:after="160"/>
              <w:jc w:val="both"/>
              <w:rPr>
                <w:sz w:val="20"/>
                <w:szCs w:val="20"/>
              </w:rPr>
            </w:pPr>
            <w:proofErr w:type="spellStart"/>
            <w:r w:rsidRPr="00485E7F">
              <w:rPr>
                <w:sz w:val="20"/>
                <w:szCs w:val="20"/>
              </w:rPr>
              <w:t>Zanaga</w:t>
            </w:r>
            <w:proofErr w:type="spellEnd"/>
            <w:r w:rsidRPr="00485E7F">
              <w:rPr>
                <w:sz w:val="20"/>
                <w:szCs w:val="20"/>
              </w:rPr>
              <w:t xml:space="preserve"> et al. (2022); </w:t>
            </w:r>
            <w:proofErr w:type="spellStart"/>
            <w:r w:rsidRPr="00485E7F">
              <w:rPr>
                <w:sz w:val="20"/>
                <w:szCs w:val="20"/>
              </w:rPr>
              <w:t>Achmakidou</w:t>
            </w:r>
            <w:proofErr w:type="spellEnd"/>
            <w:r w:rsidRPr="00485E7F">
              <w:rPr>
                <w:sz w:val="20"/>
                <w:szCs w:val="20"/>
              </w:rPr>
              <w:t xml:space="preserve"> et al. (2025) </w:t>
            </w:r>
          </w:p>
        </w:tc>
      </w:tr>
      <w:tr w:rsidR="00485E7F" w:rsidRPr="00485E7F" w14:paraId="64ACA35F" w14:textId="77777777" w:rsidTr="00B36496">
        <w:tc>
          <w:tcPr>
            <w:tcW w:w="1165" w:type="dxa"/>
            <w:hideMark/>
          </w:tcPr>
          <w:p w14:paraId="4FA1FE79" w14:textId="77777777" w:rsidR="00485E7F" w:rsidRPr="00485E7F" w:rsidRDefault="00485E7F" w:rsidP="00485E7F">
            <w:pPr>
              <w:spacing w:after="160"/>
              <w:jc w:val="both"/>
              <w:rPr>
                <w:sz w:val="20"/>
                <w:szCs w:val="20"/>
              </w:rPr>
            </w:pPr>
            <w:r w:rsidRPr="00485E7F">
              <w:rPr>
                <w:b/>
                <w:bCs/>
                <w:sz w:val="20"/>
                <w:szCs w:val="20"/>
              </w:rPr>
              <w:t>Nd (NDVI)</w:t>
            </w:r>
          </w:p>
        </w:tc>
        <w:tc>
          <w:tcPr>
            <w:tcW w:w="1486" w:type="dxa"/>
            <w:hideMark/>
          </w:tcPr>
          <w:p w14:paraId="14AC3A15" w14:textId="77777777" w:rsidR="00485E7F" w:rsidRPr="00485E7F" w:rsidRDefault="00485E7F" w:rsidP="00485E7F">
            <w:pPr>
              <w:spacing w:after="160"/>
              <w:jc w:val="both"/>
              <w:rPr>
                <w:sz w:val="20"/>
                <w:szCs w:val="20"/>
              </w:rPr>
            </w:pPr>
            <w:r w:rsidRPr="00485E7F">
              <w:rPr>
                <w:sz w:val="20"/>
                <w:szCs w:val="20"/>
              </w:rPr>
              <w:t>Landsat 8–9 SR</w:t>
            </w:r>
          </w:p>
        </w:tc>
        <w:tc>
          <w:tcPr>
            <w:tcW w:w="1394" w:type="dxa"/>
            <w:hideMark/>
          </w:tcPr>
          <w:p w14:paraId="2E3CEE1A" w14:textId="77777777" w:rsidR="00485E7F" w:rsidRPr="00485E7F" w:rsidRDefault="00485E7F" w:rsidP="00485E7F">
            <w:pPr>
              <w:spacing w:after="160"/>
              <w:jc w:val="both"/>
              <w:rPr>
                <w:sz w:val="20"/>
                <w:szCs w:val="20"/>
              </w:rPr>
            </w:pPr>
            <w:r w:rsidRPr="00485E7F">
              <w:rPr>
                <w:sz w:val="20"/>
                <w:szCs w:val="20"/>
              </w:rPr>
              <w:t>Median NDVI composites</w:t>
            </w:r>
          </w:p>
        </w:tc>
        <w:tc>
          <w:tcPr>
            <w:tcW w:w="1800" w:type="dxa"/>
            <w:hideMark/>
          </w:tcPr>
          <w:p w14:paraId="7287374E" w14:textId="77777777" w:rsidR="00485E7F" w:rsidRPr="00485E7F" w:rsidRDefault="00485E7F" w:rsidP="00485E7F">
            <w:pPr>
              <w:spacing w:after="160"/>
              <w:jc w:val="both"/>
              <w:rPr>
                <w:sz w:val="20"/>
                <w:szCs w:val="20"/>
              </w:rPr>
            </w:pPr>
            <w:r w:rsidRPr="00485E7F">
              <w:rPr>
                <w:sz w:val="20"/>
                <w:szCs w:val="20"/>
              </w:rPr>
              <w:t>Vegetation protection proxy</w:t>
            </w:r>
          </w:p>
        </w:tc>
        <w:tc>
          <w:tcPr>
            <w:tcW w:w="1440" w:type="dxa"/>
            <w:hideMark/>
          </w:tcPr>
          <w:p w14:paraId="48619FB3" w14:textId="77777777" w:rsidR="00485E7F" w:rsidRPr="00485E7F" w:rsidRDefault="00485E7F" w:rsidP="00485E7F">
            <w:pPr>
              <w:spacing w:after="160"/>
              <w:jc w:val="both"/>
              <w:rPr>
                <w:sz w:val="20"/>
                <w:szCs w:val="20"/>
              </w:rPr>
            </w:pPr>
            <w:r w:rsidRPr="00485E7F">
              <w:rPr>
                <w:sz w:val="20"/>
                <w:szCs w:val="20"/>
              </w:rPr>
              <w:t>ML predictor for sediment resistance</w:t>
            </w:r>
          </w:p>
        </w:tc>
        <w:tc>
          <w:tcPr>
            <w:tcW w:w="1731" w:type="dxa"/>
            <w:hideMark/>
          </w:tcPr>
          <w:p w14:paraId="64387350" w14:textId="77777777" w:rsidR="00485E7F" w:rsidRPr="00485E7F" w:rsidRDefault="00485E7F" w:rsidP="00485E7F">
            <w:pPr>
              <w:spacing w:after="160"/>
              <w:jc w:val="both"/>
              <w:rPr>
                <w:sz w:val="20"/>
                <w:szCs w:val="20"/>
              </w:rPr>
            </w:pPr>
            <w:r w:rsidRPr="00485E7F">
              <w:rPr>
                <w:sz w:val="20"/>
                <w:szCs w:val="20"/>
              </w:rPr>
              <w:t xml:space="preserve">Uddin et al. (2023) </w:t>
            </w:r>
          </w:p>
        </w:tc>
      </w:tr>
      <w:tr w:rsidR="00485E7F" w:rsidRPr="00485E7F" w14:paraId="3ACBC548" w14:textId="77777777" w:rsidTr="00B36496">
        <w:tc>
          <w:tcPr>
            <w:tcW w:w="1165" w:type="dxa"/>
            <w:hideMark/>
          </w:tcPr>
          <w:p w14:paraId="4E044F26" w14:textId="77777777" w:rsidR="00485E7F" w:rsidRPr="00485E7F" w:rsidRDefault="00485E7F" w:rsidP="00485E7F">
            <w:pPr>
              <w:spacing w:after="160"/>
              <w:jc w:val="both"/>
              <w:rPr>
                <w:sz w:val="20"/>
                <w:szCs w:val="20"/>
              </w:rPr>
            </w:pPr>
            <w:r w:rsidRPr="00485E7F">
              <w:rPr>
                <w:b/>
                <w:bCs/>
                <w:sz w:val="20"/>
                <w:szCs w:val="20"/>
              </w:rPr>
              <w:t>Sy (Soil Salinity)</w:t>
            </w:r>
          </w:p>
        </w:tc>
        <w:tc>
          <w:tcPr>
            <w:tcW w:w="1486" w:type="dxa"/>
            <w:hideMark/>
          </w:tcPr>
          <w:p w14:paraId="165D4444" w14:textId="77777777" w:rsidR="00485E7F" w:rsidRPr="00485E7F" w:rsidRDefault="00485E7F" w:rsidP="00485E7F">
            <w:pPr>
              <w:spacing w:after="160"/>
              <w:jc w:val="both"/>
              <w:rPr>
                <w:sz w:val="20"/>
                <w:szCs w:val="20"/>
              </w:rPr>
            </w:pPr>
            <w:r w:rsidRPr="00485E7F">
              <w:rPr>
                <w:sz w:val="20"/>
                <w:szCs w:val="20"/>
              </w:rPr>
              <w:t>Field-calibrated raster</w:t>
            </w:r>
          </w:p>
        </w:tc>
        <w:tc>
          <w:tcPr>
            <w:tcW w:w="1394" w:type="dxa"/>
            <w:hideMark/>
          </w:tcPr>
          <w:p w14:paraId="1310A7EB" w14:textId="77777777" w:rsidR="00485E7F" w:rsidRPr="00485E7F" w:rsidRDefault="00485E7F" w:rsidP="00485E7F">
            <w:pPr>
              <w:spacing w:after="160"/>
              <w:jc w:val="both"/>
              <w:rPr>
                <w:sz w:val="20"/>
                <w:szCs w:val="20"/>
              </w:rPr>
            </w:pPr>
            <w:r w:rsidRPr="00485E7F">
              <w:rPr>
                <w:sz w:val="20"/>
                <w:szCs w:val="20"/>
              </w:rPr>
              <w:t>Normalized ranges</w:t>
            </w:r>
          </w:p>
        </w:tc>
        <w:tc>
          <w:tcPr>
            <w:tcW w:w="1800" w:type="dxa"/>
            <w:hideMark/>
          </w:tcPr>
          <w:p w14:paraId="0106933A" w14:textId="77777777" w:rsidR="00485E7F" w:rsidRPr="00485E7F" w:rsidRDefault="00485E7F" w:rsidP="00485E7F">
            <w:pPr>
              <w:spacing w:after="160"/>
              <w:jc w:val="both"/>
              <w:rPr>
                <w:sz w:val="20"/>
                <w:szCs w:val="20"/>
              </w:rPr>
            </w:pPr>
            <w:r w:rsidRPr="00485E7F">
              <w:rPr>
                <w:sz w:val="20"/>
                <w:szCs w:val="20"/>
              </w:rPr>
              <w:t>Ecological stress indicator</w:t>
            </w:r>
          </w:p>
        </w:tc>
        <w:tc>
          <w:tcPr>
            <w:tcW w:w="1440" w:type="dxa"/>
            <w:hideMark/>
          </w:tcPr>
          <w:p w14:paraId="744ADC07" w14:textId="77777777" w:rsidR="00485E7F" w:rsidRPr="00485E7F" w:rsidRDefault="00485E7F" w:rsidP="00485E7F">
            <w:pPr>
              <w:spacing w:after="160"/>
              <w:jc w:val="both"/>
              <w:rPr>
                <w:sz w:val="20"/>
                <w:szCs w:val="20"/>
              </w:rPr>
            </w:pPr>
            <w:r w:rsidRPr="00485E7F">
              <w:rPr>
                <w:sz w:val="20"/>
                <w:szCs w:val="20"/>
              </w:rPr>
              <w:t>ML feature for coastal degradation</w:t>
            </w:r>
          </w:p>
        </w:tc>
        <w:tc>
          <w:tcPr>
            <w:tcW w:w="1731" w:type="dxa"/>
            <w:hideMark/>
          </w:tcPr>
          <w:p w14:paraId="76E7EF14" w14:textId="77777777" w:rsidR="00485E7F" w:rsidRPr="00485E7F" w:rsidRDefault="00485E7F" w:rsidP="00485E7F">
            <w:pPr>
              <w:spacing w:after="160"/>
              <w:jc w:val="both"/>
              <w:rPr>
                <w:sz w:val="20"/>
                <w:szCs w:val="20"/>
              </w:rPr>
            </w:pPr>
            <w:r w:rsidRPr="00485E7F">
              <w:rPr>
                <w:sz w:val="20"/>
                <w:szCs w:val="20"/>
              </w:rPr>
              <w:t xml:space="preserve">2009_03_13_estuaries_monitor_chap14 </w:t>
            </w:r>
          </w:p>
        </w:tc>
      </w:tr>
      <w:tr w:rsidR="00485E7F" w:rsidRPr="00485E7F" w14:paraId="66E956F0" w14:textId="77777777" w:rsidTr="00B36496">
        <w:tc>
          <w:tcPr>
            <w:tcW w:w="1165" w:type="dxa"/>
            <w:hideMark/>
          </w:tcPr>
          <w:p w14:paraId="365C2E1A" w14:textId="77777777" w:rsidR="00485E7F" w:rsidRPr="00485E7F" w:rsidRDefault="00485E7F" w:rsidP="00485E7F">
            <w:pPr>
              <w:spacing w:after="160"/>
              <w:jc w:val="both"/>
              <w:rPr>
                <w:sz w:val="20"/>
                <w:szCs w:val="20"/>
              </w:rPr>
            </w:pPr>
            <w:proofErr w:type="spellStart"/>
            <w:r w:rsidRPr="00485E7F">
              <w:rPr>
                <w:b/>
                <w:bCs/>
                <w:sz w:val="20"/>
                <w:szCs w:val="20"/>
              </w:rPr>
              <w:t>Pr</w:t>
            </w:r>
            <w:proofErr w:type="spellEnd"/>
            <w:r w:rsidRPr="00485E7F">
              <w:rPr>
                <w:b/>
                <w:bCs/>
                <w:sz w:val="20"/>
                <w:szCs w:val="20"/>
              </w:rPr>
              <w:t xml:space="preserve"> (Proximity)</w:t>
            </w:r>
          </w:p>
        </w:tc>
        <w:tc>
          <w:tcPr>
            <w:tcW w:w="1486" w:type="dxa"/>
            <w:hideMark/>
          </w:tcPr>
          <w:p w14:paraId="09617836" w14:textId="77777777" w:rsidR="00485E7F" w:rsidRPr="00485E7F" w:rsidRDefault="00485E7F" w:rsidP="00485E7F">
            <w:pPr>
              <w:spacing w:after="160"/>
              <w:jc w:val="both"/>
              <w:rPr>
                <w:sz w:val="20"/>
                <w:szCs w:val="20"/>
              </w:rPr>
            </w:pPr>
            <w:r w:rsidRPr="00485E7F">
              <w:rPr>
                <w:sz w:val="20"/>
                <w:szCs w:val="20"/>
              </w:rPr>
              <w:t>Derived shoreline distance</w:t>
            </w:r>
          </w:p>
        </w:tc>
        <w:tc>
          <w:tcPr>
            <w:tcW w:w="1394" w:type="dxa"/>
            <w:hideMark/>
          </w:tcPr>
          <w:p w14:paraId="7B4D5E25" w14:textId="77777777" w:rsidR="00485E7F" w:rsidRPr="00485E7F" w:rsidRDefault="00485E7F" w:rsidP="00485E7F">
            <w:pPr>
              <w:spacing w:after="160"/>
              <w:jc w:val="both"/>
              <w:rPr>
                <w:sz w:val="20"/>
                <w:szCs w:val="20"/>
              </w:rPr>
            </w:pPr>
            <w:r w:rsidRPr="00485E7F">
              <w:rPr>
                <w:sz w:val="20"/>
                <w:szCs w:val="20"/>
              </w:rPr>
              <w:t>Euclidean distance (GEE)</w:t>
            </w:r>
          </w:p>
        </w:tc>
        <w:tc>
          <w:tcPr>
            <w:tcW w:w="1800" w:type="dxa"/>
            <w:hideMark/>
          </w:tcPr>
          <w:p w14:paraId="6221A9ED" w14:textId="77777777" w:rsidR="00485E7F" w:rsidRPr="00485E7F" w:rsidRDefault="00485E7F" w:rsidP="00485E7F">
            <w:pPr>
              <w:spacing w:after="160"/>
              <w:jc w:val="both"/>
              <w:rPr>
                <w:sz w:val="20"/>
                <w:szCs w:val="20"/>
              </w:rPr>
            </w:pPr>
            <w:r w:rsidRPr="00485E7F">
              <w:rPr>
                <w:sz w:val="20"/>
                <w:szCs w:val="20"/>
              </w:rPr>
              <w:t>Exposure to marine forcing</w:t>
            </w:r>
          </w:p>
        </w:tc>
        <w:tc>
          <w:tcPr>
            <w:tcW w:w="1440" w:type="dxa"/>
            <w:hideMark/>
          </w:tcPr>
          <w:p w14:paraId="4080C5EF" w14:textId="77777777" w:rsidR="00485E7F" w:rsidRPr="00485E7F" w:rsidRDefault="00485E7F" w:rsidP="00485E7F">
            <w:pPr>
              <w:spacing w:after="160"/>
              <w:jc w:val="both"/>
              <w:rPr>
                <w:sz w:val="20"/>
                <w:szCs w:val="20"/>
              </w:rPr>
            </w:pPr>
            <w:r w:rsidRPr="00485E7F">
              <w:rPr>
                <w:sz w:val="20"/>
                <w:szCs w:val="20"/>
              </w:rPr>
              <w:t>ML predictor for erosion hotspots</w:t>
            </w:r>
          </w:p>
        </w:tc>
        <w:tc>
          <w:tcPr>
            <w:tcW w:w="1731" w:type="dxa"/>
            <w:hideMark/>
          </w:tcPr>
          <w:p w14:paraId="27363DB0" w14:textId="77777777" w:rsidR="00485E7F" w:rsidRPr="00485E7F" w:rsidRDefault="00485E7F" w:rsidP="00485E7F">
            <w:pPr>
              <w:spacing w:after="160"/>
              <w:jc w:val="both"/>
              <w:rPr>
                <w:sz w:val="20"/>
                <w:szCs w:val="20"/>
              </w:rPr>
            </w:pPr>
            <w:r w:rsidRPr="00485E7F">
              <w:rPr>
                <w:sz w:val="20"/>
                <w:szCs w:val="20"/>
              </w:rPr>
              <w:t xml:space="preserve">Islam et al. (2025) </w:t>
            </w:r>
          </w:p>
        </w:tc>
      </w:tr>
      <w:tr w:rsidR="00485E7F" w:rsidRPr="00485E7F" w14:paraId="45FC974A" w14:textId="77777777" w:rsidTr="00B36496">
        <w:tc>
          <w:tcPr>
            <w:tcW w:w="1165" w:type="dxa"/>
            <w:hideMark/>
          </w:tcPr>
          <w:p w14:paraId="20B91267" w14:textId="77777777" w:rsidR="00485E7F" w:rsidRPr="00485E7F" w:rsidRDefault="00485E7F" w:rsidP="00485E7F">
            <w:pPr>
              <w:spacing w:after="160"/>
              <w:jc w:val="both"/>
              <w:rPr>
                <w:sz w:val="20"/>
                <w:szCs w:val="20"/>
              </w:rPr>
            </w:pPr>
            <w:r w:rsidRPr="00485E7F">
              <w:rPr>
                <w:b/>
                <w:bCs/>
                <w:sz w:val="20"/>
                <w:szCs w:val="20"/>
              </w:rPr>
              <w:t>Population density</w:t>
            </w:r>
          </w:p>
        </w:tc>
        <w:tc>
          <w:tcPr>
            <w:tcW w:w="1486" w:type="dxa"/>
            <w:hideMark/>
          </w:tcPr>
          <w:p w14:paraId="7703AB64" w14:textId="77777777" w:rsidR="00485E7F" w:rsidRPr="00485E7F" w:rsidRDefault="00485E7F" w:rsidP="00485E7F">
            <w:pPr>
              <w:spacing w:after="160"/>
              <w:jc w:val="both"/>
              <w:rPr>
                <w:sz w:val="20"/>
                <w:szCs w:val="20"/>
              </w:rPr>
            </w:pPr>
            <w:proofErr w:type="spellStart"/>
            <w:r w:rsidRPr="00485E7F">
              <w:rPr>
                <w:sz w:val="20"/>
                <w:szCs w:val="20"/>
              </w:rPr>
              <w:t>WorldPop</w:t>
            </w:r>
            <w:proofErr w:type="spellEnd"/>
            <w:r w:rsidRPr="00485E7F">
              <w:rPr>
                <w:sz w:val="20"/>
                <w:szCs w:val="20"/>
              </w:rPr>
              <w:t xml:space="preserve"> v2.0</w:t>
            </w:r>
          </w:p>
        </w:tc>
        <w:tc>
          <w:tcPr>
            <w:tcW w:w="1394" w:type="dxa"/>
            <w:hideMark/>
          </w:tcPr>
          <w:p w14:paraId="62D32173" w14:textId="77777777" w:rsidR="00485E7F" w:rsidRPr="00485E7F" w:rsidRDefault="00485E7F" w:rsidP="00485E7F">
            <w:pPr>
              <w:spacing w:after="160"/>
              <w:jc w:val="both"/>
              <w:rPr>
                <w:sz w:val="20"/>
                <w:szCs w:val="20"/>
              </w:rPr>
            </w:pPr>
            <w:r w:rsidRPr="00485E7F">
              <w:rPr>
                <w:sz w:val="20"/>
                <w:szCs w:val="20"/>
              </w:rPr>
              <w:t>Resampled to 30 m</w:t>
            </w:r>
          </w:p>
        </w:tc>
        <w:tc>
          <w:tcPr>
            <w:tcW w:w="1800" w:type="dxa"/>
            <w:hideMark/>
          </w:tcPr>
          <w:p w14:paraId="58B71803" w14:textId="77777777" w:rsidR="00485E7F" w:rsidRPr="00485E7F" w:rsidRDefault="00485E7F" w:rsidP="00485E7F">
            <w:pPr>
              <w:spacing w:after="160"/>
              <w:jc w:val="both"/>
              <w:rPr>
                <w:sz w:val="20"/>
                <w:szCs w:val="20"/>
              </w:rPr>
            </w:pPr>
            <w:r w:rsidRPr="00485E7F">
              <w:rPr>
                <w:sz w:val="20"/>
                <w:szCs w:val="20"/>
              </w:rPr>
              <w:t>CRI exposure component</w:t>
            </w:r>
          </w:p>
        </w:tc>
        <w:tc>
          <w:tcPr>
            <w:tcW w:w="1440" w:type="dxa"/>
            <w:hideMark/>
          </w:tcPr>
          <w:p w14:paraId="0320FFC3" w14:textId="77777777" w:rsidR="00485E7F" w:rsidRPr="00485E7F" w:rsidRDefault="00485E7F" w:rsidP="00485E7F">
            <w:pPr>
              <w:spacing w:after="160"/>
              <w:jc w:val="both"/>
              <w:rPr>
                <w:sz w:val="20"/>
                <w:szCs w:val="20"/>
              </w:rPr>
            </w:pPr>
            <w:r w:rsidRPr="00485E7F">
              <w:rPr>
                <w:sz w:val="20"/>
                <w:szCs w:val="20"/>
              </w:rPr>
              <w:t>ML risk and hotspot modeling</w:t>
            </w:r>
          </w:p>
        </w:tc>
        <w:tc>
          <w:tcPr>
            <w:tcW w:w="1731" w:type="dxa"/>
            <w:hideMark/>
          </w:tcPr>
          <w:p w14:paraId="2400990F" w14:textId="77777777" w:rsidR="00485E7F" w:rsidRPr="00485E7F" w:rsidRDefault="00485E7F" w:rsidP="00485E7F">
            <w:pPr>
              <w:spacing w:after="160"/>
              <w:jc w:val="both"/>
              <w:rPr>
                <w:sz w:val="20"/>
                <w:szCs w:val="20"/>
              </w:rPr>
            </w:pPr>
            <w:proofErr w:type="spellStart"/>
            <w:r w:rsidRPr="00485E7F">
              <w:rPr>
                <w:sz w:val="20"/>
                <w:szCs w:val="20"/>
              </w:rPr>
              <w:t>WorldPop</w:t>
            </w:r>
            <w:proofErr w:type="spellEnd"/>
            <w:r w:rsidRPr="00485E7F">
              <w:rPr>
                <w:sz w:val="20"/>
                <w:szCs w:val="20"/>
              </w:rPr>
              <w:t xml:space="preserve"> (2017) </w:t>
            </w:r>
          </w:p>
        </w:tc>
      </w:tr>
      <w:tr w:rsidR="00485E7F" w:rsidRPr="00485E7F" w14:paraId="26895F81" w14:textId="77777777" w:rsidTr="00B36496">
        <w:tc>
          <w:tcPr>
            <w:tcW w:w="1165" w:type="dxa"/>
            <w:hideMark/>
          </w:tcPr>
          <w:p w14:paraId="0644BD44" w14:textId="77777777" w:rsidR="00485E7F" w:rsidRPr="00485E7F" w:rsidRDefault="00485E7F" w:rsidP="00485E7F">
            <w:pPr>
              <w:spacing w:after="160"/>
              <w:jc w:val="both"/>
              <w:rPr>
                <w:sz w:val="20"/>
                <w:szCs w:val="20"/>
              </w:rPr>
            </w:pPr>
            <w:r w:rsidRPr="00485E7F">
              <w:rPr>
                <w:b/>
                <w:bCs/>
                <w:sz w:val="20"/>
                <w:szCs w:val="20"/>
              </w:rPr>
              <w:t>NSM, SCE, EPR, LRR</w:t>
            </w:r>
          </w:p>
        </w:tc>
        <w:tc>
          <w:tcPr>
            <w:tcW w:w="1486" w:type="dxa"/>
            <w:hideMark/>
          </w:tcPr>
          <w:p w14:paraId="161D82D7" w14:textId="77777777" w:rsidR="00485E7F" w:rsidRPr="00485E7F" w:rsidRDefault="00485E7F" w:rsidP="00485E7F">
            <w:pPr>
              <w:spacing w:after="160"/>
              <w:jc w:val="both"/>
              <w:rPr>
                <w:sz w:val="20"/>
                <w:szCs w:val="20"/>
              </w:rPr>
            </w:pPr>
            <w:r w:rsidRPr="00485E7F">
              <w:rPr>
                <w:sz w:val="20"/>
                <w:szCs w:val="20"/>
              </w:rPr>
              <w:t>DSAS outputs</w:t>
            </w:r>
          </w:p>
        </w:tc>
        <w:tc>
          <w:tcPr>
            <w:tcW w:w="1394" w:type="dxa"/>
            <w:hideMark/>
          </w:tcPr>
          <w:p w14:paraId="0531413C" w14:textId="77777777" w:rsidR="00485E7F" w:rsidRPr="00485E7F" w:rsidRDefault="00485E7F" w:rsidP="00485E7F">
            <w:pPr>
              <w:spacing w:after="160"/>
              <w:jc w:val="both"/>
              <w:rPr>
                <w:sz w:val="20"/>
                <w:szCs w:val="20"/>
              </w:rPr>
            </w:pPr>
            <w:r w:rsidRPr="00485E7F">
              <w:rPr>
                <w:sz w:val="20"/>
                <w:szCs w:val="20"/>
              </w:rPr>
              <w:t>Transect-based metrics</w:t>
            </w:r>
          </w:p>
        </w:tc>
        <w:tc>
          <w:tcPr>
            <w:tcW w:w="1800" w:type="dxa"/>
            <w:hideMark/>
          </w:tcPr>
          <w:p w14:paraId="4DA04714" w14:textId="77777777" w:rsidR="00485E7F" w:rsidRPr="00485E7F" w:rsidRDefault="00485E7F" w:rsidP="00485E7F">
            <w:pPr>
              <w:spacing w:after="160"/>
              <w:jc w:val="both"/>
              <w:rPr>
                <w:sz w:val="20"/>
                <w:szCs w:val="20"/>
              </w:rPr>
            </w:pPr>
            <w:r w:rsidRPr="00485E7F">
              <w:rPr>
                <w:sz w:val="20"/>
                <w:szCs w:val="20"/>
              </w:rPr>
              <w:t xml:space="preserve">GIS shoreline </w:t>
            </w:r>
            <w:proofErr w:type="gramStart"/>
            <w:r w:rsidRPr="00485E7F">
              <w:rPr>
                <w:sz w:val="20"/>
                <w:szCs w:val="20"/>
              </w:rPr>
              <w:t>change</w:t>
            </w:r>
            <w:proofErr w:type="gramEnd"/>
            <w:r w:rsidRPr="00485E7F">
              <w:rPr>
                <w:sz w:val="20"/>
                <w:szCs w:val="20"/>
              </w:rPr>
              <w:t xml:space="preserve"> diagnostics</w:t>
            </w:r>
          </w:p>
        </w:tc>
        <w:tc>
          <w:tcPr>
            <w:tcW w:w="1440" w:type="dxa"/>
            <w:hideMark/>
          </w:tcPr>
          <w:p w14:paraId="18D3B185" w14:textId="77777777" w:rsidR="00485E7F" w:rsidRPr="00485E7F" w:rsidRDefault="00485E7F" w:rsidP="00485E7F">
            <w:pPr>
              <w:spacing w:after="160"/>
              <w:jc w:val="both"/>
              <w:rPr>
                <w:sz w:val="20"/>
                <w:szCs w:val="20"/>
              </w:rPr>
            </w:pPr>
            <w:r w:rsidRPr="00485E7F">
              <w:rPr>
                <w:sz w:val="20"/>
                <w:szCs w:val="20"/>
              </w:rPr>
              <w:t>ML target classes for shoreline dynamics</w:t>
            </w:r>
          </w:p>
        </w:tc>
        <w:tc>
          <w:tcPr>
            <w:tcW w:w="1731" w:type="dxa"/>
            <w:hideMark/>
          </w:tcPr>
          <w:p w14:paraId="0C4DFA56" w14:textId="77777777" w:rsidR="00485E7F" w:rsidRPr="00485E7F" w:rsidRDefault="00485E7F" w:rsidP="00485E7F">
            <w:pPr>
              <w:spacing w:after="160"/>
              <w:jc w:val="both"/>
              <w:rPr>
                <w:sz w:val="20"/>
                <w:szCs w:val="20"/>
              </w:rPr>
            </w:pPr>
            <w:r w:rsidRPr="00485E7F">
              <w:rPr>
                <w:sz w:val="20"/>
                <w:szCs w:val="20"/>
              </w:rPr>
              <w:t xml:space="preserve">Open-File Report (2009); Minh Quan et al. (2025) </w:t>
            </w:r>
          </w:p>
        </w:tc>
      </w:tr>
    </w:tbl>
    <w:p w14:paraId="7407E4AF" w14:textId="4F7854EF" w:rsidR="00485E7F" w:rsidRPr="00485E7F" w:rsidRDefault="00485E7F" w:rsidP="00485E7F">
      <w:pPr>
        <w:jc w:val="both"/>
      </w:pPr>
    </w:p>
    <w:p w14:paraId="6DDD0023" w14:textId="77777777" w:rsidR="00485E7F" w:rsidRPr="00485E7F" w:rsidRDefault="00485E7F" w:rsidP="00485E7F">
      <w:pPr>
        <w:jc w:val="both"/>
        <w:rPr>
          <w:b/>
          <w:bCs/>
        </w:rPr>
      </w:pPr>
      <w:r w:rsidRPr="00485E7F">
        <w:rPr>
          <w:b/>
          <w:bCs/>
        </w:rPr>
        <w:t>3.4.2 Rules-Based vs Quantile-Based CVI (With Comparison)</w:t>
      </w:r>
    </w:p>
    <w:p w14:paraId="525B3494" w14:textId="77777777" w:rsidR="00485E7F" w:rsidRPr="00485E7F" w:rsidRDefault="00485E7F" w:rsidP="00485E7F">
      <w:pPr>
        <w:jc w:val="both"/>
      </w:pPr>
      <w:r w:rsidRPr="00485E7F">
        <w:t>Two CVI models were constructed to assess how classification logic influences vulnerability outcomes and to ensure methodological robustness.</w:t>
      </w:r>
    </w:p>
    <w:p w14:paraId="0FFCE0F8" w14:textId="77777777" w:rsidR="00485E7F" w:rsidRPr="00485E7F" w:rsidRDefault="00485E7F" w:rsidP="00485E7F">
      <w:pPr>
        <w:jc w:val="both"/>
        <w:rPr>
          <w:b/>
          <w:bCs/>
        </w:rPr>
      </w:pPr>
      <w:r w:rsidRPr="00485E7F">
        <w:rPr>
          <w:b/>
          <w:bCs/>
        </w:rPr>
        <w:t>Rules-Based CVI</w:t>
      </w:r>
    </w:p>
    <w:p w14:paraId="734F3D58" w14:textId="5464C3AE" w:rsidR="00485E7F" w:rsidRPr="00485E7F" w:rsidRDefault="00485E7F" w:rsidP="00485E7F">
      <w:pPr>
        <w:jc w:val="both"/>
      </w:pPr>
      <w:r w:rsidRPr="00485E7F">
        <w:t xml:space="preserve">The rules-based CVI applied physically meaningful thresholds that directly reflect coastal processes. Variables such as low elevation (&lt;2 m), gentle slope (&lt;1°), tidal flats, bare beaches, low vegetation, high salinity, and intense erosion were systematically assigned higher vulnerability classes, following the criteria described by Theocharidis et al. (2024b), Das et al. (2019), and </w:t>
      </w:r>
      <w:proofErr w:type="spellStart"/>
      <w:r w:rsidRPr="00485E7F">
        <w:t>Pantusa</w:t>
      </w:r>
      <w:proofErr w:type="spellEnd"/>
      <w:r w:rsidRPr="00485E7F">
        <w:t xml:space="preserve"> et al. (2022</w:t>
      </w:r>
      <w:proofErr w:type="gramStart"/>
      <w:r w:rsidRPr="00485E7F">
        <w:t>) .</w:t>
      </w:r>
      <w:proofErr w:type="gramEnd"/>
      <w:r>
        <w:t xml:space="preserve"> </w:t>
      </w:r>
      <w:r w:rsidRPr="00485E7F">
        <w:t>Each rank was converted into a standardized vulnerability score:</w:t>
      </w:r>
    </w:p>
    <w:p w14:paraId="41F13C19" w14:textId="3564FEBE" w:rsidR="00485E7F" w:rsidRPr="00485E7F" w:rsidRDefault="00000000" w:rsidP="00485E7F">
      <w:pPr>
        <w:jc w:val="both"/>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={0.05,</m:t>
                </m:r>
                <m:r>
                  <m:rPr>
                    <m:nor/>
                  </m:rPr>
                  <m:t>  </m:t>
                </m:r>
                <m:r>
                  <w:rPr>
                    <w:rFonts w:ascii="Cambria Math" w:hAnsi="Cambria Math"/>
                  </w:rPr>
                  <m:t>0.30,</m:t>
                </m:r>
                <m:r>
                  <m:rPr>
                    <m:nor/>
                  </m:rPr>
                  <m:t>  </m:t>
                </m:r>
                <m:r>
                  <w:rPr>
                    <w:rFonts w:ascii="Cambria Math" w:hAnsi="Cambria Math"/>
                  </w:rPr>
                  <m:t>0.60,</m:t>
                </m:r>
                <m:r>
                  <m:rPr>
                    <m:nor/>
                  </m:rPr>
                  <m:t>  </m:t>
                </m:r>
                <m:r>
                  <w:rPr>
                    <w:rFonts w:ascii="Cambria Math" w:hAnsi="Cambria Math"/>
                  </w:rPr>
                  <m:t>0.80,</m:t>
                </m:r>
                <m:r>
                  <m:rPr>
                    <m:nor/>
                  </m:rPr>
                  <m:t>  </m:t>
                </m:r>
                <m:r>
                  <w:rPr>
                    <w:rFonts w:ascii="Cambria Math" w:hAnsi="Cambria Math"/>
                  </w:rPr>
                  <m:t>1.00}</m:t>
                </m:r>
              </m:e>
              <m:e/>
              <m:e>
                <m:r>
                  <m:rPr>
                    <m:nor/>
                  </m:rPr>
                  <w:rPr>
                    <w:rFonts w:ascii="Cambria Math"/>
                  </w:rPr>
                  <m:t>………</m:t>
                </m:r>
                <m:r>
                  <m:rPr>
                    <m:nor/>
                  </m:rPr>
                  <m:t>(3.4.1)</m:t>
                </m:r>
              </m:e>
            </m:mr>
          </m:m>
          <m:r>
            <m:rPr>
              <m:sty m:val="p"/>
            </m:rPr>
            <w:br/>
          </m:r>
        </m:oMath>
      </m:oMathPara>
    </w:p>
    <w:p w14:paraId="02E0C59C" w14:textId="3C42EB3A" w:rsidR="00C6486C" w:rsidRPr="00485E7F" w:rsidRDefault="00485E7F" w:rsidP="00485E7F">
      <w:pPr>
        <w:jc w:val="both"/>
      </w:pPr>
      <w:r w:rsidRPr="00485E7F">
        <w:t>ensuring that physically meaningful categories translated into continuous measures suitable for aggregation.</w:t>
      </w:r>
    </w:p>
    <w:p w14:paraId="0C476EB8" w14:textId="77777777" w:rsidR="00485E7F" w:rsidRPr="00485E7F" w:rsidRDefault="00485E7F" w:rsidP="00485E7F">
      <w:pPr>
        <w:jc w:val="both"/>
        <w:rPr>
          <w:b/>
          <w:bCs/>
        </w:rPr>
      </w:pPr>
      <w:r w:rsidRPr="00485E7F">
        <w:rPr>
          <w:b/>
          <w:bCs/>
        </w:rPr>
        <w:t>Quantile-Based CVI</w:t>
      </w:r>
    </w:p>
    <w:p w14:paraId="2B6F34AE" w14:textId="77777777" w:rsidR="00485E7F" w:rsidRPr="00485E7F" w:rsidRDefault="00485E7F" w:rsidP="00485E7F">
      <w:pPr>
        <w:jc w:val="both"/>
      </w:pPr>
      <w:r w:rsidRPr="00485E7F">
        <w:t>To provide a statistically balanced alternative, a mixed quantile-based CVI classified elevation, slope, geomorphology, and proximity into 20% percentile intervals, ensuring that each class contained an equal proportion of pixels (</w:t>
      </w:r>
      <w:proofErr w:type="spellStart"/>
      <w:r w:rsidRPr="00485E7F">
        <w:t>Achmakidou</w:t>
      </w:r>
      <w:proofErr w:type="spellEnd"/>
      <w:r w:rsidRPr="00485E7F">
        <w:t xml:space="preserve"> et al., 2025b; Hamid et al., 2019</w:t>
      </w:r>
      <w:proofErr w:type="gramStart"/>
      <w:r w:rsidRPr="00485E7F">
        <w:t>) .</w:t>
      </w:r>
      <w:proofErr w:type="gramEnd"/>
      <w:r w:rsidRPr="00485E7F">
        <w:t xml:space="preserve"> The CVI was computed using the multiplicative form:</w:t>
      </w:r>
    </w:p>
    <w:p w14:paraId="0E3687E0" w14:textId="341D2D36" w:rsidR="00485E7F" w:rsidRDefault="00000000" w:rsidP="00485E7F">
      <w:pPr>
        <w:jc w:val="both"/>
      </w:pPr>
      <m:oMathPara>
        <m:oMath>
          <m:m>
            <m:mPr>
              <m:plcHide m:val="1"/>
              <m:mcs>
                <m:mc>
                  <m:mcPr>
                    <m:count m:val="4"/>
                    <m:mcJc m:val="center"/>
                  </m:mcPr>
                </m:mc>
              </m:mcs>
              <m:ctrlPr>
                <w:rPr>
                  <w:rFonts w:ascii="Cambria Math" w:hAnsi="Cambria Math"/>
                </w:rPr>
              </m:ctrlPr>
            </m:mPr>
            <m:mr>
              <m:e/>
              <m:e>
                <m:r>
                  <w:rPr>
                    <w:rFonts w:ascii="Cambria Math" w:hAnsi="Cambria Math"/>
                  </w:rPr>
                  <m:t>CV</m:t>
                </m:r>
                <m:sSub>
                  <m:sSubPr>
                    <m:ctrlPr>
                      <w:rPr>
                        <w:rFonts w:ascii="Cambria Math" w:hAnsi="Cambria Math"/>
                      </w:rPr>
                    </m:ctrlPr>
                  </m:sSubPr>
                  <m:e>
                    <m:r>
                      <w:rPr>
                        <w:rFonts w:ascii="Cambria Math" w:hAnsi="Cambria Math"/>
                      </w:rPr>
                      <m:t>I</m:t>
                    </m:r>
                  </m:e>
                  <m:sub>
                    <m:r>
                      <w:rPr>
                        <w:rFonts w:ascii="Cambria Math" w:hAnsi="Cambria Math"/>
                      </w:rPr>
                      <m:t>quantile</m:t>
                    </m:r>
                  </m:sub>
                </m:sSub>
                <m:r>
                  <w:rPr>
                    <w:rFonts w:ascii="Cambria Math" w:hAnsi="Cambria Math"/>
                  </w:rPr>
                  <m:t>=</m:t>
                </m:r>
                <m:rad>
                  <m:radPr>
                    <m:ctrlPr>
                      <w:rPr>
                        <w:rFonts w:ascii="Cambria Math" w:hAnsi="Cambria Math"/>
                      </w:rPr>
                    </m:ctrlPr>
                  </m:radPr>
                  <m:deg>
                    <m:r>
                      <w:rPr>
                        <w:rFonts w:ascii="Cambria Math" w:hAnsi="Cambria Math"/>
                      </w:rPr>
                      <m:t>7</m:t>
                    </m:r>
                  </m:deg>
                  <m:e>
                    <m:r>
                      <w:rPr>
                        <w:rFonts w:ascii="Cambria Math" w:hAnsi="Cambria Math"/>
                      </w:rPr>
                      <m:t>Ea×El×Sp×Gm×Nd×Sy×Pr</m:t>
                    </m:r>
                  </m:e>
                </m:rad>
              </m:e>
              <m:e>
                <m:r>
                  <w:rPr>
                    <w:rFonts w:ascii="Cambria Math" w:hAnsi="Cambria Math"/>
                  </w:rPr>
                  <m:t>………</m:t>
                </m:r>
              </m:e>
              <m:e>
                <m:r>
                  <m:rPr>
                    <m:nor/>
                  </m:rPr>
                  <m:t>(3.4.2)</m:t>
                </m:r>
              </m:e>
            </m:mr>
          </m:m>
        </m:oMath>
      </m:oMathPara>
    </w:p>
    <w:p w14:paraId="3AD34269" w14:textId="354E0C31" w:rsidR="00485E7F" w:rsidRPr="00485E7F" w:rsidRDefault="00485E7F" w:rsidP="00485E7F">
      <w:pPr>
        <w:jc w:val="both"/>
      </w:pPr>
      <w:r w:rsidRPr="00485E7F">
        <w:t>and normalized by:</w:t>
      </w:r>
    </w:p>
    <w:p w14:paraId="55A78485" w14:textId="2BD4E25C" w:rsidR="00485E7F" w:rsidRPr="00BC027B" w:rsidRDefault="00000000" w:rsidP="00485E7F">
      <w:pPr>
        <w:jc w:val="both"/>
      </w:pPr>
      <m:oMathPara>
        <m:oMath>
          <m:m>
            <m:mPr>
              <m:plcHide m:val="1"/>
              <m:mcs>
                <m:mc>
                  <m:mcPr>
                    <m:count m:val="4"/>
                    <m:mcJc m:val="center"/>
                  </m:mcPr>
                </m:mc>
              </m:mcs>
              <m:ctrlPr>
                <w:rPr>
                  <w:rFonts w:ascii="Cambria Math" w:hAnsi="Cambria Math"/>
                </w:rPr>
              </m:ctrlPr>
            </m:mPr>
            <m:mr>
              <m:e/>
              <m:e>
                <m:r>
                  <w:rPr>
                    <w:rFonts w:ascii="Cambria Math" w:hAnsi="Cambria Math"/>
                  </w:rPr>
                  <m:t>CV</m:t>
                </m:r>
                <m:sSub>
                  <m:sSubPr>
                    <m:ctrlPr>
                      <w:rPr>
                        <w:rFonts w:ascii="Cambria Math" w:hAnsi="Cambria Math"/>
                      </w:rPr>
                    </m:ctrlPr>
                  </m:sSubPr>
                  <m:e>
                    <m:r>
                      <w:rPr>
                        <w:rFonts w:ascii="Cambria Math" w:hAnsi="Cambria Math"/>
                      </w:rPr>
                      <m:t>I</m:t>
                    </m:r>
                  </m:e>
                  <m:sub>
                    <m:r>
                      <w:rPr>
                        <w:rFonts w:ascii="Cambria Math" w:hAnsi="Cambria Math"/>
                      </w:rPr>
                      <m:t>norm</m:t>
                    </m:r>
                  </m:sub>
                </m:sSub>
                <m:r>
                  <w:rPr>
                    <w:rFonts w:ascii="Cambria Math" w:hAnsi="Cambria Math"/>
                  </w:rPr>
                  <m:t>=</m:t>
                </m:r>
                <m:f>
                  <m:fPr>
                    <m:ctrlPr>
                      <w:rPr>
                        <w:rFonts w:ascii="Cambria Math" w:hAnsi="Cambria Math"/>
                      </w:rPr>
                    </m:ctrlPr>
                  </m:fPr>
                  <m:num>
                    <m:r>
                      <w:rPr>
                        <w:rFonts w:ascii="Cambria Math" w:hAnsi="Cambria Math"/>
                      </w:rPr>
                      <m:t>CVI-CV</m:t>
                    </m:r>
                    <m:sSub>
                      <m:sSubPr>
                        <m:ctrlPr>
                          <w:rPr>
                            <w:rFonts w:ascii="Cambria Math" w:hAnsi="Cambria Math"/>
                          </w:rPr>
                        </m:ctrlPr>
                      </m:sSubPr>
                      <m:e>
                        <m:r>
                          <w:rPr>
                            <w:rFonts w:ascii="Cambria Math" w:hAnsi="Cambria Math"/>
                          </w:rPr>
                          <m:t>I</m:t>
                        </m:r>
                      </m:e>
                      <m:sub>
                        <m:r>
                          <m:rPr>
                            <m:sty m:val="p"/>
                          </m:rPr>
                          <w:rPr>
                            <w:rFonts w:ascii="Cambria Math" w:hAnsi="Cambria Math"/>
                          </w:rPr>
                          <m:t>min</m:t>
                        </m:r>
                      </m:sub>
                    </m:sSub>
                  </m:num>
                  <m:den>
                    <m:r>
                      <w:rPr>
                        <w:rFonts w:ascii="Cambria Math" w:hAnsi="Cambria Math"/>
                      </w:rPr>
                      <m:t>CV</m:t>
                    </m:r>
                    <m:sSub>
                      <m:sSubPr>
                        <m:ctrlPr>
                          <w:rPr>
                            <w:rFonts w:ascii="Cambria Math" w:hAnsi="Cambria Math"/>
                          </w:rPr>
                        </m:ctrlPr>
                      </m:sSubPr>
                      <m:e>
                        <m:r>
                          <w:rPr>
                            <w:rFonts w:ascii="Cambria Math" w:hAnsi="Cambria Math"/>
                          </w:rPr>
                          <m:t>I</m:t>
                        </m:r>
                      </m:e>
                      <m:sub>
                        <m:r>
                          <m:rPr>
                            <m:sty m:val="p"/>
                          </m:rPr>
                          <w:rPr>
                            <w:rFonts w:ascii="Cambria Math" w:hAnsi="Cambria Math"/>
                          </w:rPr>
                          <m:t>max</m:t>
                        </m:r>
                      </m:sub>
                    </m:sSub>
                    <m:r>
                      <w:rPr>
                        <w:rFonts w:ascii="Cambria Math" w:hAnsi="Cambria Math"/>
                      </w:rPr>
                      <m:t>-CV</m:t>
                    </m:r>
                    <m:sSub>
                      <m:sSubPr>
                        <m:ctrlPr>
                          <w:rPr>
                            <w:rFonts w:ascii="Cambria Math" w:hAnsi="Cambria Math"/>
                          </w:rPr>
                        </m:ctrlPr>
                      </m:sSubPr>
                      <m:e>
                        <m:r>
                          <w:rPr>
                            <w:rFonts w:ascii="Cambria Math" w:hAnsi="Cambria Math"/>
                          </w:rPr>
                          <m:t>I</m:t>
                        </m:r>
                      </m:e>
                      <m:sub>
                        <m:r>
                          <m:rPr>
                            <m:sty m:val="p"/>
                          </m:rPr>
                          <w:rPr>
                            <w:rFonts w:ascii="Cambria Math" w:hAnsi="Cambria Math"/>
                          </w:rPr>
                          <m:t>min</m:t>
                        </m:r>
                      </m:sub>
                    </m:sSub>
                  </m:den>
                </m:f>
              </m:e>
              <m:e>
                <m:r>
                  <w:rPr>
                    <w:rFonts w:ascii="Cambria Math" w:hAnsi="Cambria Math"/>
                  </w:rPr>
                  <m:t>………</m:t>
                </m:r>
              </m:e>
              <m:e>
                <m:r>
                  <m:rPr>
                    <m:nor/>
                  </m:rPr>
                  <m:t>(3.4.3)</m:t>
                </m:r>
              </m:e>
            </m:mr>
          </m:m>
          <m:r>
            <m:rPr>
              <m:sty m:val="p"/>
            </m:rPr>
            <w:br/>
          </m:r>
        </m:oMath>
      </m:oMathPara>
    </w:p>
    <w:p w14:paraId="31D49074" w14:textId="77777777" w:rsidR="00BC027B" w:rsidRPr="00BC027B" w:rsidRDefault="00BC027B" w:rsidP="00BC027B">
      <w:pPr>
        <w:jc w:val="both"/>
        <w:rPr>
          <w:b/>
          <w:bCs/>
        </w:rPr>
      </w:pPr>
      <w:r>
        <w:rPr>
          <w:b/>
          <w:bCs/>
        </w:rPr>
        <w:t xml:space="preserve">3.4.3 </w:t>
      </w:r>
      <w:r w:rsidRPr="00BC027B">
        <w:rPr>
          <w:b/>
          <w:bCs/>
        </w:rPr>
        <w:t>CVI Detection Enhanced by ML Outputs</w:t>
      </w:r>
    </w:p>
    <w:p w14:paraId="42B6702E" w14:textId="77777777" w:rsidR="00BC027B" w:rsidRPr="00BC027B" w:rsidRDefault="00BC027B" w:rsidP="00BC027B">
      <w:pPr>
        <w:jc w:val="both"/>
      </w:pPr>
      <w:r w:rsidRPr="00BC027B">
        <w:t>The ML-identified hotspots were integrated with the Coastal Vulnerability Index (CVI) layers to refine vulnerability detection. While the GIS-based CVI relies on deterministic ranking of factors such as elevation, slope, geomorphology, NDVI, salinity, and erosion–accretion (</w:t>
      </w:r>
      <w:proofErr w:type="spellStart"/>
      <w:r w:rsidRPr="00BC027B">
        <w:t>Pantusa</w:t>
      </w:r>
      <w:proofErr w:type="spellEnd"/>
      <w:r w:rsidRPr="00BC027B">
        <w:t xml:space="preserve"> et al., 2022; Theocharidis et al., 2024), the ML models provided an additional layer by detecting subtle combinations of predictors that statistically correlate with shoreline instability.</w:t>
      </w:r>
    </w:p>
    <w:p w14:paraId="6BFA7DD5" w14:textId="22A5C53C" w:rsidR="00BC027B" w:rsidRPr="00BC027B" w:rsidRDefault="00BC027B" w:rsidP="00BC027B">
      <w:pPr>
        <w:jc w:val="both"/>
        <w:rPr>
          <w:b/>
          <w:bCs/>
        </w:rPr>
      </w:pPr>
      <w:r w:rsidRPr="00BC027B">
        <w:t xml:space="preserve">In several coastal studies, ML has proven effective at revealing risk clusters not obvious in traditional CVI surfaces because of its ability to learn complex interactions between environmental variables </w:t>
      </w:r>
      <w:r>
        <w:fldChar w:fldCharType="begin"/>
      </w:r>
      <w:r>
        <w:instrText xml:space="preserve"> ADDIN ZOTERO_ITEM CSL_CITATION {"citationID":"dtnFZBsD","properties":{"formattedCitation":"(Adeli et al., 2025)","plainCitation":"(Adeli et al., 2025)","noteIndex":0},"citationItems":[{"id":76,"uris":["http://zotero.org/users/18191228/items/YSD5Y9J6"],"itemData":{"id":76,"type":"article-journal","abstract":"Coastal zones are experiencing notable changes attributed to natural and anthropogenic effects. This study investigates the potential of machine learning (ML) in predicting shoreline changes, a developing field still in its early exploration phase. Traditional methods, while insightful, have faced challenges in terms of adaptability, accuracy, and computational demands. ML, as a data-driven approach, potentially offers flexibility, computational efficiency, and can avoid the constraints associated with physics-based models. This study aims to evaluate various machine learning models’ efficacy in predicting shoreline changes using synthetic data. Through comprehensive testing across one complex shoreline evolution scenario, this research identifies the ConvLSTM model—trained on 2D gridded data— as the optimal machine learning approach suited for addressing specific shoreline complexities and evolution patterns. This approach can learn shoreline evolution, predict it, and serve as a foundational component of a proposed method for probabilistic shoreline position prediction. Additionally, the study shows that the choice of ML model depends on the complexity of shoreline evolution and the desired level of accuracy.","container-title":"Frontiers in Marine Science","DOI":"10.3389/fmars.2025.1562504","ISSN":"2296-7745","journalAbbreviation":"Front. Mar. Sci.","language":"en","page":"1562504","source":"DOI.org (Crossref)","title":"Shoreline dynamics prediction using machine learning models: from process learning to probabilistic forecasting","title-short":"Shoreline dynamics prediction using machine learning models","volume":"12","author":[{"family":"Adeli","given":"Afshar"},{"family":"Dastgheib","given":"Ali"},{"family":"Roelvink","given":"Dano"}],"issued":{"date-parts":[["2025",5,22]]}}}],"schema":"https://github.com/citation-style-language/schema/raw/master/csl-citation.json"} </w:instrText>
      </w:r>
      <w:r>
        <w:fldChar w:fldCharType="separate"/>
      </w:r>
      <w:r w:rsidRPr="00BC027B">
        <w:t>(Adeli et al., 2025)</w:t>
      </w:r>
      <w:r>
        <w:fldChar w:fldCharType="end"/>
      </w:r>
      <w:r w:rsidRPr="00BC027B">
        <w:t>.</w:t>
      </w:r>
    </w:p>
    <w:p w14:paraId="1F786228" w14:textId="03BA4E84" w:rsidR="00BC027B" w:rsidRPr="00BC027B" w:rsidRDefault="00BC027B" w:rsidP="00485E7F">
      <w:pPr>
        <w:jc w:val="both"/>
        <w:rPr>
          <w:b/>
          <w:bCs/>
        </w:rPr>
      </w:pPr>
    </w:p>
    <w:p w14:paraId="177500D7" w14:textId="38D2F357" w:rsidR="00DB5F3C" w:rsidRPr="00DB5F3C" w:rsidRDefault="00DB5F3C" w:rsidP="00DB5F3C">
      <w:pPr>
        <w:jc w:val="both"/>
        <w:rPr>
          <w:b/>
          <w:bCs/>
        </w:rPr>
      </w:pPr>
      <w:r w:rsidRPr="00DB5F3C">
        <w:rPr>
          <w:b/>
          <w:bCs/>
        </w:rPr>
        <w:t>3.4.</w:t>
      </w:r>
      <w:r w:rsidR="00BC027B">
        <w:rPr>
          <w:b/>
          <w:bCs/>
        </w:rPr>
        <w:t>4</w:t>
      </w:r>
      <w:r w:rsidRPr="00DB5F3C">
        <w:rPr>
          <w:b/>
          <w:bCs/>
        </w:rPr>
        <w:t xml:space="preserve"> Integrated CVI (CRI)</w:t>
      </w:r>
    </w:p>
    <w:p w14:paraId="70D79698" w14:textId="1C6B1F93" w:rsidR="00DB5F3C" w:rsidRPr="00DB5F3C" w:rsidRDefault="00DB5F3C" w:rsidP="00DB5F3C">
      <w:pPr>
        <w:jc w:val="both"/>
      </w:pPr>
      <w:r w:rsidRPr="00DB5F3C">
        <w:t xml:space="preserve">The Coastal Risk Index (CRI) extends the rules-based CVI by incorporating population exposure to reveal where physical vulnerability and human presence converge along the </w:t>
      </w:r>
      <w:proofErr w:type="spellStart"/>
      <w:r w:rsidRPr="00DB5F3C">
        <w:t>Kuakata</w:t>
      </w:r>
      <w:proofErr w:type="spellEnd"/>
      <w:r w:rsidRPr="00DB5F3C">
        <w:t xml:space="preserve"> coast. This integration is critical in deltaic environments where geomorphic instability often coincides with dense settlement patterns. The CRI thus transforms coastal vulnerability </w:t>
      </w:r>
      <w:r w:rsidRPr="00DB5F3C">
        <w:lastRenderedPageBreak/>
        <w:t>from a purely environmental measure into a socially relevant, risk-oriented index, consistent with the framework presented by Field et al. (2012) and applied across coastal risk studies such as Tanim et al. (2022</w:t>
      </w:r>
      <w:proofErr w:type="gramStart"/>
      <w:r w:rsidRPr="00DB5F3C">
        <w:t>) .</w:t>
      </w:r>
      <w:proofErr w:type="gramEnd"/>
    </w:p>
    <w:p w14:paraId="19B929DA" w14:textId="77777777" w:rsidR="00DB5F3C" w:rsidRPr="00DB5F3C" w:rsidRDefault="00DB5F3C" w:rsidP="00DB5F3C">
      <w:pPr>
        <w:jc w:val="both"/>
        <w:rPr>
          <w:b/>
          <w:bCs/>
        </w:rPr>
      </w:pPr>
      <w:r w:rsidRPr="00DB5F3C">
        <w:rPr>
          <w:b/>
          <w:bCs/>
        </w:rPr>
        <w:t>(a) Data Integration and Analytical Framework</w:t>
      </w:r>
    </w:p>
    <w:p w14:paraId="19A5351B" w14:textId="73A5707F" w:rsidR="00DB5F3C" w:rsidRPr="00DB5F3C" w:rsidRDefault="00DB5F3C" w:rsidP="00DB5F3C">
      <w:pPr>
        <w:jc w:val="both"/>
      </w:pPr>
      <w:r w:rsidRPr="00DB5F3C">
        <w:t>CRI development relied on two harmonized datasets. First, the rules-based CVI, constructed from seven geophysical variables—Erosion–Accretion (</w:t>
      </w:r>
      <w:proofErr w:type="spellStart"/>
      <w:r w:rsidRPr="00DB5F3C">
        <w:t>Ea</w:t>
      </w:r>
      <w:proofErr w:type="spellEnd"/>
      <w:r w:rsidRPr="00DB5F3C">
        <w:t>), Elevation (El), Slope (</w:t>
      </w:r>
      <w:proofErr w:type="spellStart"/>
      <w:r w:rsidRPr="00DB5F3C">
        <w:t>Sp</w:t>
      </w:r>
      <w:proofErr w:type="spellEnd"/>
      <w:r w:rsidRPr="00DB5F3C">
        <w:t>), Geomorphology (Gm), NDVI (Nd), Soil Salinity (Sy), and Proximity (</w:t>
      </w:r>
      <w:proofErr w:type="spellStart"/>
      <w:r w:rsidRPr="00DB5F3C">
        <w:t>Pr</w:t>
      </w:r>
      <w:proofErr w:type="spellEnd"/>
      <w:r w:rsidRPr="00DB5F3C">
        <w:t>)</w:t>
      </w:r>
      <w:r>
        <w:t xml:space="preserve"> </w:t>
      </w:r>
      <w:r w:rsidRPr="00DB5F3C">
        <w:t>each classified into five physically meaningful vulnerability ranks (Open-File Report, 1999</w:t>
      </w:r>
      <w:proofErr w:type="gramStart"/>
      <w:r w:rsidRPr="00DB5F3C">
        <w:t>) .</w:t>
      </w:r>
      <w:proofErr w:type="gramEnd"/>
    </w:p>
    <w:p w14:paraId="6F874192" w14:textId="60A44984" w:rsidR="00DB5F3C" w:rsidRPr="00DB5F3C" w:rsidRDefault="00DB5F3C" w:rsidP="00DB5F3C">
      <w:pPr>
        <w:jc w:val="both"/>
      </w:pPr>
      <w:r w:rsidRPr="00DB5F3C">
        <w:t xml:space="preserve">Second, a population density layer, derived from </w:t>
      </w:r>
      <w:proofErr w:type="spellStart"/>
      <w:r w:rsidRPr="00DB5F3C">
        <w:t>WorldPop</w:t>
      </w:r>
      <w:proofErr w:type="spellEnd"/>
      <w:r w:rsidRPr="00DB5F3C">
        <w:t>, was similarly ranked into exposure classes representing increasing settlement intensity.</w:t>
      </w:r>
    </w:p>
    <w:p w14:paraId="5074F5CE" w14:textId="77EF3965" w:rsidR="00DB5F3C" w:rsidRPr="00DB5F3C" w:rsidRDefault="00DB5F3C" w:rsidP="00DB5F3C">
      <w:pPr>
        <w:jc w:val="both"/>
      </w:pPr>
      <w:r w:rsidRPr="00DB5F3C">
        <w:t>Both layers were resampled to 30 m spatial resolution and projected to WGS 84, ensuring pixel-level alignment for risk computation.</w:t>
      </w:r>
    </w:p>
    <w:p w14:paraId="2B20E806" w14:textId="507B2AC4" w:rsidR="00DB5F3C" w:rsidRPr="00DB5F3C" w:rsidRDefault="00DB5F3C" w:rsidP="00DB5F3C">
      <w:pPr>
        <w:jc w:val="both"/>
        <w:rPr>
          <w:b/>
          <w:bCs/>
        </w:rPr>
      </w:pPr>
      <w:r w:rsidRPr="00DB5F3C">
        <w:rPr>
          <w:b/>
          <w:bCs/>
        </w:rPr>
        <w:t>(b) Risk Calculation and Normalization</w:t>
      </w:r>
    </w:p>
    <w:p w14:paraId="28720792" w14:textId="77777777" w:rsidR="00DB5F3C" w:rsidRPr="00DB5F3C" w:rsidRDefault="00DB5F3C" w:rsidP="00DB5F3C">
      <w:pPr>
        <w:jc w:val="both"/>
      </w:pPr>
      <w:r w:rsidRPr="00DB5F3C">
        <w:t>Raw coastal risk was calculated by multiplying the CVI and population exposure layers (Tanim et al., 2022):</w:t>
      </w:r>
    </w:p>
    <w:p w14:paraId="39993A44" w14:textId="1213B57B" w:rsidR="00DB5F3C" w:rsidRPr="00DB5F3C" w:rsidRDefault="00000000" w:rsidP="00DB5F3C">
      <w:pPr>
        <w:jc w:val="both"/>
      </w:pPr>
      <m:oMathPara>
        <m:oMath>
          <m:m>
            <m:mPr>
              <m:plcHide m:val="1"/>
              <m:mcs>
                <m:mc>
                  <m:mcPr>
                    <m:count m:val="4"/>
                    <m:mcJc m:val="center"/>
                  </m:mcPr>
                </m:mc>
              </m:mcs>
              <m:ctrlPr>
                <w:rPr>
                  <w:rFonts w:ascii="Cambria Math" w:hAnsi="Cambria Math"/>
                </w:rPr>
              </m:ctrlPr>
            </m:mPr>
            <m:mr>
              <m:e/>
              <m:e>
                <m:r>
                  <w:rPr>
                    <w:rFonts w:ascii="Cambria Math" w:hAnsi="Cambria Math"/>
                  </w:rPr>
                  <m:t>CR</m:t>
                </m:r>
                <m:sSub>
                  <m:sSubPr>
                    <m:ctrlPr>
                      <w:rPr>
                        <w:rFonts w:ascii="Cambria Math" w:hAnsi="Cambria Math"/>
                      </w:rPr>
                    </m:ctrlPr>
                  </m:sSubPr>
                  <m:e>
                    <m:r>
                      <w:rPr>
                        <w:rFonts w:ascii="Cambria Math" w:hAnsi="Cambria Math"/>
                      </w:rPr>
                      <m:t>I</m:t>
                    </m:r>
                  </m:e>
                  <m:sub>
                    <m:r>
                      <w:rPr>
                        <w:rFonts w:ascii="Cambria Math" w:hAnsi="Cambria Math"/>
                      </w:rPr>
                      <m:t>raw</m:t>
                    </m:r>
                  </m:sub>
                </m:sSub>
                <m:r>
                  <w:rPr>
                    <w:rFonts w:ascii="Cambria Math" w:hAnsi="Cambria Math"/>
                  </w:rPr>
                  <m:t>=CVI×Population</m:t>
                </m:r>
              </m:e>
              <m:e/>
              <m:e>
                <m:r>
                  <m:rPr>
                    <m:nor/>
                  </m:rPr>
                  <m:t>(3.4.4)</m:t>
                </m:r>
              </m:e>
            </m:mr>
          </m:m>
          <m:r>
            <m:rPr>
              <m:sty m:val="p"/>
            </m:rPr>
            <w:br/>
          </m:r>
        </m:oMath>
      </m:oMathPara>
    </w:p>
    <w:p w14:paraId="465D0E75" w14:textId="77777777" w:rsidR="00DB5F3C" w:rsidRPr="00DB5F3C" w:rsidRDefault="00DB5F3C" w:rsidP="00DB5F3C">
      <w:pPr>
        <w:jc w:val="both"/>
      </w:pPr>
      <w:r w:rsidRPr="00DB5F3C">
        <w:t>This formulation captures the interaction between environmental hazard and human presence, producing higher scores where both dimensions are elevated.</w:t>
      </w:r>
      <w:r w:rsidRPr="00DB5F3C">
        <w:br/>
      </w:r>
      <w:proofErr w:type="spellStart"/>
      <w:r w:rsidRPr="00DB5F3C">
        <w:t>CRI_raw</w:t>
      </w:r>
      <w:proofErr w:type="spellEnd"/>
      <w:r w:rsidRPr="00DB5F3C">
        <w:t xml:space="preserve"> was normalized using min–max scaling (Akter &amp; Ataullah, 2024):</w:t>
      </w:r>
    </w:p>
    <w:p w14:paraId="7B006A7A" w14:textId="33F0D2F0" w:rsidR="00DB5F3C" w:rsidRPr="00DB5F3C" w:rsidRDefault="00000000" w:rsidP="00DB5F3C">
      <w:pPr>
        <w:jc w:val="both"/>
      </w:pPr>
      <m:oMathPara>
        <m:oMath>
          <m:m>
            <m:mPr>
              <m:plcHide m:val="1"/>
              <m:mcs>
                <m:mc>
                  <m:mcPr>
                    <m:count m:val="4"/>
                    <m:mcJc m:val="center"/>
                  </m:mcPr>
                </m:mc>
              </m:mcs>
              <m:ctrlPr>
                <w:rPr>
                  <w:rFonts w:ascii="Cambria Math" w:hAnsi="Cambria Math"/>
                </w:rPr>
              </m:ctrlPr>
            </m:mPr>
            <m:mr>
              <m:e/>
              <m:e>
                <m:r>
                  <w:rPr>
                    <w:rFonts w:ascii="Cambria Math" w:hAnsi="Cambria Math"/>
                  </w:rPr>
                  <m:t>CR</m:t>
                </m:r>
                <m:sSub>
                  <m:sSubPr>
                    <m:ctrlPr>
                      <w:rPr>
                        <w:rFonts w:ascii="Cambria Math" w:hAnsi="Cambria Math"/>
                      </w:rPr>
                    </m:ctrlPr>
                  </m:sSubPr>
                  <m:e>
                    <m:r>
                      <w:rPr>
                        <w:rFonts w:ascii="Cambria Math" w:hAnsi="Cambria Math"/>
                      </w:rPr>
                      <m:t>I</m:t>
                    </m:r>
                  </m:e>
                  <m:sub>
                    <m:r>
                      <w:rPr>
                        <w:rFonts w:ascii="Cambria Math" w:hAnsi="Cambria Math"/>
                      </w:rPr>
                      <m:t>norm</m:t>
                    </m:r>
                  </m:sub>
                </m:sSub>
                <m:r>
                  <w:rPr>
                    <w:rFonts w:ascii="Cambria Math" w:hAnsi="Cambria Math"/>
                  </w:rPr>
                  <m:t>=</m:t>
                </m:r>
                <m:f>
                  <m:fPr>
                    <m:ctrlPr>
                      <w:rPr>
                        <w:rFonts w:ascii="Cambria Math" w:hAnsi="Cambria Math"/>
                      </w:rPr>
                    </m:ctrlPr>
                  </m:fPr>
                  <m:num>
                    <m:r>
                      <w:rPr>
                        <w:rFonts w:ascii="Cambria Math" w:hAnsi="Cambria Math"/>
                      </w:rPr>
                      <m:t>CR</m:t>
                    </m:r>
                    <m:sSub>
                      <m:sSubPr>
                        <m:ctrlPr>
                          <w:rPr>
                            <w:rFonts w:ascii="Cambria Math" w:hAnsi="Cambria Math"/>
                          </w:rPr>
                        </m:ctrlPr>
                      </m:sSubPr>
                      <m:e>
                        <m:r>
                          <w:rPr>
                            <w:rFonts w:ascii="Cambria Math" w:hAnsi="Cambria Math"/>
                          </w:rPr>
                          <m:t>I</m:t>
                        </m:r>
                      </m:e>
                      <m:sub>
                        <m:r>
                          <w:rPr>
                            <w:rFonts w:ascii="Cambria Math" w:hAnsi="Cambria Math"/>
                          </w:rPr>
                          <m:t>raw</m:t>
                        </m:r>
                      </m:sub>
                    </m:sSub>
                    <m:r>
                      <w:rPr>
                        <w:rFonts w:ascii="Cambria Math" w:hAnsi="Cambria Math"/>
                      </w:rPr>
                      <m:t>-CR</m:t>
                    </m:r>
                    <m:sSub>
                      <m:sSubPr>
                        <m:ctrlPr>
                          <w:rPr>
                            <w:rFonts w:ascii="Cambria Math" w:hAnsi="Cambria Math"/>
                          </w:rPr>
                        </m:ctrlPr>
                      </m:sSubPr>
                      <m:e>
                        <m:r>
                          <w:rPr>
                            <w:rFonts w:ascii="Cambria Math" w:hAnsi="Cambria Math"/>
                          </w:rPr>
                          <m:t>I</m:t>
                        </m:r>
                      </m:e>
                      <m:sub>
                        <m:r>
                          <w:rPr>
                            <w:rFonts w:ascii="Cambria Math" w:hAnsi="Cambria Math"/>
                          </w:rPr>
                          <m:t>min</m:t>
                        </m:r>
                      </m:sub>
                    </m:sSub>
                  </m:num>
                  <m:den>
                    <m:r>
                      <w:rPr>
                        <w:rFonts w:ascii="Cambria Math" w:hAnsi="Cambria Math"/>
                      </w:rPr>
                      <m:t>CR</m:t>
                    </m:r>
                    <m:sSub>
                      <m:sSubPr>
                        <m:ctrlPr>
                          <w:rPr>
                            <w:rFonts w:ascii="Cambria Math" w:hAnsi="Cambria Math"/>
                          </w:rPr>
                        </m:ctrlPr>
                      </m:sSubPr>
                      <m:e>
                        <m:r>
                          <w:rPr>
                            <w:rFonts w:ascii="Cambria Math" w:hAnsi="Cambria Math"/>
                          </w:rPr>
                          <m:t>I</m:t>
                        </m:r>
                      </m:e>
                      <m:sub>
                        <m:r>
                          <w:rPr>
                            <w:rFonts w:ascii="Cambria Math" w:hAnsi="Cambria Math"/>
                          </w:rPr>
                          <m:t>max</m:t>
                        </m:r>
                      </m:sub>
                    </m:sSub>
                    <m:r>
                      <w:rPr>
                        <w:rFonts w:ascii="Cambria Math" w:hAnsi="Cambria Math"/>
                      </w:rPr>
                      <m:t>-CR</m:t>
                    </m:r>
                    <m:sSub>
                      <m:sSubPr>
                        <m:ctrlPr>
                          <w:rPr>
                            <w:rFonts w:ascii="Cambria Math" w:hAnsi="Cambria Math"/>
                          </w:rPr>
                        </m:ctrlPr>
                      </m:sSubPr>
                      <m:e>
                        <m:r>
                          <w:rPr>
                            <w:rFonts w:ascii="Cambria Math" w:hAnsi="Cambria Math"/>
                          </w:rPr>
                          <m:t>I</m:t>
                        </m:r>
                      </m:e>
                      <m:sub>
                        <m:r>
                          <w:rPr>
                            <w:rFonts w:ascii="Cambria Math" w:hAnsi="Cambria Math"/>
                          </w:rPr>
                          <m:t>min</m:t>
                        </m:r>
                      </m:sub>
                    </m:sSub>
                  </m:den>
                </m:f>
              </m:e>
              <m:e/>
              <m:e>
                <m:r>
                  <m:rPr>
                    <m:nor/>
                  </m:rPr>
                  <m:t>(3.4.5)</m:t>
                </m:r>
              </m:e>
            </m:mr>
          </m:m>
          <m:r>
            <m:rPr>
              <m:sty m:val="p"/>
            </m:rPr>
            <w:br/>
          </m:r>
        </m:oMath>
      </m:oMathPara>
    </w:p>
    <w:p w14:paraId="12D17C46" w14:textId="3157D4C4" w:rsidR="00DB5F3C" w:rsidRPr="00DB5F3C" w:rsidRDefault="00DB5F3C" w:rsidP="00DB5F3C">
      <w:pPr>
        <w:jc w:val="both"/>
      </w:pPr>
      <w:r w:rsidRPr="00DB5F3C">
        <w:t>This yielded a continuous 0–1 index suitable for classification and spatial interpretation.</w:t>
      </w:r>
    </w:p>
    <w:p w14:paraId="09993FAE" w14:textId="77777777" w:rsidR="00DB5F3C" w:rsidRPr="00DB5F3C" w:rsidRDefault="00DB5F3C" w:rsidP="00DB5F3C">
      <w:pPr>
        <w:jc w:val="both"/>
        <w:rPr>
          <w:b/>
          <w:bCs/>
        </w:rPr>
      </w:pPr>
      <w:r w:rsidRPr="00DB5F3C">
        <w:rPr>
          <w:b/>
          <w:bCs/>
        </w:rPr>
        <w:t>(c) Rules-Based Classification</w:t>
      </w:r>
    </w:p>
    <w:p w14:paraId="572CBD2B" w14:textId="77777777" w:rsidR="00DB5F3C" w:rsidRPr="00DB5F3C" w:rsidRDefault="00DB5F3C" w:rsidP="00DB5F3C">
      <w:pPr>
        <w:jc w:val="both"/>
      </w:pPr>
      <w:r w:rsidRPr="00DB5F3C">
        <w:t>The normalized CRI was translated into five deterministic classes—very low to very high risk—using fixed thresholds consistent with the rules-based CVI and established coastal risk frameworks (Thieler &amp; Hammar-Klose, 1999; Gopinath et al., 2023; Hamid et al., 2019</w:t>
      </w:r>
      <w:proofErr w:type="gramStart"/>
      <w:r w:rsidRPr="00DB5F3C">
        <w:t>) .</w:t>
      </w:r>
      <w:proofErr w:type="gramEnd"/>
    </w:p>
    <w:p w14:paraId="6A61F4FB" w14:textId="77777777" w:rsidR="00DB5F3C" w:rsidRPr="00DB5F3C" w:rsidRDefault="00DB5F3C" w:rsidP="00DB5F3C">
      <w:pPr>
        <w:jc w:val="both"/>
        <w:rPr>
          <w:b/>
          <w:bCs/>
        </w:rPr>
      </w:pPr>
      <w:r w:rsidRPr="00DB5F3C">
        <w:rPr>
          <w:b/>
          <w:bCs/>
        </w:rPr>
        <w:t>Table 3.4.3. CRI Classification Scheme</w:t>
      </w:r>
    </w:p>
    <w:tbl>
      <w:tblPr>
        <w:tblStyle w:val="TableGridLight"/>
        <w:tblW w:w="9085" w:type="dxa"/>
        <w:tblLook w:val="04A0" w:firstRow="1" w:lastRow="0" w:firstColumn="1" w:lastColumn="0" w:noHBand="0" w:noVBand="1"/>
      </w:tblPr>
      <w:tblGrid>
        <w:gridCol w:w="763"/>
        <w:gridCol w:w="1370"/>
        <w:gridCol w:w="1303"/>
        <w:gridCol w:w="5649"/>
      </w:tblGrid>
      <w:tr w:rsidR="00DB5F3C" w:rsidRPr="00DB5F3C" w14:paraId="6291C297" w14:textId="77777777" w:rsidTr="00842D42">
        <w:tc>
          <w:tcPr>
            <w:tcW w:w="0" w:type="auto"/>
            <w:hideMark/>
          </w:tcPr>
          <w:p w14:paraId="4B0043A2" w14:textId="77777777" w:rsidR="00DB5F3C" w:rsidRPr="00DB5F3C" w:rsidRDefault="00DB5F3C" w:rsidP="00DB5F3C">
            <w:pPr>
              <w:spacing w:after="160"/>
              <w:jc w:val="both"/>
              <w:rPr>
                <w:b/>
                <w:bCs/>
              </w:rPr>
            </w:pPr>
            <w:r w:rsidRPr="00DB5F3C">
              <w:rPr>
                <w:b/>
                <w:bCs/>
              </w:rPr>
              <w:lastRenderedPageBreak/>
              <w:t>Class</w:t>
            </w:r>
          </w:p>
        </w:tc>
        <w:tc>
          <w:tcPr>
            <w:tcW w:w="0" w:type="auto"/>
            <w:hideMark/>
          </w:tcPr>
          <w:p w14:paraId="642F80C1" w14:textId="77777777" w:rsidR="00DB5F3C" w:rsidRPr="00DB5F3C" w:rsidRDefault="00DB5F3C" w:rsidP="00DB5F3C">
            <w:pPr>
              <w:spacing w:after="160"/>
              <w:jc w:val="both"/>
              <w:rPr>
                <w:b/>
                <w:bCs/>
              </w:rPr>
            </w:pPr>
            <w:r w:rsidRPr="00DB5F3C">
              <w:rPr>
                <w:b/>
                <w:bCs/>
              </w:rPr>
              <w:t>CRI Range</w:t>
            </w:r>
          </w:p>
        </w:tc>
        <w:tc>
          <w:tcPr>
            <w:tcW w:w="0" w:type="auto"/>
            <w:hideMark/>
          </w:tcPr>
          <w:p w14:paraId="0D6B6354" w14:textId="77777777" w:rsidR="00DB5F3C" w:rsidRPr="00DB5F3C" w:rsidRDefault="00DB5F3C" w:rsidP="00DB5F3C">
            <w:pPr>
              <w:spacing w:after="160"/>
              <w:jc w:val="both"/>
              <w:rPr>
                <w:b/>
                <w:bCs/>
              </w:rPr>
            </w:pPr>
            <w:r w:rsidRPr="00DB5F3C">
              <w:rPr>
                <w:b/>
                <w:bCs/>
              </w:rPr>
              <w:t>Risk Level</w:t>
            </w:r>
          </w:p>
        </w:tc>
        <w:tc>
          <w:tcPr>
            <w:tcW w:w="5649" w:type="dxa"/>
            <w:hideMark/>
          </w:tcPr>
          <w:p w14:paraId="6BCE409D" w14:textId="77777777" w:rsidR="00DB5F3C" w:rsidRPr="00DB5F3C" w:rsidRDefault="00DB5F3C" w:rsidP="00DB5F3C">
            <w:pPr>
              <w:spacing w:after="160"/>
              <w:jc w:val="both"/>
              <w:rPr>
                <w:b/>
                <w:bCs/>
              </w:rPr>
            </w:pPr>
            <w:r w:rsidRPr="00DB5F3C">
              <w:rPr>
                <w:b/>
                <w:bCs/>
              </w:rPr>
              <w:t>Description</w:t>
            </w:r>
          </w:p>
        </w:tc>
      </w:tr>
      <w:tr w:rsidR="00DB5F3C" w:rsidRPr="00DB5F3C" w14:paraId="12F7B785" w14:textId="77777777" w:rsidTr="00842D42">
        <w:tc>
          <w:tcPr>
            <w:tcW w:w="0" w:type="auto"/>
            <w:hideMark/>
          </w:tcPr>
          <w:p w14:paraId="0CE308EE" w14:textId="77777777" w:rsidR="00DB5F3C" w:rsidRPr="00DB5F3C" w:rsidRDefault="00DB5F3C" w:rsidP="00DB5F3C">
            <w:pPr>
              <w:spacing w:after="160"/>
              <w:jc w:val="both"/>
            </w:pPr>
            <w:r w:rsidRPr="00DB5F3C">
              <w:rPr>
                <w:b/>
                <w:bCs/>
              </w:rPr>
              <w:t>1</w:t>
            </w:r>
          </w:p>
        </w:tc>
        <w:tc>
          <w:tcPr>
            <w:tcW w:w="0" w:type="auto"/>
            <w:hideMark/>
          </w:tcPr>
          <w:p w14:paraId="7CDA3F6A" w14:textId="77777777" w:rsidR="00DB5F3C" w:rsidRPr="00DB5F3C" w:rsidRDefault="00DB5F3C" w:rsidP="00DB5F3C">
            <w:pPr>
              <w:spacing w:after="160"/>
              <w:jc w:val="both"/>
            </w:pPr>
            <w:r w:rsidRPr="00DB5F3C">
              <w:t>0.00–0.20</w:t>
            </w:r>
          </w:p>
        </w:tc>
        <w:tc>
          <w:tcPr>
            <w:tcW w:w="0" w:type="auto"/>
            <w:hideMark/>
          </w:tcPr>
          <w:p w14:paraId="5BBFC51C" w14:textId="77777777" w:rsidR="00DB5F3C" w:rsidRPr="00DB5F3C" w:rsidRDefault="00DB5F3C" w:rsidP="00DB5F3C">
            <w:pPr>
              <w:spacing w:after="160"/>
              <w:jc w:val="both"/>
            </w:pPr>
            <w:r w:rsidRPr="00DB5F3C">
              <w:t>Very Low</w:t>
            </w:r>
          </w:p>
        </w:tc>
        <w:tc>
          <w:tcPr>
            <w:tcW w:w="5649" w:type="dxa"/>
            <w:hideMark/>
          </w:tcPr>
          <w:p w14:paraId="66F9A9E6" w14:textId="77777777" w:rsidR="00DB5F3C" w:rsidRPr="00DB5F3C" w:rsidRDefault="00DB5F3C" w:rsidP="00DB5F3C">
            <w:pPr>
              <w:spacing w:after="160"/>
              <w:jc w:val="both"/>
            </w:pPr>
            <w:r w:rsidRPr="00DB5F3C">
              <w:t>High elevation or sparse population; minimal exposure</w:t>
            </w:r>
          </w:p>
        </w:tc>
      </w:tr>
      <w:tr w:rsidR="00DB5F3C" w:rsidRPr="00DB5F3C" w14:paraId="3245E842" w14:textId="77777777" w:rsidTr="00842D42">
        <w:tc>
          <w:tcPr>
            <w:tcW w:w="0" w:type="auto"/>
            <w:hideMark/>
          </w:tcPr>
          <w:p w14:paraId="4448306C" w14:textId="77777777" w:rsidR="00DB5F3C" w:rsidRPr="00DB5F3C" w:rsidRDefault="00DB5F3C" w:rsidP="00DB5F3C">
            <w:pPr>
              <w:spacing w:after="160"/>
              <w:jc w:val="both"/>
            </w:pPr>
            <w:r w:rsidRPr="00DB5F3C">
              <w:rPr>
                <w:b/>
                <w:bCs/>
              </w:rPr>
              <w:t>2</w:t>
            </w:r>
          </w:p>
        </w:tc>
        <w:tc>
          <w:tcPr>
            <w:tcW w:w="0" w:type="auto"/>
            <w:hideMark/>
          </w:tcPr>
          <w:p w14:paraId="20768789" w14:textId="77777777" w:rsidR="00DB5F3C" w:rsidRPr="00DB5F3C" w:rsidRDefault="00DB5F3C" w:rsidP="00DB5F3C">
            <w:pPr>
              <w:spacing w:after="160"/>
              <w:jc w:val="both"/>
            </w:pPr>
            <w:r w:rsidRPr="00DB5F3C">
              <w:t>0.20–0.40</w:t>
            </w:r>
          </w:p>
        </w:tc>
        <w:tc>
          <w:tcPr>
            <w:tcW w:w="0" w:type="auto"/>
            <w:hideMark/>
          </w:tcPr>
          <w:p w14:paraId="7E3A669C" w14:textId="77777777" w:rsidR="00DB5F3C" w:rsidRPr="00DB5F3C" w:rsidRDefault="00DB5F3C" w:rsidP="00DB5F3C">
            <w:pPr>
              <w:spacing w:after="160"/>
              <w:jc w:val="both"/>
            </w:pPr>
            <w:r w:rsidRPr="00DB5F3C">
              <w:t>Low</w:t>
            </w:r>
          </w:p>
        </w:tc>
        <w:tc>
          <w:tcPr>
            <w:tcW w:w="5649" w:type="dxa"/>
            <w:hideMark/>
          </w:tcPr>
          <w:p w14:paraId="217F78B1" w14:textId="77777777" w:rsidR="00DB5F3C" w:rsidRPr="00DB5F3C" w:rsidRDefault="00DB5F3C" w:rsidP="00DB5F3C">
            <w:pPr>
              <w:spacing w:after="160"/>
              <w:jc w:val="both"/>
            </w:pPr>
            <w:r w:rsidRPr="00DB5F3C">
              <w:t>Moderate elevation; limited settlement concentration</w:t>
            </w:r>
          </w:p>
        </w:tc>
      </w:tr>
      <w:tr w:rsidR="00DB5F3C" w:rsidRPr="00DB5F3C" w14:paraId="2225B63F" w14:textId="77777777" w:rsidTr="00842D42">
        <w:tc>
          <w:tcPr>
            <w:tcW w:w="0" w:type="auto"/>
            <w:hideMark/>
          </w:tcPr>
          <w:p w14:paraId="3EEBEA2B" w14:textId="77777777" w:rsidR="00DB5F3C" w:rsidRPr="00DB5F3C" w:rsidRDefault="00DB5F3C" w:rsidP="00DB5F3C">
            <w:pPr>
              <w:spacing w:after="160"/>
              <w:jc w:val="both"/>
            </w:pPr>
            <w:r w:rsidRPr="00DB5F3C">
              <w:rPr>
                <w:b/>
                <w:bCs/>
              </w:rPr>
              <w:t>3</w:t>
            </w:r>
          </w:p>
        </w:tc>
        <w:tc>
          <w:tcPr>
            <w:tcW w:w="0" w:type="auto"/>
            <w:hideMark/>
          </w:tcPr>
          <w:p w14:paraId="7B834451" w14:textId="77777777" w:rsidR="00DB5F3C" w:rsidRPr="00DB5F3C" w:rsidRDefault="00DB5F3C" w:rsidP="00DB5F3C">
            <w:pPr>
              <w:spacing w:after="160"/>
              <w:jc w:val="both"/>
            </w:pPr>
            <w:r w:rsidRPr="00DB5F3C">
              <w:t>0.40–0.60</w:t>
            </w:r>
          </w:p>
        </w:tc>
        <w:tc>
          <w:tcPr>
            <w:tcW w:w="0" w:type="auto"/>
            <w:hideMark/>
          </w:tcPr>
          <w:p w14:paraId="75E0C950" w14:textId="77777777" w:rsidR="00DB5F3C" w:rsidRPr="00DB5F3C" w:rsidRDefault="00DB5F3C" w:rsidP="00DB5F3C">
            <w:pPr>
              <w:spacing w:after="160"/>
              <w:jc w:val="both"/>
            </w:pPr>
            <w:r w:rsidRPr="00DB5F3C">
              <w:t>Moderate</w:t>
            </w:r>
          </w:p>
        </w:tc>
        <w:tc>
          <w:tcPr>
            <w:tcW w:w="5649" w:type="dxa"/>
            <w:hideMark/>
          </w:tcPr>
          <w:p w14:paraId="4B9805DC" w14:textId="77777777" w:rsidR="00DB5F3C" w:rsidRPr="00DB5F3C" w:rsidRDefault="00DB5F3C" w:rsidP="00DB5F3C">
            <w:pPr>
              <w:spacing w:after="160"/>
              <w:jc w:val="both"/>
            </w:pPr>
            <w:r w:rsidRPr="00DB5F3C">
              <w:t>Transitional inland belt; mixed exposure</w:t>
            </w:r>
          </w:p>
        </w:tc>
      </w:tr>
      <w:tr w:rsidR="00DB5F3C" w:rsidRPr="00DB5F3C" w14:paraId="4920CB35" w14:textId="77777777" w:rsidTr="00842D42">
        <w:tc>
          <w:tcPr>
            <w:tcW w:w="0" w:type="auto"/>
            <w:hideMark/>
          </w:tcPr>
          <w:p w14:paraId="1BCD42E4" w14:textId="77777777" w:rsidR="00DB5F3C" w:rsidRPr="00DB5F3C" w:rsidRDefault="00DB5F3C" w:rsidP="00DB5F3C">
            <w:pPr>
              <w:spacing w:after="160"/>
              <w:jc w:val="both"/>
            </w:pPr>
            <w:r w:rsidRPr="00DB5F3C">
              <w:rPr>
                <w:b/>
                <w:bCs/>
              </w:rPr>
              <w:t>4</w:t>
            </w:r>
          </w:p>
        </w:tc>
        <w:tc>
          <w:tcPr>
            <w:tcW w:w="0" w:type="auto"/>
            <w:hideMark/>
          </w:tcPr>
          <w:p w14:paraId="2C8BDA8E" w14:textId="77777777" w:rsidR="00DB5F3C" w:rsidRPr="00DB5F3C" w:rsidRDefault="00DB5F3C" w:rsidP="00DB5F3C">
            <w:pPr>
              <w:spacing w:after="160"/>
              <w:jc w:val="both"/>
            </w:pPr>
            <w:r w:rsidRPr="00DB5F3C">
              <w:t>0.60–0.80</w:t>
            </w:r>
          </w:p>
        </w:tc>
        <w:tc>
          <w:tcPr>
            <w:tcW w:w="0" w:type="auto"/>
            <w:hideMark/>
          </w:tcPr>
          <w:p w14:paraId="0C4C3622" w14:textId="77777777" w:rsidR="00DB5F3C" w:rsidRPr="00DB5F3C" w:rsidRDefault="00DB5F3C" w:rsidP="00DB5F3C">
            <w:pPr>
              <w:spacing w:after="160"/>
              <w:jc w:val="both"/>
            </w:pPr>
            <w:r w:rsidRPr="00DB5F3C">
              <w:t>High</w:t>
            </w:r>
          </w:p>
        </w:tc>
        <w:tc>
          <w:tcPr>
            <w:tcW w:w="5649" w:type="dxa"/>
            <w:hideMark/>
          </w:tcPr>
          <w:p w14:paraId="62C560D6" w14:textId="77777777" w:rsidR="00DB5F3C" w:rsidRPr="00DB5F3C" w:rsidRDefault="00DB5F3C" w:rsidP="00DB5F3C">
            <w:pPr>
              <w:spacing w:after="160"/>
              <w:jc w:val="both"/>
            </w:pPr>
            <w:r w:rsidRPr="00DB5F3C">
              <w:t>Populated coastal settings near vulnerable shorelines</w:t>
            </w:r>
          </w:p>
        </w:tc>
      </w:tr>
      <w:tr w:rsidR="00DB5F3C" w:rsidRPr="00DB5F3C" w14:paraId="70808B69" w14:textId="77777777" w:rsidTr="00842D42">
        <w:tc>
          <w:tcPr>
            <w:tcW w:w="0" w:type="auto"/>
            <w:hideMark/>
          </w:tcPr>
          <w:p w14:paraId="0A208573" w14:textId="77777777" w:rsidR="00DB5F3C" w:rsidRPr="00DB5F3C" w:rsidRDefault="00DB5F3C" w:rsidP="00DB5F3C">
            <w:pPr>
              <w:spacing w:after="160"/>
              <w:jc w:val="both"/>
            </w:pPr>
            <w:r w:rsidRPr="00DB5F3C">
              <w:rPr>
                <w:b/>
                <w:bCs/>
              </w:rPr>
              <w:t>5</w:t>
            </w:r>
          </w:p>
        </w:tc>
        <w:tc>
          <w:tcPr>
            <w:tcW w:w="0" w:type="auto"/>
            <w:hideMark/>
          </w:tcPr>
          <w:p w14:paraId="1CAC5469" w14:textId="77777777" w:rsidR="00DB5F3C" w:rsidRPr="00DB5F3C" w:rsidRDefault="00DB5F3C" w:rsidP="00DB5F3C">
            <w:pPr>
              <w:spacing w:after="160"/>
              <w:jc w:val="both"/>
            </w:pPr>
            <w:r w:rsidRPr="00DB5F3C">
              <w:t>0.80–1.00</w:t>
            </w:r>
          </w:p>
        </w:tc>
        <w:tc>
          <w:tcPr>
            <w:tcW w:w="0" w:type="auto"/>
            <w:hideMark/>
          </w:tcPr>
          <w:p w14:paraId="1A2F0C80" w14:textId="77777777" w:rsidR="00DB5F3C" w:rsidRPr="00DB5F3C" w:rsidRDefault="00DB5F3C" w:rsidP="00DB5F3C">
            <w:pPr>
              <w:spacing w:after="160"/>
              <w:jc w:val="both"/>
            </w:pPr>
            <w:r w:rsidRPr="00DB5F3C">
              <w:t>Very High</w:t>
            </w:r>
          </w:p>
        </w:tc>
        <w:tc>
          <w:tcPr>
            <w:tcW w:w="5649" w:type="dxa"/>
            <w:hideMark/>
          </w:tcPr>
          <w:p w14:paraId="19FF4180" w14:textId="77777777" w:rsidR="00DB5F3C" w:rsidRPr="00DB5F3C" w:rsidRDefault="00DB5F3C" w:rsidP="00DB5F3C">
            <w:pPr>
              <w:spacing w:after="160"/>
              <w:jc w:val="both"/>
            </w:pPr>
            <w:r w:rsidRPr="00DB5F3C">
              <w:t>Highly exposed, densely settled coastal fringes</w:t>
            </w:r>
          </w:p>
        </w:tc>
      </w:tr>
    </w:tbl>
    <w:p w14:paraId="56465CF3" w14:textId="77777777" w:rsidR="00DB5F3C" w:rsidRDefault="00DB5F3C" w:rsidP="00DB5F3C">
      <w:pPr>
        <w:jc w:val="both"/>
      </w:pPr>
    </w:p>
    <w:p w14:paraId="7D9714B6" w14:textId="2F79C324" w:rsidR="00DB5F3C" w:rsidRDefault="00DB5F3C" w:rsidP="00DB5F3C">
      <w:pPr>
        <w:jc w:val="both"/>
      </w:pPr>
      <w:r w:rsidRPr="00DB5F3C">
        <w:t>This deterministic scheme avoids the artificial smoothing produced by quantile-based classifications and ensures that risk classes retain clear physical meaning.</w:t>
      </w:r>
    </w:p>
    <w:p w14:paraId="2416A582" w14:textId="77777777" w:rsidR="00266174" w:rsidRDefault="00266174" w:rsidP="00DB5F3C">
      <w:pPr>
        <w:jc w:val="both"/>
      </w:pPr>
    </w:p>
    <w:p w14:paraId="6AA3103E" w14:textId="20ACFDBB" w:rsidR="00266174" w:rsidRDefault="00266174" w:rsidP="00DB5F3C">
      <w:pPr>
        <w:jc w:val="both"/>
      </w:pPr>
      <w:r w:rsidRPr="00266174">
        <w:rPr>
          <w:b/>
          <w:bCs/>
        </w:rPr>
        <w:t>(d)</w:t>
      </w:r>
      <w:r>
        <w:rPr>
          <w:b/>
          <w:bCs/>
        </w:rPr>
        <w:t xml:space="preserve"> Integrated CVI-ML Framework</w:t>
      </w:r>
    </w:p>
    <w:p w14:paraId="27DC5217" w14:textId="6676121B" w:rsidR="00266174" w:rsidRPr="00266174" w:rsidRDefault="00266174" w:rsidP="00DB5F3C">
      <w:pPr>
        <w:jc w:val="both"/>
      </w:pPr>
      <w:r w:rsidRPr="00266174">
        <w:t>The CVI ranks each variable using physically meaningful coastal thresholds, while the ML components highlight locations where statistical patterns indicate elevated shoreline instability. This dual-input structure aligns with emerging risk-mapping practices where machine learning is used to supplement deterministic coastal indicators</w:t>
      </w:r>
      <w:r>
        <w:t xml:space="preserve"> </w:t>
      </w:r>
      <w:r>
        <w:fldChar w:fldCharType="begin"/>
      </w:r>
      <w:r>
        <w:instrText xml:space="preserve"> ADDIN ZOTERO_ITEM CSL_CITATION {"citationID":"r692PFBV","properties":{"formattedCitation":"(Adeli et al., 2025)","plainCitation":"(Adeli et al., 2025)","noteIndex":0},"citationItems":[{"id":76,"uris":["http://zotero.org/users/18191228/items/YSD5Y9J6"],"itemData":{"id":76,"type":"article-journal","abstract":"Coastal zones are experiencing notable changes attributed to natural and anthropogenic effects. This study investigates the potential of machine learning (ML) in predicting shoreline changes, a developing field still in its early exploration phase. Traditional methods, while insightful, have faced challenges in terms of adaptability, accuracy, and computational demands. ML, as a data-driven approach, potentially offers flexibility, computational efficiency, and can avoid the constraints associated with physics-based models. This study aims to evaluate various machine learning models’ efficacy in predicting shoreline changes using synthetic data. Through comprehensive testing across one complex shoreline evolution scenario, this research identifies the ConvLSTM model—trained on 2D gridded data— as the optimal machine learning approach suited for addressing specific shoreline complexities and evolution patterns. This approach can learn shoreline evolution, predict it, and serve as a foundational component of a proposed method for probabilistic shoreline position prediction. Additionally, the study shows that the choice of ML model depends on the complexity of shoreline evolution and the desired level of accuracy.","container-title":"Frontiers in Marine Science","DOI":"10.3389/fmars.2025.1562504","ISSN":"2296-7745","journalAbbreviation":"Front. Mar. Sci.","language":"en","page":"1562504","source":"DOI.org (Crossref)","title":"Shoreline dynamics prediction using machine learning models: from process learning to probabilistic forecasting","title-short":"Shoreline dynamics prediction using machine learning models","volume":"12","author":[{"family":"Adeli","given":"Afshar"},{"family":"Dastgheib","given":"Ali"},{"family":"Roelvink","given":"Dano"}],"issued":{"date-parts":[["2025",5,22]]}}}],"schema":"https://github.com/citation-style-language/schema/raw/master/csl-citation.json"} </w:instrText>
      </w:r>
      <w:r>
        <w:fldChar w:fldCharType="separate"/>
      </w:r>
      <w:r w:rsidRPr="00266174">
        <w:t>(Adeli et al., 2025)</w:t>
      </w:r>
      <w:r>
        <w:fldChar w:fldCharType="end"/>
      </w:r>
      <w:r w:rsidRPr="00266174">
        <w:t xml:space="preserve"> and multidecadal shoreline-instability analyses </w:t>
      </w:r>
      <w:r>
        <w:fldChar w:fldCharType="begin"/>
      </w:r>
      <w:r>
        <w:instrText xml:space="preserve"> ADDIN ZOTERO_ITEM CSL_CITATION {"citationID":"BKgVmywg","properties":{"formattedCitation":"(Khurram et al., 2025)","plainCitation":"(Khurram et al., 2025)","noteIndex":0},"citationItems":[{"id":69,"uris":["http://zotero.org/users/18191228/items/ETA3NG6R"],"itemData":{"id":69,"type":"article-journal","abstract":"Coasts are critical ecological, economic and social interfaces between terrestrial and marine systems. The current upsurge in the acquisition and availability of remote sensing datasets, such as Landsat remote sensing data series, provides new opportunities for analyzing multi-decadal coastal changes and other components of coastal risk. The emergence of machine learning-based techniques represents a new trend that can support large-scale coastal monitoring and modeling using remote sensing big data. This study presents a comprehensive multi-decadal analysis of coastal changes for the period from 1990 to 2024 using Landsat remote sensing data series along the eastern and southern coasts of Peninsular Malaysia. These coastal regions include the states of Kelantan, Terengganu, Pahang, and Johor. An innovative approach combining deep learning-based shoreline extraction with the Digital Shoreline Analysis System (DSAS) was meticulously applied to the Landsat datasets. Two semantic segmentation models, U-Net and DeepLabV3+, were evaluated for automated shoreline delineation from the Landsat imagery, with U-Net demonstrating superior boundary precision and generalizability. The DSAS framework quantified shoreline change metrics—including Net Shoreline Movement (NSM), Shoreline Change Envelope (SCE), and Linear Regression Rate (LRR)—across the states of Kelantan, Terengganu, Pahang, and Johor. The results reveal distinct spatial–temporal patterns: Kelantan exhibited the highest rates of shoreline change with erosion of −64.9 m/year and accretion of up to +47.6 m/year; Terengganu showed a moderated change partly due to recent coastal protection structures; Pahang displayed both significant erosion, particularly south of the Pahang River with rates of over −50 m/year, and accretion near river mouths; Johor’s coastline predominantly exhibited accretion, with NSM values of over +1900 m, linked to extensive land reclamation activities and natural sediment deposition, although local erosion was observed along the west coast. This research highlights emerging erosion hotspots and, in some regions, the impact of engineered coastal interventions, providing critical insights for sustainable coastal zone management in Malaysia’s monsoon-influenced tropical coastal environment. The integrated deep learning and DSAS approach applied to Landsat remote sensing data series provides a scalable and reproducible framework for long-term coastal monitoring and climate adaptation planning around the world.","container-title":"Remote Sensing","DOI":"10.3390/rs17193334","ISSN":"2072-4292","issue":"19","journalAbbreviation":"Remote Sensing","language":"en","page":"3334","source":"DOI.org (Crossref)","title":"Satellite-Based Multi-Decadal Shoreline Change Detection by Integrating Deep Learning with DSAS: Eastern and Southern Coastal Regions of Peninsular Malaysia","title-short":"Satellite-Based Multi-Decadal Shoreline Change Detection by Integrating Deep Learning with DSAS","volume":"17","author":[{"family":"Khurram","given":"Saima"},{"family":"Pour","given":"Amin Beiranvand"},{"family":"Bagheri","given":"Milad"},{"family":"Helmy Ariffin","given":"Effi"},{"family":"Akhir","given":"Mohd Fadzil"},{"family":"Bahri Hamzah","given":"Saiful"}],"issued":{"date-parts":[["2025",9,29]]}}}],"schema":"https://github.com/citation-style-language/schema/raw/master/csl-citation.json"} </w:instrText>
      </w:r>
      <w:r>
        <w:fldChar w:fldCharType="separate"/>
      </w:r>
      <w:r w:rsidRPr="00266174">
        <w:t>(Khurram et al., 2025)</w:t>
      </w:r>
      <w:r>
        <w:fldChar w:fldCharType="end"/>
      </w:r>
      <w:r w:rsidRPr="00266174">
        <w:t>.</w:t>
      </w:r>
    </w:p>
    <w:p w14:paraId="6F6D0824" w14:textId="118A316E" w:rsidR="00DB5F3C" w:rsidRPr="00DB5F3C" w:rsidRDefault="00DB5F3C" w:rsidP="00DB5F3C">
      <w:pPr>
        <w:jc w:val="both"/>
        <w:rPr>
          <w:b/>
          <w:bCs/>
          <w:color w:val="EE0000"/>
        </w:rPr>
      </w:pPr>
      <w:r w:rsidRPr="00DB5F3C">
        <w:rPr>
          <w:b/>
          <w:bCs/>
          <w:color w:val="EE0000"/>
        </w:rPr>
        <w:t>(d) Spatial Patterns and Interpretation</w:t>
      </w:r>
    </w:p>
    <w:p w14:paraId="44DE360D" w14:textId="026D758A" w:rsidR="00DB5F3C" w:rsidRPr="00DB5F3C" w:rsidRDefault="00DB5F3C" w:rsidP="00DB5F3C">
      <w:pPr>
        <w:jc w:val="both"/>
      </w:pPr>
      <w:r w:rsidRPr="00DB5F3C">
        <w:t xml:space="preserve">The CRI map revealed a distinct coastal-to-inland risk gradient across </w:t>
      </w:r>
      <w:proofErr w:type="spellStart"/>
      <w:r w:rsidRPr="00DB5F3C">
        <w:t>Kuakata</w:t>
      </w:r>
      <w:proofErr w:type="spellEnd"/>
      <w:r w:rsidRPr="00DB5F3C">
        <w:t>.</w:t>
      </w:r>
      <w:r w:rsidRPr="00DB5F3C">
        <w:br/>
        <w:t xml:space="preserve">The highest risk zones (classes 4–5) were sharply concentrated along low-lying, erosion-dominated sectors near </w:t>
      </w:r>
      <w:proofErr w:type="spellStart"/>
      <w:r w:rsidRPr="00DB5F3C">
        <w:t>Kuakata</w:t>
      </w:r>
      <w:proofErr w:type="spellEnd"/>
      <w:r w:rsidRPr="00DB5F3C">
        <w:t xml:space="preserve"> town and adjacent fishing-tourism settlements. These hotspots represent the convergence of geomorphic instability—low elevation, shallow slope, tidal flats, salinity intrusion</w:t>
      </w:r>
      <w:r>
        <w:t xml:space="preserve"> </w:t>
      </w:r>
      <w:r w:rsidRPr="00DB5F3C">
        <w:t>and intense human occupation, reflecting patterns described by Al-Mannai et al. (2025) and Krishnan et al. (2019</w:t>
      </w:r>
      <w:proofErr w:type="gramStart"/>
      <w:r w:rsidRPr="00DB5F3C">
        <w:t>) .</w:t>
      </w:r>
      <w:proofErr w:type="gramEnd"/>
    </w:p>
    <w:p w14:paraId="1BCC7CFF" w14:textId="18E3B794" w:rsidR="00DB5F3C" w:rsidRPr="00DB5F3C" w:rsidRDefault="00DB5F3C" w:rsidP="00DB5F3C">
      <w:pPr>
        <w:jc w:val="both"/>
      </w:pPr>
      <w:r w:rsidRPr="00DB5F3C">
        <w:t>Moderate-risk areas (class 3) extended inland through transitional geomorphic belts with mixed land cover and intermediate population density.</w:t>
      </w:r>
      <w:r>
        <w:t xml:space="preserve"> </w:t>
      </w:r>
      <w:r w:rsidRPr="00DB5F3C">
        <w:t>Low and very-low risk zones (classes 1–2) occupied elevated or vegetated inland patches where both hazard and exposure were limited.</w:t>
      </w:r>
    </w:p>
    <w:p w14:paraId="5D1A490A" w14:textId="497C206D" w:rsidR="00DB5F3C" w:rsidRPr="00DB5F3C" w:rsidRDefault="00DB5F3C" w:rsidP="00DB5F3C">
      <w:pPr>
        <w:jc w:val="both"/>
      </w:pPr>
      <w:r w:rsidRPr="00DB5F3C">
        <w:lastRenderedPageBreak/>
        <w:t>These spatial patterns reinforce a critical insight: population density magnifies coastal risk, elevating areas that may appear only moderately vulnerable when assessed through physical indicators alone—a phenomenon also highlighted by Xu et al. (2022</w:t>
      </w:r>
      <w:proofErr w:type="gramStart"/>
      <w:r w:rsidRPr="00DB5F3C">
        <w:t>) .</w:t>
      </w:r>
      <w:proofErr w:type="gramEnd"/>
    </w:p>
    <w:p w14:paraId="740049F0" w14:textId="77777777" w:rsidR="00842D42" w:rsidRDefault="00842D42" w:rsidP="00DB5F3C">
      <w:pPr>
        <w:jc w:val="both"/>
        <w:rPr>
          <w:b/>
          <w:bCs/>
        </w:rPr>
      </w:pPr>
    </w:p>
    <w:p w14:paraId="5470E24B" w14:textId="27188DAF" w:rsidR="00DB5F3C" w:rsidRPr="00DB5F3C" w:rsidRDefault="00DB5F3C" w:rsidP="00DB5F3C">
      <w:pPr>
        <w:jc w:val="both"/>
        <w:rPr>
          <w:b/>
          <w:bCs/>
          <w:color w:val="EE0000"/>
        </w:rPr>
      </w:pPr>
      <w:r w:rsidRPr="00DB5F3C">
        <w:rPr>
          <w:b/>
          <w:bCs/>
          <w:color w:val="EE0000"/>
        </w:rPr>
        <w:t>(e) Final Model Adoption and Policy Relevance</w:t>
      </w:r>
    </w:p>
    <w:p w14:paraId="09A63309" w14:textId="77777777" w:rsidR="00DB5F3C" w:rsidRPr="00DB5F3C" w:rsidRDefault="00DB5F3C" w:rsidP="00DB5F3C">
      <w:pPr>
        <w:jc w:val="both"/>
      </w:pPr>
      <w:r w:rsidRPr="00DB5F3C">
        <w:t>The rules-based CRI was adopted as the final operational model because it produced clear, physically grounded, and spatially coherent risk patterns that aligned strongly with field-observed coastal processes (</w:t>
      </w:r>
      <w:proofErr w:type="spellStart"/>
      <w:r w:rsidRPr="00DB5F3C">
        <w:t>Pantusa</w:t>
      </w:r>
      <w:proofErr w:type="spellEnd"/>
      <w:r w:rsidRPr="00DB5F3C">
        <w:t xml:space="preserve"> et al., 2022</w:t>
      </w:r>
      <w:proofErr w:type="gramStart"/>
      <w:r w:rsidRPr="00DB5F3C">
        <w:t>) .</w:t>
      </w:r>
      <w:proofErr w:type="gramEnd"/>
      <w:r w:rsidRPr="00DB5F3C">
        <w:t xml:space="preserve"> In comparison, the quantile-based CRI—although statistically balanced—tended to mask critical high-risk areas due to distribution-driven smoothing, similar to limitations noted by Minh Quan et al. (2025</w:t>
      </w:r>
      <w:proofErr w:type="gramStart"/>
      <w:r w:rsidRPr="00DB5F3C">
        <w:t>) .</w:t>
      </w:r>
      <w:proofErr w:type="gramEnd"/>
    </w:p>
    <w:p w14:paraId="4800A74D" w14:textId="77777777" w:rsidR="00DB5F3C" w:rsidRPr="00DB5F3C" w:rsidRDefault="00DB5F3C" w:rsidP="00DB5F3C">
      <w:pPr>
        <w:jc w:val="both"/>
      </w:pPr>
      <w:r w:rsidRPr="00DB5F3C">
        <w:t xml:space="preserve">The finalized CRI offers a robust, decision-ready framework for identifying priority mitigation zones, guiding disaster preparedness, and supporting long-term climate adaptation planning across the dynamic deltaic landscape of </w:t>
      </w:r>
      <w:proofErr w:type="spellStart"/>
      <w:r w:rsidRPr="00DB5F3C">
        <w:t>Kuakata</w:t>
      </w:r>
      <w:proofErr w:type="spellEnd"/>
      <w:r w:rsidRPr="00DB5F3C">
        <w:t>.</w:t>
      </w:r>
    </w:p>
    <w:p w14:paraId="76A9BA59" w14:textId="04704364" w:rsidR="005D2B89" w:rsidRPr="005D2B89" w:rsidRDefault="005D2B89" w:rsidP="005D2B89">
      <w:pPr>
        <w:jc w:val="both"/>
      </w:pPr>
    </w:p>
    <w:sectPr w:rsidR="005D2B89" w:rsidRPr="005D2B89" w:rsidSect="005D2B89">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047E6E"/>
    <w:multiLevelType w:val="multilevel"/>
    <w:tmpl w:val="5044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FE5BA1"/>
    <w:multiLevelType w:val="multilevel"/>
    <w:tmpl w:val="0E2C3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080ABA"/>
    <w:multiLevelType w:val="multilevel"/>
    <w:tmpl w:val="45E8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3297557">
    <w:abstractNumId w:val="1"/>
  </w:num>
  <w:num w:numId="2" w16cid:durableId="1473281887">
    <w:abstractNumId w:val="2"/>
  </w:num>
  <w:num w:numId="3" w16cid:durableId="530463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7C7"/>
    <w:rsid w:val="000817C7"/>
    <w:rsid w:val="002364AE"/>
    <w:rsid w:val="00266174"/>
    <w:rsid w:val="002A2B62"/>
    <w:rsid w:val="003222D2"/>
    <w:rsid w:val="00427CE8"/>
    <w:rsid w:val="00485E7F"/>
    <w:rsid w:val="004B385E"/>
    <w:rsid w:val="005D2B89"/>
    <w:rsid w:val="00707575"/>
    <w:rsid w:val="007147C4"/>
    <w:rsid w:val="00842D42"/>
    <w:rsid w:val="008F544F"/>
    <w:rsid w:val="009638DD"/>
    <w:rsid w:val="009C6BA2"/>
    <w:rsid w:val="00AD6343"/>
    <w:rsid w:val="00B11773"/>
    <w:rsid w:val="00B36496"/>
    <w:rsid w:val="00BC027B"/>
    <w:rsid w:val="00BC2480"/>
    <w:rsid w:val="00C14EC6"/>
    <w:rsid w:val="00C6486C"/>
    <w:rsid w:val="00CB4CDA"/>
    <w:rsid w:val="00CD11E8"/>
    <w:rsid w:val="00D2187E"/>
    <w:rsid w:val="00D5094F"/>
    <w:rsid w:val="00D6389F"/>
    <w:rsid w:val="00DB5F3C"/>
    <w:rsid w:val="00E31906"/>
    <w:rsid w:val="00FD6C87"/>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8B5943"/>
  <w15:chartTrackingRefBased/>
  <w15:docId w15:val="{875D6EE8-38D5-4896-9927-8F394830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b/>
        <w:bCs/>
        <w:kern w:val="2"/>
        <w:sz w:val="24"/>
        <w:szCs w:val="24"/>
        <w:u w:val="thick" w:color="EE0000"/>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2B89"/>
    <w:pPr>
      <w:spacing w:line="360" w:lineRule="auto"/>
    </w:pPr>
    <w:rPr>
      <w:rFonts w:ascii="Times New Roman" w:hAnsi="Times New Roman" w:cs="Times New Roman"/>
      <w:b w:val="0"/>
      <w:bCs w:val="0"/>
      <w:u w:val="none"/>
    </w:rPr>
  </w:style>
  <w:style w:type="paragraph" w:styleId="Heading1">
    <w:name w:val="heading 1"/>
    <w:basedOn w:val="Normal"/>
    <w:next w:val="Normal"/>
    <w:link w:val="Heading1Char"/>
    <w:uiPriority w:val="9"/>
    <w:qFormat/>
    <w:rsid w:val="000817C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817C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817C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817C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817C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817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17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17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17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17C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817C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817C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817C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817C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817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17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17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17C7"/>
    <w:rPr>
      <w:rFonts w:eastAsiaTheme="majorEastAsia" w:cstheme="majorBidi"/>
      <w:color w:val="272727" w:themeColor="text1" w:themeTint="D8"/>
    </w:rPr>
  </w:style>
  <w:style w:type="paragraph" w:styleId="Title">
    <w:name w:val="Title"/>
    <w:basedOn w:val="Normal"/>
    <w:next w:val="Normal"/>
    <w:link w:val="TitleChar"/>
    <w:uiPriority w:val="10"/>
    <w:qFormat/>
    <w:rsid w:val="000817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17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17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17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17C7"/>
    <w:pPr>
      <w:spacing w:before="160"/>
      <w:jc w:val="center"/>
    </w:pPr>
    <w:rPr>
      <w:i/>
      <w:iCs/>
      <w:color w:val="404040" w:themeColor="text1" w:themeTint="BF"/>
    </w:rPr>
  </w:style>
  <w:style w:type="character" w:customStyle="1" w:styleId="QuoteChar">
    <w:name w:val="Quote Char"/>
    <w:basedOn w:val="DefaultParagraphFont"/>
    <w:link w:val="Quote"/>
    <w:uiPriority w:val="29"/>
    <w:rsid w:val="000817C7"/>
    <w:rPr>
      <w:i/>
      <w:iCs/>
      <w:color w:val="404040" w:themeColor="text1" w:themeTint="BF"/>
    </w:rPr>
  </w:style>
  <w:style w:type="paragraph" w:styleId="ListParagraph">
    <w:name w:val="List Paragraph"/>
    <w:basedOn w:val="Normal"/>
    <w:uiPriority w:val="34"/>
    <w:qFormat/>
    <w:rsid w:val="000817C7"/>
    <w:pPr>
      <w:ind w:left="720"/>
      <w:contextualSpacing/>
    </w:pPr>
  </w:style>
  <w:style w:type="character" w:styleId="IntenseEmphasis">
    <w:name w:val="Intense Emphasis"/>
    <w:basedOn w:val="DefaultParagraphFont"/>
    <w:uiPriority w:val="21"/>
    <w:qFormat/>
    <w:rsid w:val="000817C7"/>
    <w:rPr>
      <w:i/>
      <w:iCs/>
      <w:color w:val="2E74B5" w:themeColor="accent1" w:themeShade="BF"/>
    </w:rPr>
  </w:style>
  <w:style w:type="paragraph" w:styleId="IntenseQuote">
    <w:name w:val="Intense Quote"/>
    <w:basedOn w:val="Normal"/>
    <w:next w:val="Normal"/>
    <w:link w:val="IntenseQuoteChar"/>
    <w:uiPriority w:val="30"/>
    <w:qFormat/>
    <w:rsid w:val="000817C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817C7"/>
    <w:rPr>
      <w:i/>
      <w:iCs/>
      <w:color w:val="2E74B5" w:themeColor="accent1" w:themeShade="BF"/>
    </w:rPr>
  </w:style>
  <w:style w:type="character" w:styleId="IntenseReference">
    <w:name w:val="Intense Reference"/>
    <w:basedOn w:val="DefaultParagraphFont"/>
    <w:uiPriority w:val="32"/>
    <w:qFormat/>
    <w:rsid w:val="000817C7"/>
    <w:rPr>
      <w:b w:val="0"/>
      <w:bCs w:val="0"/>
      <w:smallCaps/>
      <w:color w:val="2E74B5" w:themeColor="accent1" w:themeShade="BF"/>
      <w:spacing w:val="5"/>
    </w:rPr>
  </w:style>
  <w:style w:type="table" w:styleId="TableGridLight">
    <w:name w:val="Grid Table Light"/>
    <w:basedOn w:val="TableNormal"/>
    <w:uiPriority w:val="40"/>
    <w:rsid w:val="005D2B8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D5094F"/>
    <w:rPr>
      <w:color w:val="0563C1" w:themeColor="hyperlink"/>
      <w:u w:val="single"/>
    </w:rPr>
  </w:style>
  <w:style w:type="character" w:styleId="UnresolvedMention">
    <w:name w:val="Unresolved Mention"/>
    <w:basedOn w:val="DefaultParagraphFont"/>
    <w:uiPriority w:val="99"/>
    <w:semiHidden/>
    <w:unhideWhenUsed/>
    <w:rsid w:val="00D5094F"/>
    <w:rPr>
      <w:color w:val="605E5C"/>
      <w:shd w:val="clear" w:color="auto" w:fill="E1DFDD"/>
    </w:rPr>
  </w:style>
  <w:style w:type="paragraph" w:styleId="Bibliography">
    <w:name w:val="Bibliography"/>
    <w:basedOn w:val="Normal"/>
    <w:next w:val="Normal"/>
    <w:uiPriority w:val="37"/>
    <w:unhideWhenUsed/>
    <w:rsid w:val="007147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TotalTime>
  <Pages>12</Pages>
  <Words>11322</Words>
  <Characters>64537</Characters>
  <Application>Microsoft Office Word</Application>
  <DocSecurity>0</DocSecurity>
  <Lines>537</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Anindo Paul Sourav</dc:creator>
  <cp:keywords/>
  <dc:description/>
  <cp:lastModifiedBy>Md Manjurul Islam</cp:lastModifiedBy>
  <cp:revision>14</cp:revision>
  <dcterms:created xsi:type="dcterms:W3CDTF">2025-11-20T16:07:00Z</dcterms:created>
  <dcterms:modified xsi:type="dcterms:W3CDTF">2025-11-23T20:52:00Z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4c33406e-cf11-489c-9f56-945077293b28</vt:lpwstr>
  </property>
  <property fmtid="{D5CDD505-2E9C-101B-9397-08002B2CF9AE}" pid="3" name="ZOTERO_PREF_1">
    <vt:lpwstr>&lt;data data-version="3" zotero-version="7.0.27"&gt;&lt;session id="U3TCcIuo"/&gt;&lt;style id="http://www.zotero.org/styles/elsevier-harvard" hasBibliography="1" bibliographyStyleHasBeenSet="1"/&gt;&lt;prefs&gt;&lt;pref name="fieldType" value="Field"/&gt;&lt;pref name="automaticJournal</vt:lpwstr>
  </property>
  <property fmtid="{D5CDD505-2E9C-101B-9397-08002B2CF9AE}" pid="4" name="ZOTERO_PREF_2">
    <vt:lpwstr>Abbreviations" value="true"/&gt;&lt;/prefs&gt;&lt;/data&gt;</vt:lpwstr>
  </property>
</Properties>
</file>