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392270" w14:textId="77777777" w:rsidR="00542891" w:rsidRPr="00542891" w:rsidRDefault="00542891" w:rsidP="005428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2891">
        <w:rPr>
          <w:rFonts w:ascii="Times New Roman" w:eastAsia="Times New Roman" w:hAnsi="Times New Roman" w:cs="Times New Roman"/>
          <w:b/>
          <w:bCs/>
          <w:kern w:val="36"/>
          <w:sz w:val="48"/>
          <w:szCs w:val="48"/>
          <w14:ligatures w14:val="none"/>
        </w:rPr>
        <w:t>Toward a Regime-Switching Active Inference Model of Addiction:</w:t>
      </w:r>
    </w:p>
    <w:p w14:paraId="13EB1089"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A Strawman Framework Based on the Addictive Cycle</w:t>
      </w:r>
    </w:p>
    <w:p w14:paraId="3BE6162F" w14:textId="77777777" w:rsidR="00542891" w:rsidRPr="00542891" w:rsidRDefault="00542891" w:rsidP="005428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2891">
        <w:rPr>
          <w:rFonts w:ascii="Times New Roman" w:eastAsia="Times New Roman" w:hAnsi="Times New Roman" w:cs="Times New Roman"/>
          <w:b/>
          <w:bCs/>
          <w:kern w:val="0"/>
          <w:sz w:val="27"/>
          <w:szCs w:val="27"/>
          <w14:ligatures w14:val="none"/>
        </w:rPr>
        <w:t>Abstract</w:t>
      </w:r>
    </w:p>
    <w:p w14:paraId="04EDEEAE"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Recent Active Inference models have provided important computational accounts of addiction through maladaptive priors, policy precision, interoceptive inference, and Bayesian models of craving. These developments constitute a major advance in computational psychiatry.</w:t>
      </w:r>
    </w:p>
    <w:p w14:paraId="36EA4860"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This paper proposes that the addiction and recovery literature suggests an additional level of organization that is not yet explicitly represented in existing models. Drawing upon decades of addiction literature, recovery theory, Dialectical Behavior Therapy (DBT), Cognitive Behavioral Therapy (CBT), affect regulation theory, neuroscience, and the phenomenology of relapse, a regime-switching extension of the Active Inference framework is proposed.</w:t>
      </w:r>
    </w:p>
    <w:p w14:paraId="54E7696F"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central hypothesis is that the Addictive Cycle is naturally interpreted as a sequence of qualitatively distinct operating regimes rather than a single maladaptive generative model. A five-regime strawman framework is introduced consisting of: (1) Wise Mind/Recovery, (2) Emotional Destabilization, (3) Addictive Cognitive Capture, (4) Trance/Policy Collapse, and (5) Post-Acting-Out Aftermath.</w:t>
      </w:r>
    </w:p>
    <w:p w14:paraId="4CC4AA01"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purpose of this paper is not to replace existing Active Inference models, but to stimulate discussion regarding a possible extension that more explicitly represents the phenomenology of addiction and relapse. A mathematical formulation is reserved for a companion technical memorandum.</w:t>
      </w:r>
    </w:p>
    <w:p w14:paraId="2FBACAAC" w14:textId="77777777" w:rsidR="00542891" w:rsidRPr="00542891" w:rsidRDefault="005D67DA" w:rsidP="00542891">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0B88BCC9">
          <v:rect id="_x0000_i1031" alt="" style="width:468pt;height:.05pt;mso-width-percent:0;mso-height-percent:0;mso-width-percent:0;mso-height-percent:0" o:hralign="center" o:hrstd="t" o:hr="t" fillcolor="#a0a0a0" stroked="f"/>
        </w:pict>
      </w:r>
    </w:p>
    <w:p w14:paraId="2BFDE7F3"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1. Introduction</w:t>
      </w:r>
    </w:p>
    <w:p w14:paraId="46B82959"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Free Energy Principle and Active Inference have emerged as powerful theoretical frameworks for understanding perception, learning, planning, and action. More recently these ideas have been successfully extended to computational psychiatry, including addiction, interoception, dopamine, emotion, and craving.</w:t>
      </w:r>
    </w:p>
    <w:p w14:paraId="22170D88"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These models provide elegant computational explanations for maladaptive behavior. However, the addiction and recovery literature suggests that relapse is not simply the consequence of abnormal policy selection or maladaptive priors. Rather, relapse appears to evolve through a recognizable sequence of affective, cognitive, motivational, and behavioral stages.</w:t>
      </w:r>
    </w:p>
    <w:p w14:paraId="696ED7D8"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lastRenderedPageBreak/>
        <w:t>This paper proposes that these stages may be interpreted as distinct operating regimes of the underlying generative model.</w:t>
      </w:r>
    </w:p>
    <w:p w14:paraId="5C5B7792" w14:textId="77777777" w:rsidR="00542891" w:rsidRPr="00542891" w:rsidRDefault="005D67DA" w:rsidP="00542891">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19D94BC6">
          <v:rect id="_x0000_i1030" alt="" style="width:468pt;height:.05pt;mso-width-percent:0;mso-height-percent:0;mso-width-percent:0;mso-height-percent:0" o:hralign="center" o:hrstd="t" o:hr="t" fillcolor="#a0a0a0" stroked="f"/>
        </w:pict>
      </w:r>
    </w:p>
    <w:p w14:paraId="3C0710C7"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2. Motivation</w:t>
      </w:r>
    </w:p>
    <w:p w14:paraId="761B7BFB"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proposed framework is motivated by the Addictive Cycle, which was developed through synthesis of:</w:t>
      </w:r>
    </w:p>
    <w:p w14:paraId="17703649" w14:textId="77777777" w:rsidR="00542891" w:rsidRPr="00542891" w:rsidRDefault="00542891" w:rsidP="005428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addiction and recovery literature;</w:t>
      </w:r>
    </w:p>
    <w:p w14:paraId="46DF49CA" w14:textId="77777777" w:rsidR="00542891" w:rsidRPr="00542891" w:rsidRDefault="00542891" w:rsidP="005428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Dialectical Behavior Therapy (DBT);</w:t>
      </w:r>
    </w:p>
    <w:p w14:paraId="7F1E97DB" w14:textId="77777777" w:rsidR="00542891" w:rsidRPr="00542891" w:rsidRDefault="00542891" w:rsidP="005428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Cognitive Behavioral Therapy (CBT);</w:t>
      </w:r>
    </w:p>
    <w:p w14:paraId="53B4A5B7" w14:textId="77777777" w:rsidR="00542891" w:rsidRPr="00542891" w:rsidRDefault="00542891" w:rsidP="005428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contemporary neuroscience;</w:t>
      </w:r>
    </w:p>
    <w:p w14:paraId="544652BE" w14:textId="77777777" w:rsidR="00542891" w:rsidRPr="00542891" w:rsidRDefault="00542891" w:rsidP="005428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affect regulation theory;</w:t>
      </w:r>
    </w:p>
    <w:p w14:paraId="28E12721" w14:textId="77777777" w:rsidR="00542891" w:rsidRPr="00542891" w:rsidRDefault="00542891" w:rsidP="005428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and many years of observation of relapse processes.</w:t>
      </w:r>
    </w:p>
    <w:p w14:paraId="60A6EA3D"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Addictive Cycle suggests that fear, anger, emotional disturbance, declining reality testing, euphoric recall, cognitive distortions, rituals, rationalizations, trance, shame, and isolation are organized into a coherent dynamic progression rather than isolated psychological phenomena.</w:t>
      </w:r>
    </w:p>
    <w:p w14:paraId="7E750A69" w14:textId="77777777" w:rsidR="00542891" w:rsidRPr="00542891" w:rsidRDefault="005D67DA" w:rsidP="00542891">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04D31C70">
          <v:rect id="_x0000_i1029" alt="" style="width:468pt;height:.05pt;mso-width-percent:0;mso-height-percent:0;mso-width-percent:0;mso-height-percent:0" o:hralign="center" o:hrstd="t" o:hr="t" fillcolor="#a0a0a0" stroked="f"/>
        </w:pict>
      </w:r>
    </w:p>
    <w:p w14:paraId="6B1D5FB1"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3. Relationship to Existing Active Inference Models</w:t>
      </w:r>
    </w:p>
    <w:p w14:paraId="60ED0BC0"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Existing Active Inference models have already provided important computational mechanisms including:</w:t>
      </w:r>
    </w:p>
    <w:p w14:paraId="00E8A7BC"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variational free energy;</w:t>
      </w:r>
    </w:p>
    <w:p w14:paraId="787788BF"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expected free energy;</w:t>
      </w:r>
    </w:p>
    <w:p w14:paraId="1CC60319"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policy selection;</w:t>
      </w:r>
    </w:p>
    <w:p w14:paraId="737190C0"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policy precision;</w:t>
      </w:r>
    </w:p>
    <w:p w14:paraId="66CAF834"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dopamine-mediated precision;</w:t>
      </w:r>
    </w:p>
    <w:p w14:paraId="13A0D6A8"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interoceptive inference;</w:t>
      </w:r>
    </w:p>
    <w:p w14:paraId="1C57B6DC"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maladaptive priors;</w:t>
      </w:r>
    </w:p>
    <w:p w14:paraId="6C0EE8DD" w14:textId="77777777" w:rsidR="00542891" w:rsidRPr="00542891" w:rsidRDefault="00542891" w:rsidP="005428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Bayesian models of craving.</w:t>
      </w:r>
    </w:p>
    <w:p w14:paraId="1308696A"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present proposal builds directly upon these ideas. It asks whether the phenomenological structure described in the addiction and recovery literature can be represented through a higher-level regime-switching organization while remaining fully compatible with Active Inference.</w:t>
      </w:r>
    </w:p>
    <w:p w14:paraId="44C0B60A" w14:textId="77777777" w:rsidR="00542891" w:rsidRPr="00542891" w:rsidRDefault="005D67DA" w:rsidP="00542891">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5059DE26">
          <v:rect id="_x0000_i1028" alt="" style="width:468pt;height:.05pt;mso-width-percent:0;mso-height-percent:0;mso-width-percent:0;mso-height-percent:0" o:hralign="center" o:hrstd="t" o:hr="t" fillcolor="#a0a0a0" stroked="f"/>
        </w:pict>
      </w:r>
    </w:p>
    <w:p w14:paraId="30146FC1"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4. Proposed Five-Regime Framework</w:t>
      </w:r>
    </w:p>
    <w:p w14:paraId="1B101BF4"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lastRenderedPageBreak/>
        <w:t>The Addictive Cycle naturally suggests five principal operating regimes.</w:t>
      </w:r>
    </w:p>
    <w:p w14:paraId="540D1523"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b/>
          <w:bCs/>
          <w:kern w:val="0"/>
          <w14:ligatures w14:val="none"/>
        </w:rPr>
        <w:t>M1 — Wise Mind / Recovery</w:t>
      </w:r>
    </w:p>
    <w:p w14:paraId="14F0D415"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Adaptive regulation, intact reality testing, cognitive flexibility, and access to recovery skills.</w:t>
      </w:r>
    </w:p>
    <w:p w14:paraId="7604E079"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b/>
          <w:bCs/>
          <w:kern w:val="0"/>
          <w14:ligatures w14:val="none"/>
        </w:rPr>
        <w:t>M2 — Emotional Destabilization</w:t>
      </w:r>
    </w:p>
    <w:p w14:paraId="342480A9"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Emotionally charged activating events, fear, anger, emotional disturbance, and progressive loss of regulatory capacity.</w:t>
      </w:r>
    </w:p>
    <w:p w14:paraId="7768B33A"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b/>
          <w:bCs/>
          <w:kern w:val="0"/>
          <w14:ligatures w14:val="none"/>
        </w:rPr>
        <w:t>M3 — Addictive Cognitive Capture</w:t>
      </w:r>
    </w:p>
    <w:p w14:paraId="06B09E20"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Craving, euphoric recall, preoccupation, cognitive distortions, rituals, and rationalizations increasingly dominate cognition.</w:t>
      </w:r>
    </w:p>
    <w:p w14:paraId="40AEF43D"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b/>
          <w:bCs/>
          <w:kern w:val="0"/>
          <w14:ligatures w14:val="none"/>
        </w:rPr>
        <w:t>M4 — Trance / Policy Collapse</w:t>
      </w:r>
    </w:p>
    <w:p w14:paraId="12DC8DFF"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 phenomenologically distinct state characterized by severe narrowing of behavioral alternatives, subjective loss of agency, and compulsive acting out.</w:t>
      </w:r>
    </w:p>
    <w:p w14:paraId="32402E34"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b/>
          <w:bCs/>
          <w:kern w:val="0"/>
          <w14:ligatures w14:val="none"/>
        </w:rPr>
        <w:t>M5 — Post-Acting-Out Aftermath</w:t>
      </w:r>
    </w:p>
    <w:p w14:paraId="63394E11"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Temporary relief followed by guilt, shame, despair, isolation, and conditions that may initiate another cycle.</w:t>
      </w:r>
    </w:p>
    <w:p w14:paraId="2874BF77"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proposed regimes are intended as a phenomenological organization of the relapse process. The accompanying mathematical memorandum develops a regime-switching Active Inference formulation capable of representing these transitions.</w:t>
      </w:r>
    </w:p>
    <w:p w14:paraId="21E1F12E" w14:textId="77777777" w:rsidR="00542891" w:rsidRPr="00542891" w:rsidRDefault="005D67DA" w:rsidP="00542891">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49B15C28">
          <v:rect id="_x0000_i1027" alt="" style="width:468pt;height:.05pt;mso-width-percent:0;mso-height-percent:0;mso-width-percent:0;mso-height-percent:0" o:hralign="center" o:hrstd="t" o:hr="t" fillcolor="#a0a0a0" stroked="f"/>
        </w:pict>
      </w:r>
    </w:p>
    <w:p w14:paraId="73EE26FB"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5. Discussion</w:t>
      </w:r>
    </w:p>
    <w:p w14:paraId="125A7102"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The central contribution of this work is not a new optimization principle. Rather, it is the proposal that addiction may be more naturally represented as transitions among multiple operating regimes than as a single maladaptive generative model.</w:t>
      </w:r>
    </w:p>
    <w:p w14:paraId="32AE1CF0"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Whether this regime structure ultimately proves necessary remains an open question. The present paper is therefore intended as a strawman framework designed to stimulate discussion and future mathematical development.</w:t>
      </w:r>
    </w:p>
    <w:p w14:paraId="5C98FA67" w14:textId="77777777" w:rsidR="00542891" w:rsidRPr="00542891" w:rsidRDefault="005D67DA" w:rsidP="00542891">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71C02B94">
          <v:rect id="_x0000_i1026" alt="" style="width:468pt;height:.05pt;mso-width-percent:0;mso-height-percent:0;mso-width-percent:0;mso-height-percent:0" o:hralign="center" o:hrstd="t" o:hr="t" fillcolor="#a0a0a0" stroked="f"/>
        </w:pict>
      </w:r>
    </w:p>
    <w:p w14:paraId="73CB2BBD" w14:textId="77777777" w:rsidR="00542891" w:rsidRPr="00542891" w:rsidRDefault="00542891" w:rsidP="005428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2891">
        <w:rPr>
          <w:rFonts w:ascii="Times New Roman" w:eastAsia="Times New Roman" w:hAnsi="Times New Roman" w:cs="Times New Roman"/>
          <w:b/>
          <w:bCs/>
          <w:kern w:val="0"/>
          <w:sz w:val="36"/>
          <w:szCs w:val="36"/>
          <w14:ligatures w14:val="none"/>
        </w:rPr>
        <w:t>6. Future Work</w:t>
      </w:r>
    </w:p>
    <w:p w14:paraId="5459E832" w14:textId="77777777" w:rsidR="00542891" w:rsidRP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lastRenderedPageBreak/>
        <w:t>Future work will develop:</w:t>
      </w:r>
    </w:p>
    <w:p w14:paraId="182DADA5" w14:textId="77777777" w:rsidR="00542891" w:rsidRPr="00542891" w:rsidRDefault="00542891" w:rsidP="005428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 formal regime-switching Active Inference model;</w:t>
      </w:r>
    </w:p>
    <w:p w14:paraId="2B6B4080" w14:textId="77777777" w:rsidR="00542891" w:rsidRPr="00542891" w:rsidRDefault="00542891" w:rsidP="005428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explicit latent state definitions;</w:t>
      </w:r>
    </w:p>
    <w:p w14:paraId="4C9632C2" w14:textId="77777777" w:rsidR="00542891" w:rsidRPr="00542891" w:rsidRDefault="00542891" w:rsidP="005428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stochastic state-space equations;</w:t>
      </w:r>
    </w:p>
    <w:p w14:paraId="39262886" w14:textId="77777777" w:rsidR="00542891" w:rsidRPr="00542891" w:rsidRDefault="00542891" w:rsidP="005428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transition dynamics;</w:t>
      </w:r>
    </w:p>
    <w:p w14:paraId="07ED73AD" w14:textId="77777777" w:rsidR="00542891" w:rsidRPr="00542891" w:rsidRDefault="00542891" w:rsidP="005428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policy selection mechanisms;</w:t>
      </w:r>
    </w:p>
    <w:p w14:paraId="3B7B62E7" w14:textId="77777777" w:rsidR="00542891" w:rsidRPr="00542891" w:rsidRDefault="00542891" w:rsidP="005428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and comparison with existing computational psychiatry models.</w:t>
      </w:r>
    </w:p>
    <w:p w14:paraId="078E1475" w14:textId="77777777" w:rsidR="00542891" w:rsidRDefault="00542891" w:rsidP="00542891">
      <w:pPr>
        <w:spacing w:before="100" w:beforeAutospacing="1" w:after="100" w:afterAutospacing="1" w:line="240" w:lineRule="auto"/>
        <w:rPr>
          <w:rFonts w:ascii="Times New Roman" w:eastAsia="Times New Roman" w:hAnsi="Times New Roman" w:cs="Times New Roman"/>
          <w:kern w:val="0"/>
          <w14:ligatures w14:val="none"/>
        </w:rPr>
      </w:pPr>
      <w:r w:rsidRPr="00542891">
        <w:rPr>
          <w:rFonts w:ascii="Times New Roman" w:eastAsia="Times New Roman" w:hAnsi="Times New Roman" w:cs="Times New Roman"/>
          <w:kern w:val="0"/>
          <w14:ligatures w14:val="none"/>
        </w:rPr>
        <w:t>A second companion paper will present the complete mathematical formulation.</w:t>
      </w:r>
    </w:p>
    <w:p w14:paraId="227C4385" w14:textId="77777777" w:rsidR="00370346" w:rsidRPr="00370346" w:rsidRDefault="00370346" w:rsidP="003703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0346">
        <w:rPr>
          <w:rFonts w:ascii="Times New Roman" w:eastAsia="Times New Roman" w:hAnsi="Times New Roman" w:cs="Times New Roman"/>
          <w:b/>
          <w:bCs/>
          <w:kern w:val="36"/>
          <w:sz w:val="48"/>
          <w:szCs w:val="48"/>
          <w14:ligatures w14:val="none"/>
        </w:rPr>
        <w:t>References</w:t>
      </w:r>
    </w:p>
    <w:p w14:paraId="14370037"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Beck, A. T. (1976). </w:t>
      </w:r>
      <w:r w:rsidRPr="00370346">
        <w:rPr>
          <w:rFonts w:ascii="Times New Roman" w:eastAsia="Times New Roman" w:hAnsi="Times New Roman" w:cs="Times New Roman"/>
          <w:i/>
          <w:iCs/>
          <w:kern w:val="0"/>
          <w14:ligatures w14:val="none"/>
        </w:rPr>
        <w:t>Cognitive Therapy and the Emotional Disorders</w:t>
      </w:r>
      <w:r w:rsidRPr="00370346">
        <w:rPr>
          <w:rFonts w:ascii="Times New Roman" w:eastAsia="Times New Roman" w:hAnsi="Times New Roman" w:cs="Times New Roman"/>
          <w:kern w:val="0"/>
          <w14:ligatures w14:val="none"/>
        </w:rPr>
        <w:t>. New York: International Universities Press.</w:t>
      </w:r>
    </w:p>
    <w:p w14:paraId="1D0FE89E"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Beck, J. S. (2020). </w:t>
      </w:r>
      <w:r w:rsidRPr="00370346">
        <w:rPr>
          <w:rFonts w:ascii="Times New Roman" w:eastAsia="Times New Roman" w:hAnsi="Times New Roman" w:cs="Times New Roman"/>
          <w:i/>
          <w:iCs/>
          <w:kern w:val="0"/>
          <w14:ligatures w14:val="none"/>
        </w:rPr>
        <w:t>Cognitive Behavior Therapy: Basics and Beyond</w:t>
      </w:r>
      <w:r w:rsidRPr="00370346">
        <w:rPr>
          <w:rFonts w:ascii="Times New Roman" w:eastAsia="Times New Roman" w:hAnsi="Times New Roman" w:cs="Times New Roman"/>
          <w:kern w:val="0"/>
          <w14:ligatures w14:val="none"/>
        </w:rPr>
        <w:t xml:space="preserve"> (3rd ed.). New York: Guilford Press.</w:t>
      </w:r>
    </w:p>
    <w:p w14:paraId="065BB671"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Damasio, A. R. (1994). </w:t>
      </w:r>
      <w:r w:rsidRPr="00370346">
        <w:rPr>
          <w:rFonts w:ascii="Times New Roman" w:eastAsia="Times New Roman" w:hAnsi="Times New Roman" w:cs="Times New Roman"/>
          <w:i/>
          <w:iCs/>
          <w:kern w:val="0"/>
          <w14:ligatures w14:val="none"/>
        </w:rPr>
        <w:t>Descartes' Error: Emotion, Reason, and the Human Brain</w:t>
      </w:r>
      <w:r w:rsidRPr="00370346">
        <w:rPr>
          <w:rFonts w:ascii="Times New Roman" w:eastAsia="Times New Roman" w:hAnsi="Times New Roman" w:cs="Times New Roman"/>
          <w:kern w:val="0"/>
          <w14:ligatures w14:val="none"/>
        </w:rPr>
        <w:t>. New York: G. P. Putnam's Sons.</w:t>
      </w:r>
    </w:p>
    <w:p w14:paraId="0772B3A5"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Damasio, A. R. (1999). </w:t>
      </w:r>
      <w:r w:rsidRPr="00370346">
        <w:rPr>
          <w:rFonts w:ascii="Times New Roman" w:eastAsia="Times New Roman" w:hAnsi="Times New Roman" w:cs="Times New Roman"/>
          <w:i/>
          <w:iCs/>
          <w:kern w:val="0"/>
          <w14:ligatures w14:val="none"/>
        </w:rPr>
        <w:t>The Feeling of What Happens: Body and Emotion in the Making of Consciousness</w:t>
      </w:r>
      <w:r w:rsidRPr="00370346">
        <w:rPr>
          <w:rFonts w:ascii="Times New Roman" w:eastAsia="Times New Roman" w:hAnsi="Times New Roman" w:cs="Times New Roman"/>
          <w:kern w:val="0"/>
          <w14:ligatures w14:val="none"/>
        </w:rPr>
        <w:t>. New York: Harcourt Brace.</w:t>
      </w:r>
    </w:p>
    <w:p w14:paraId="566262F5"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Friston, K. (2010). The free-energy principle: A unified brain theory? </w:t>
      </w:r>
      <w:r w:rsidRPr="00370346">
        <w:rPr>
          <w:rFonts w:ascii="Times New Roman" w:eastAsia="Times New Roman" w:hAnsi="Times New Roman" w:cs="Times New Roman"/>
          <w:i/>
          <w:iCs/>
          <w:kern w:val="0"/>
          <w14:ligatures w14:val="none"/>
        </w:rPr>
        <w:t>Nature Reviews Neuroscience</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11</w:t>
      </w:r>
      <w:r w:rsidRPr="00370346">
        <w:rPr>
          <w:rFonts w:ascii="Times New Roman" w:eastAsia="Times New Roman" w:hAnsi="Times New Roman" w:cs="Times New Roman"/>
          <w:kern w:val="0"/>
          <w14:ligatures w14:val="none"/>
        </w:rPr>
        <w:t>(2), 127–138.</w:t>
      </w:r>
    </w:p>
    <w:p w14:paraId="177B3CAE"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Friston, K. (2019). A free energy principle for a particular physics. </w:t>
      </w:r>
      <w:r w:rsidRPr="00370346">
        <w:rPr>
          <w:rFonts w:ascii="Times New Roman" w:eastAsia="Times New Roman" w:hAnsi="Times New Roman" w:cs="Times New Roman"/>
          <w:i/>
          <w:iCs/>
          <w:kern w:val="0"/>
          <w14:ligatures w14:val="none"/>
        </w:rPr>
        <w:t>arXiv preprint</w:t>
      </w:r>
      <w:r w:rsidRPr="00370346">
        <w:rPr>
          <w:rFonts w:ascii="Times New Roman" w:eastAsia="Times New Roman" w:hAnsi="Times New Roman" w:cs="Times New Roman"/>
          <w:kern w:val="0"/>
          <w14:ligatures w14:val="none"/>
        </w:rPr>
        <w:t xml:space="preserve"> arXiv:1906.10184.</w:t>
      </w:r>
    </w:p>
    <w:p w14:paraId="6DD3935C"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Friston, K., Da Costa, L., Hafner, D., Hesp, C., &amp; Parr, T. (2022). Sophisticated inference. </w:t>
      </w:r>
      <w:r w:rsidRPr="00370346">
        <w:rPr>
          <w:rFonts w:ascii="Times New Roman" w:eastAsia="Times New Roman" w:hAnsi="Times New Roman" w:cs="Times New Roman"/>
          <w:i/>
          <w:iCs/>
          <w:kern w:val="0"/>
          <w14:ligatures w14:val="none"/>
        </w:rPr>
        <w:t>Neural Computation</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34</w:t>
      </w:r>
      <w:r w:rsidRPr="00370346">
        <w:rPr>
          <w:rFonts w:ascii="Times New Roman" w:eastAsia="Times New Roman" w:hAnsi="Times New Roman" w:cs="Times New Roman"/>
          <w:kern w:val="0"/>
          <w14:ligatures w14:val="none"/>
        </w:rPr>
        <w:t>, 713–763.</w:t>
      </w:r>
    </w:p>
    <w:p w14:paraId="68C91A71"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Friston, K., FitzGerald, T., Rigoli, F., Schwartenbeck, P., O'Doherty, J., &amp; Pezzulo, G. (2016). Active inference and learning. </w:t>
      </w:r>
      <w:r w:rsidRPr="00370346">
        <w:rPr>
          <w:rFonts w:ascii="Times New Roman" w:eastAsia="Times New Roman" w:hAnsi="Times New Roman" w:cs="Times New Roman"/>
          <w:i/>
          <w:iCs/>
          <w:kern w:val="0"/>
          <w14:ligatures w14:val="none"/>
        </w:rPr>
        <w:t>Neuroscience &amp; Biobehavioral Reviews</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68</w:t>
      </w:r>
      <w:r w:rsidRPr="00370346">
        <w:rPr>
          <w:rFonts w:ascii="Times New Roman" w:eastAsia="Times New Roman" w:hAnsi="Times New Roman" w:cs="Times New Roman"/>
          <w:kern w:val="0"/>
          <w14:ligatures w14:val="none"/>
        </w:rPr>
        <w:t>, 862–879.</w:t>
      </w:r>
    </w:p>
    <w:p w14:paraId="06086228"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Kahneman, D. (2011). </w:t>
      </w:r>
      <w:r w:rsidRPr="00370346">
        <w:rPr>
          <w:rFonts w:ascii="Times New Roman" w:eastAsia="Times New Roman" w:hAnsi="Times New Roman" w:cs="Times New Roman"/>
          <w:i/>
          <w:iCs/>
          <w:kern w:val="0"/>
          <w14:ligatures w14:val="none"/>
        </w:rPr>
        <w:t>Thinking, Fast and Slow</w:t>
      </w:r>
      <w:r w:rsidRPr="00370346">
        <w:rPr>
          <w:rFonts w:ascii="Times New Roman" w:eastAsia="Times New Roman" w:hAnsi="Times New Roman" w:cs="Times New Roman"/>
          <w:kern w:val="0"/>
          <w14:ligatures w14:val="none"/>
        </w:rPr>
        <w:t>. New York: Farrar, Straus and Giroux.</w:t>
      </w:r>
    </w:p>
    <w:p w14:paraId="0AAA4ABD"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Koob, G. F., &amp; Volkow, N. D. (2016). Neurobiology of addiction: A neurocircuitry analysis. </w:t>
      </w:r>
      <w:r w:rsidRPr="00370346">
        <w:rPr>
          <w:rFonts w:ascii="Times New Roman" w:eastAsia="Times New Roman" w:hAnsi="Times New Roman" w:cs="Times New Roman"/>
          <w:i/>
          <w:iCs/>
          <w:kern w:val="0"/>
          <w14:ligatures w14:val="none"/>
        </w:rPr>
        <w:t>The Lancet Psychiatry</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3</w:t>
      </w:r>
      <w:r w:rsidRPr="00370346">
        <w:rPr>
          <w:rFonts w:ascii="Times New Roman" w:eastAsia="Times New Roman" w:hAnsi="Times New Roman" w:cs="Times New Roman"/>
          <w:kern w:val="0"/>
          <w14:ligatures w14:val="none"/>
        </w:rPr>
        <w:t>(8), 760–773.</w:t>
      </w:r>
    </w:p>
    <w:p w14:paraId="4201DC99"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LeDoux, J. E. (1996). </w:t>
      </w:r>
      <w:r w:rsidRPr="00370346">
        <w:rPr>
          <w:rFonts w:ascii="Times New Roman" w:eastAsia="Times New Roman" w:hAnsi="Times New Roman" w:cs="Times New Roman"/>
          <w:i/>
          <w:iCs/>
          <w:kern w:val="0"/>
          <w14:ligatures w14:val="none"/>
        </w:rPr>
        <w:t>The Emotional Brain</w:t>
      </w:r>
      <w:r w:rsidRPr="00370346">
        <w:rPr>
          <w:rFonts w:ascii="Times New Roman" w:eastAsia="Times New Roman" w:hAnsi="Times New Roman" w:cs="Times New Roman"/>
          <w:kern w:val="0"/>
          <w14:ligatures w14:val="none"/>
        </w:rPr>
        <w:t>. New York: Simon &amp; Schuster.</w:t>
      </w:r>
    </w:p>
    <w:p w14:paraId="5C78AC4D"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lastRenderedPageBreak/>
        <w:t xml:space="preserve">Linehan, M. M. (1993). </w:t>
      </w:r>
      <w:r w:rsidRPr="00370346">
        <w:rPr>
          <w:rFonts w:ascii="Times New Roman" w:eastAsia="Times New Roman" w:hAnsi="Times New Roman" w:cs="Times New Roman"/>
          <w:i/>
          <w:iCs/>
          <w:kern w:val="0"/>
          <w14:ligatures w14:val="none"/>
        </w:rPr>
        <w:t>Cognitive-Behavioral Treatment of Borderline Personality Disorder</w:t>
      </w:r>
      <w:r w:rsidRPr="00370346">
        <w:rPr>
          <w:rFonts w:ascii="Times New Roman" w:eastAsia="Times New Roman" w:hAnsi="Times New Roman" w:cs="Times New Roman"/>
          <w:kern w:val="0"/>
          <w14:ligatures w14:val="none"/>
        </w:rPr>
        <w:t>. New York: Guilford Press.</w:t>
      </w:r>
    </w:p>
    <w:p w14:paraId="1C76F432"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Linehan, M. M. (2015). </w:t>
      </w:r>
      <w:r w:rsidRPr="00370346">
        <w:rPr>
          <w:rFonts w:ascii="Times New Roman" w:eastAsia="Times New Roman" w:hAnsi="Times New Roman" w:cs="Times New Roman"/>
          <w:i/>
          <w:iCs/>
          <w:kern w:val="0"/>
          <w14:ligatures w14:val="none"/>
        </w:rPr>
        <w:t>DBT Skills Training Manual</w:t>
      </w:r>
      <w:r w:rsidRPr="00370346">
        <w:rPr>
          <w:rFonts w:ascii="Times New Roman" w:eastAsia="Times New Roman" w:hAnsi="Times New Roman" w:cs="Times New Roman"/>
          <w:kern w:val="0"/>
          <w14:ligatures w14:val="none"/>
        </w:rPr>
        <w:t xml:space="preserve"> (2nd ed.). New York: Guilford Press.</w:t>
      </w:r>
    </w:p>
    <w:p w14:paraId="1A82DD0F"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Marlatt, G. A., &amp; Gordon, J. R. (1985). </w:t>
      </w:r>
      <w:r w:rsidRPr="00370346">
        <w:rPr>
          <w:rFonts w:ascii="Times New Roman" w:eastAsia="Times New Roman" w:hAnsi="Times New Roman" w:cs="Times New Roman"/>
          <w:i/>
          <w:iCs/>
          <w:kern w:val="0"/>
          <w14:ligatures w14:val="none"/>
        </w:rPr>
        <w:t>Relapse Prevention: Maintenance Strategies in the Treatment of Addictive Behaviors</w:t>
      </w:r>
      <w:r w:rsidRPr="00370346">
        <w:rPr>
          <w:rFonts w:ascii="Times New Roman" w:eastAsia="Times New Roman" w:hAnsi="Times New Roman" w:cs="Times New Roman"/>
          <w:kern w:val="0"/>
          <w14:ligatures w14:val="none"/>
        </w:rPr>
        <w:t>. New York: Guilford Press.</w:t>
      </w:r>
    </w:p>
    <w:p w14:paraId="29675973"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Panksepp, J. (1998). </w:t>
      </w:r>
      <w:r w:rsidRPr="00370346">
        <w:rPr>
          <w:rFonts w:ascii="Times New Roman" w:eastAsia="Times New Roman" w:hAnsi="Times New Roman" w:cs="Times New Roman"/>
          <w:i/>
          <w:iCs/>
          <w:kern w:val="0"/>
          <w14:ligatures w14:val="none"/>
        </w:rPr>
        <w:t>Affective Neuroscience: The Foundations of Human and Animal Emotions</w:t>
      </w:r>
      <w:r w:rsidRPr="00370346">
        <w:rPr>
          <w:rFonts w:ascii="Times New Roman" w:eastAsia="Times New Roman" w:hAnsi="Times New Roman" w:cs="Times New Roman"/>
          <w:kern w:val="0"/>
          <w14:ligatures w14:val="none"/>
        </w:rPr>
        <w:t>. New York: Oxford University Press.</w:t>
      </w:r>
    </w:p>
    <w:p w14:paraId="7CDF51D0"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Parr, T., Pezzulo, G., &amp; Friston, K. (2022). </w:t>
      </w:r>
      <w:r w:rsidRPr="00370346">
        <w:rPr>
          <w:rFonts w:ascii="Times New Roman" w:eastAsia="Times New Roman" w:hAnsi="Times New Roman" w:cs="Times New Roman"/>
          <w:i/>
          <w:iCs/>
          <w:kern w:val="0"/>
          <w14:ligatures w14:val="none"/>
        </w:rPr>
        <w:t>Active Inference: The Free Energy Principle in Mind, Brain, and Behavior</w:t>
      </w:r>
      <w:r w:rsidRPr="00370346">
        <w:rPr>
          <w:rFonts w:ascii="Times New Roman" w:eastAsia="Times New Roman" w:hAnsi="Times New Roman" w:cs="Times New Roman"/>
          <w:kern w:val="0"/>
          <w14:ligatures w14:val="none"/>
        </w:rPr>
        <w:t>. Cambridge, MA: MIT Press.</w:t>
      </w:r>
    </w:p>
    <w:p w14:paraId="1E528BE1"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Schore, A. N. (1994). </w:t>
      </w:r>
      <w:r w:rsidRPr="00370346">
        <w:rPr>
          <w:rFonts w:ascii="Times New Roman" w:eastAsia="Times New Roman" w:hAnsi="Times New Roman" w:cs="Times New Roman"/>
          <w:i/>
          <w:iCs/>
          <w:kern w:val="0"/>
          <w14:ligatures w14:val="none"/>
        </w:rPr>
        <w:t>Affect Regulation and the Origin of the Self: The Neurobiology of Emotional Development</w:t>
      </w:r>
      <w:r w:rsidRPr="00370346">
        <w:rPr>
          <w:rFonts w:ascii="Times New Roman" w:eastAsia="Times New Roman" w:hAnsi="Times New Roman" w:cs="Times New Roman"/>
          <w:kern w:val="0"/>
          <w14:ligatures w14:val="none"/>
        </w:rPr>
        <w:t>. Hillsdale, NJ: Lawrence Erlbaum Associates.</w:t>
      </w:r>
    </w:p>
    <w:p w14:paraId="5FCCFF31"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Schore, A. N. (2003a). </w:t>
      </w:r>
      <w:r w:rsidRPr="00370346">
        <w:rPr>
          <w:rFonts w:ascii="Times New Roman" w:eastAsia="Times New Roman" w:hAnsi="Times New Roman" w:cs="Times New Roman"/>
          <w:i/>
          <w:iCs/>
          <w:kern w:val="0"/>
          <w14:ligatures w14:val="none"/>
        </w:rPr>
        <w:t>Affect Dysregulation and Disorders of the Self</w:t>
      </w:r>
      <w:r w:rsidRPr="00370346">
        <w:rPr>
          <w:rFonts w:ascii="Times New Roman" w:eastAsia="Times New Roman" w:hAnsi="Times New Roman" w:cs="Times New Roman"/>
          <w:kern w:val="0"/>
          <w14:ligatures w14:val="none"/>
        </w:rPr>
        <w:t>. New York: W. W. Norton.</w:t>
      </w:r>
    </w:p>
    <w:p w14:paraId="5666ED71"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Schore, A. N. (2003b). </w:t>
      </w:r>
      <w:r w:rsidRPr="00370346">
        <w:rPr>
          <w:rFonts w:ascii="Times New Roman" w:eastAsia="Times New Roman" w:hAnsi="Times New Roman" w:cs="Times New Roman"/>
          <w:i/>
          <w:iCs/>
          <w:kern w:val="0"/>
          <w14:ligatures w14:val="none"/>
        </w:rPr>
        <w:t>Affect Regulation and the Repair of the Self</w:t>
      </w:r>
      <w:r w:rsidRPr="00370346">
        <w:rPr>
          <w:rFonts w:ascii="Times New Roman" w:eastAsia="Times New Roman" w:hAnsi="Times New Roman" w:cs="Times New Roman"/>
          <w:kern w:val="0"/>
          <w14:ligatures w14:val="none"/>
        </w:rPr>
        <w:t>. New York: W. W. Norton.</w:t>
      </w:r>
    </w:p>
    <w:p w14:paraId="45AFDE71"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Seth, A. K. (2013). Interoceptive inference, emotion, and the embodied self. </w:t>
      </w:r>
      <w:r w:rsidRPr="00370346">
        <w:rPr>
          <w:rFonts w:ascii="Times New Roman" w:eastAsia="Times New Roman" w:hAnsi="Times New Roman" w:cs="Times New Roman"/>
          <w:i/>
          <w:iCs/>
          <w:kern w:val="0"/>
          <w14:ligatures w14:val="none"/>
        </w:rPr>
        <w:t>Trends in Cognitive Sciences</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17</w:t>
      </w:r>
      <w:r w:rsidRPr="00370346">
        <w:rPr>
          <w:rFonts w:ascii="Times New Roman" w:eastAsia="Times New Roman" w:hAnsi="Times New Roman" w:cs="Times New Roman"/>
          <w:kern w:val="0"/>
          <w14:ligatures w14:val="none"/>
        </w:rPr>
        <w:t>(11), 565–573.</w:t>
      </w:r>
    </w:p>
    <w:p w14:paraId="06F57F74"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Schwartenbeck, P., FitzGerald, T. H. B., Mathys, C., Dolan, R., Wurst, F., &amp; Friston, K. (2015). The dopaminergic midbrain encodes the expected certainty about desired outcomes. </w:t>
      </w:r>
      <w:r w:rsidRPr="00370346">
        <w:rPr>
          <w:rFonts w:ascii="Times New Roman" w:eastAsia="Times New Roman" w:hAnsi="Times New Roman" w:cs="Times New Roman"/>
          <w:i/>
          <w:iCs/>
          <w:kern w:val="0"/>
          <w14:ligatures w14:val="none"/>
        </w:rPr>
        <w:t>Cerebral Cortex</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25</w:t>
      </w:r>
      <w:r w:rsidRPr="00370346">
        <w:rPr>
          <w:rFonts w:ascii="Times New Roman" w:eastAsia="Times New Roman" w:hAnsi="Times New Roman" w:cs="Times New Roman"/>
          <w:kern w:val="0"/>
          <w14:ligatures w14:val="none"/>
        </w:rPr>
        <w:t>, 3434–3445.</w:t>
      </w:r>
    </w:p>
    <w:p w14:paraId="132735EC"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Schwartenbeck, P., FitzGerald, T. H. B., Dolan, R., &amp; Friston, K. Selected publications on dopamine, precision, and decision making under the Active Inference framework.</w:t>
      </w:r>
    </w:p>
    <w:p w14:paraId="624C5BB9"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Smith, R., Parr, T., &amp; Friston, K. Publications on Active Inference, computational psychiatry, and addiction.</w:t>
      </w:r>
    </w:p>
    <w:p w14:paraId="2667C2DE"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Volkow, N. D., Koob, G. F., &amp; McLellan, A. T. (2016). Neurobiologic advances from the brain disease model of addiction. </w:t>
      </w:r>
      <w:r w:rsidRPr="00370346">
        <w:rPr>
          <w:rFonts w:ascii="Times New Roman" w:eastAsia="Times New Roman" w:hAnsi="Times New Roman" w:cs="Times New Roman"/>
          <w:i/>
          <w:iCs/>
          <w:kern w:val="0"/>
          <w14:ligatures w14:val="none"/>
        </w:rPr>
        <w:t>New England Journal of Medicine</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374</w:t>
      </w:r>
      <w:r w:rsidRPr="00370346">
        <w:rPr>
          <w:rFonts w:ascii="Times New Roman" w:eastAsia="Times New Roman" w:hAnsi="Times New Roman" w:cs="Times New Roman"/>
          <w:kern w:val="0"/>
          <w14:ligatures w14:val="none"/>
        </w:rPr>
        <w:t>(4), 363–371.</w:t>
      </w:r>
    </w:p>
    <w:p w14:paraId="75AB7F62"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Volkow, N. D., &amp; Morales, M. (2015). The brain on drugs: From reward to addiction. </w:t>
      </w:r>
      <w:r w:rsidRPr="00370346">
        <w:rPr>
          <w:rFonts w:ascii="Times New Roman" w:eastAsia="Times New Roman" w:hAnsi="Times New Roman" w:cs="Times New Roman"/>
          <w:i/>
          <w:iCs/>
          <w:kern w:val="0"/>
          <w14:ligatures w14:val="none"/>
        </w:rPr>
        <w:t>Cell</w:t>
      </w:r>
      <w:r w:rsidRPr="00370346">
        <w:rPr>
          <w:rFonts w:ascii="Times New Roman" w:eastAsia="Times New Roman" w:hAnsi="Times New Roman" w:cs="Times New Roman"/>
          <w:kern w:val="0"/>
          <w14:ligatures w14:val="none"/>
        </w:rPr>
        <w:t xml:space="preserve">, </w:t>
      </w:r>
      <w:r w:rsidRPr="00370346">
        <w:rPr>
          <w:rFonts w:ascii="Times New Roman" w:eastAsia="Times New Roman" w:hAnsi="Times New Roman" w:cs="Times New Roman"/>
          <w:b/>
          <w:bCs/>
          <w:kern w:val="0"/>
          <w14:ligatures w14:val="none"/>
        </w:rPr>
        <w:t>162</w:t>
      </w:r>
      <w:r w:rsidRPr="00370346">
        <w:rPr>
          <w:rFonts w:ascii="Times New Roman" w:eastAsia="Times New Roman" w:hAnsi="Times New Roman" w:cs="Times New Roman"/>
          <w:kern w:val="0"/>
          <w14:ligatures w14:val="none"/>
        </w:rPr>
        <w:t>(4), 712–725.</w:t>
      </w:r>
    </w:p>
    <w:p w14:paraId="4F42D068"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Alcoholics Anonymous World Services. (2001). </w:t>
      </w:r>
      <w:r w:rsidRPr="00370346">
        <w:rPr>
          <w:rFonts w:ascii="Times New Roman" w:eastAsia="Times New Roman" w:hAnsi="Times New Roman" w:cs="Times New Roman"/>
          <w:i/>
          <w:iCs/>
          <w:kern w:val="0"/>
          <w14:ligatures w14:val="none"/>
        </w:rPr>
        <w:t>Alcoholics Anonymous</w:t>
      </w:r>
      <w:r w:rsidRPr="00370346">
        <w:rPr>
          <w:rFonts w:ascii="Times New Roman" w:eastAsia="Times New Roman" w:hAnsi="Times New Roman" w:cs="Times New Roman"/>
          <w:kern w:val="0"/>
          <w14:ligatures w14:val="none"/>
        </w:rPr>
        <w:t xml:space="preserve"> (4th ed.). New York: Alcoholics Anonymous World Services.</w:t>
      </w:r>
    </w:p>
    <w:p w14:paraId="5141FEB8"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 xml:space="preserve">Alcoholics Anonymous World Services. (2002). </w:t>
      </w:r>
      <w:r w:rsidRPr="00370346">
        <w:rPr>
          <w:rFonts w:ascii="Times New Roman" w:eastAsia="Times New Roman" w:hAnsi="Times New Roman" w:cs="Times New Roman"/>
          <w:i/>
          <w:iCs/>
          <w:kern w:val="0"/>
          <w14:ligatures w14:val="none"/>
        </w:rPr>
        <w:t>Twelve Steps and Twelve Traditions</w:t>
      </w:r>
      <w:r w:rsidRPr="00370346">
        <w:rPr>
          <w:rFonts w:ascii="Times New Roman" w:eastAsia="Times New Roman" w:hAnsi="Times New Roman" w:cs="Times New Roman"/>
          <w:kern w:val="0"/>
          <w14:ligatures w14:val="none"/>
        </w:rPr>
        <w:t>. New York: Alcoholics Anonymous World Services.</w:t>
      </w:r>
    </w:p>
    <w:p w14:paraId="6BD5C9FC"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lastRenderedPageBreak/>
        <w:t>Wilson, B. (Various writings). Selected discussions of fear, resentment, recovery, and spiritual transformation in the Alcoholics Anonymous literature.</w:t>
      </w:r>
    </w:p>
    <w:p w14:paraId="03B2AD08" w14:textId="77777777" w:rsidR="00370346" w:rsidRPr="00370346" w:rsidRDefault="005D67DA" w:rsidP="00370346">
      <w:pPr>
        <w:spacing w:after="0" w:line="240" w:lineRule="auto"/>
        <w:rPr>
          <w:rFonts w:ascii="Times New Roman" w:eastAsia="Times New Roman" w:hAnsi="Times New Roman" w:cs="Times New Roman"/>
          <w:kern w:val="0"/>
          <w14:ligatures w14:val="none"/>
        </w:rPr>
      </w:pPr>
      <w:r w:rsidRPr="005D67DA">
        <w:rPr>
          <w:rFonts w:ascii="Times New Roman" w:eastAsia="Times New Roman" w:hAnsi="Times New Roman" w:cs="Times New Roman"/>
          <w:noProof/>
          <w:kern w:val="0"/>
        </w:rPr>
        <w:pict w14:anchorId="675B2D02">
          <v:rect id="_x0000_i1025" alt="" style="width:468pt;height:.05pt;mso-width-percent:0;mso-height-percent:0;mso-width-percent:0;mso-height-percent:0" o:hralign="center" o:hrstd="t" o:hr="t" fillcolor="#a0a0a0" stroked="f"/>
        </w:pict>
      </w:r>
    </w:p>
    <w:p w14:paraId="78A4AF58" w14:textId="77777777" w:rsidR="00370346" w:rsidRPr="00370346" w:rsidRDefault="00370346" w:rsidP="003703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0346">
        <w:rPr>
          <w:rFonts w:ascii="Times New Roman" w:eastAsia="Times New Roman" w:hAnsi="Times New Roman" w:cs="Times New Roman"/>
          <w:b/>
          <w:bCs/>
          <w:kern w:val="0"/>
          <w:sz w:val="27"/>
          <w:szCs w:val="27"/>
          <w14:ligatures w14:val="none"/>
        </w:rPr>
        <w:t>Papers Reviewed as Part of the Present Work</w:t>
      </w:r>
    </w:p>
    <w:p w14:paraId="60E7BFF3"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In developing the ideas presented in this paper, the author reviewed a series of publications from the Active Inference and computational psychiatry literature, including work on:</w:t>
      </w:r>
    </w:p>
    <w:p w14:paraId="35BBA638"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The Free Energy Principle</w:t>
      </w:r>
    </w:p>
    <w:p w14:paraId="7AE47D1E"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Active Inference</w:t>
      </w:r>
    </w:p>
    <w:p w14:paraId="2AA0F2BE"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Planning as inference</w:t>
      </w:r>
    </w:p>
    <w:p w14:paraId="7B8D2CD3"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Expected free energy</w:t>
      </w:r>
    </w:p>
    <w:p w14:paraId="71FD97A1"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Policy precision and dopamine</w:t>
      </w:r>
    </w:p>
    <w:p w14:paraId="28AEFACB"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Interoceptive inference</w:t>
      </w:r>
    </w:p>
    <w:p w14:paraId="5BD80899"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Emotion and the embodied self</w:t>
      </w:r>
    </w:p>
    <w:p w14:paraId="09CEC108"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Oxytocin and social/interoceptive inference</w:t>
      </w:r>
    </w:p>
    <w:p w14:paraId="5BD01583"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Bayesian models of craving</w:t>
      </w:r>
    </w:p>
    <w:p w14:paraId="58D638FA" w14:textId="77777777" w:rsidR="00370346" w:rsidRPr="00370346" w:rsidRDefault="00370346" w:rsidP="0037034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Active Inference approaches to addiction</w:t>
      </w:r>
    </w:p>
    <w:p w14:paraId="2D54A85C" w14:textId="77777777" w:rsidR="00370346" w:rsidRPr="00370346" w:rsidRDefault="00370346" w:rsidP="00370346">
      <w:pPr>
        <w:spacing w:before="100" w:beforeAutospacing="1" w:after="100" w:afterAutospacing="1" w:line="240" w:lineRule="auto"/>
        <w:rPr>
          <w:rFonts w:ascii="Times New Roman" w:eastAsia="Times New Roman" w:hAnsi="Times New Roman" w:cs="Times New Roman"/>
          <w:kern w:val="0"/>
          <w14:ligatures w14:val="none"/>
        </w:rPr>
      </w:pPr>
      <w:r w:rsidRPr="00370346">
        <w:rPr>
          <w:rFonts w:ascii="Times New Roman" w:eastAsia="Times New Roman" w:hAnsi="Times New Roman" w:cs="Times New Roman"/>
          <w:kern w:val="0"/>
          <w14:ligatures w14:val="none"/>
        </w:rPr>
        <w:t>These publications provide the theoretical foundation upon which the present strawman regime-switching framework is proposed.</w:t>
      </w:r>
    </w:p>
    <w:p w14:paraId="7E60295D" w14:textId="77777777" w:rsidR="00370346" w:rsidRPr="00542891" w:rsidRDefault="00370346" w:rsidP="00542891">
      <w:pPr>
        <w:spacing w:before="100" w:beforeAutospacing="1" w:after="100" w:afterAutospacing="1" w:line="240" w:lineRule="auto"/>
        <w:rPr>
          <w:rFonts w:ascii="Times New Roman" w:eastAsia="Times New Roman" w:hAnsi="Times New Roman" w:cs="Times New Roman"/>
          <w:kern w:val="0"/>
          <w14:ligatures w14:val="none"/>
        </w:rPr>
      </w:pPr>
    </w:p>
    <w:sectPr w:rsidR="00370346" w:rsidRPr="00542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F1991"/>
    <w:multiLevelType w:val="multilevel"/>
    <w:tmpl w:val="015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564B0"/>
    <w:multiLevelType w:val="multilevel"/>
    <w:tmpl w:val="F61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B6F75"/>
    <w:multiLevelType w:val="multilevel"/>
    <w:tmpl w:val="69B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44955"/>
    <w:multiLevelType w:val="multilevel"/>
    <w:tmpl w:val="318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A1061"/>
    <w:multiLevelType w:val="multilevel"/>
    <w:tmpl w:val="1C5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41374">
    <w:abstractNumId w:val="1"/>
  </w:num>
  <w:num w:numId="2" w16cid:durableId="1200167389">
    <w:abstractNumId w:val="0"/>
  </w:num>
  <w:num w:numId="3" w16cid:durableId="1860194870">
    <w:abstractNumId w:val="4"/>
  </w:num>
  <w:num w:numId="4" w16cid:durableId="1939941701">
    <w:abstractNumId w:val="2"/>
  </w:num>
  <w:num w:numId="5" w16cid:durableId="59363324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28"/>
    <w:rsid w:val="002E6728"/>
    <w:rsid w:val="00370346"/>
    <w:rsid w:val="00542891"/>
    <w:rsid w:val="005D67DA"/>
    <w:rsid w:val="00A96507"/>
    <w:rsid w:val="00F66EA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D1D9"/>
  <w15:chartTrackingRefBased/>
  <w15:docId w15:val="{51B7BBCF-261A-984F-BB8B-DAD2872A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E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28"/>
    <w:rPr>
      <w:rFonts w:eastAsiaTheme="majorEastAsia" w:cstheme="majorBidi"/>
      <w:color w:val="272727" w:themeColor="text1" w:themeTint="D8"/>
    </w:rPr>
  </w:style>
  <w:style w:type="paragraph" w:styleId="Title">
    <w:name w:val="Title"/>
    <w:basedOn w:val="Normal"/>
    <w:next w:val="Normal"/>
    <w:link w:val="TitleChar"/>
    <w:uiPriority w:val="10"/>
    <w:qFormat/>
    <w:rsid w:val="002E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28"/>
    <w:pPr>
      <w:spacing w:before="160"/>
      <w:jc w:val="center"/>
    </w:pPr>
    <w:rPr>
      <w:i/>
      <w:iCs/>
      <w:color w:val="404040" w:themeColor="text1" w:themeTint="BF"/>
    </w:rPr>
  </w:style>
  <w:style w:type="character" w:customStyle="1" w:styleId="QuoteChar">
    <w:name w:val="Quote Char"/>
    <w:basedOn w:val="DefaultParagraphFont"/>
    <w:link w:val="Quote"/>
    <w:uiPriority w:val="29"/>
    <w:rsid w:val="002E6728"/>
    <w:rPr>
      <w:rFonts w:cs="Latha"/>
      <w:i/>
      <w:iCs/>
      <w:color w:val="404040" w:themeColor="text1" w:themeTint="BF"/>
    </w:rPr>
  </w:style>
  <w:style w:type="paragraph" w:styleId="ListParagraph">
    <w:name w:val="List Paragraph"/>
    <w:basedOn w:val="Normal"/>
    <w:uiPriority w:val="34"/>
    <w:qFormat/>
    <w:rsid w:val="002E6728"/>
    <w:pPr>
      <w:ind w:left="720"/>
      <w:contextualSpacing/>
    </w:pPr>
  </w:style>
  <w:style w:type="character" w:styleId="IntenseEmphasis">
    <w:name w:val="Intense Emphasis"/>
    <w:basedOn w:val="DefaultParagraphFont"/>
    <w:uiPriority w:val="21"/>
    <w:qFormat/>
    <w:rsid w:val="002E6728"/>
    <w:rPr>
      <w:i/>
      <w:iCs/>
      <w:color w:val="0F4761" w:themeColor="accent1" w:themeShade="BF"/>
    </w:rPr>
  </w:style>
  <w:style w:type="paragraph" w:styleId="IntenseQuote">
    <w:name w:val="Intense Quote"/>
    <w:basedOn w:val="Normal"/>
    <w:next w:val="Normal"/>
    <w:link w:val="IntenseQuoteChar"/>
    <w:uiPriority w:val="30"/>
    <w:qFormat/>
    <w:rsid w:val="002E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728"/>
    <w:rPr>
      <w:rFonts w:cs="Latha"/>
      <w:i/>
      <w:iCs/>
      <w:color w:val="0F4761" w:themeColor="accent1" w:themeShade="BF"/>
    </w:rPr>
  </w:style>
  <w:style w:type="character" w:styleId="IntenseReference">
    <w:name w:val="Intense Reference"/>
    <w:basedOn w:val="DefaultParagraphFont"/>
    <w:uiPriority w:val="32"/>
    <w:qFormat/>
    <w:rsid w:val="002E6728"/>
    <w:rPr>
      <w:b/>
      <w:bCs/>
      <w:smallCaps/>
      <w:color w:val="0F4761" w:themeColor="accent1" w:themeShade="BF"/>
      <w:spacing w:val="5"/>
    </w:rPr>
  </w:style>
  <w:style w:type="paragraph" w:styleId="NormalWeb">
    <w:name w:val="Normal (Web)"/>
    <w:basedOn w:val="Normal"/>
    <w:uiPriority w:val="99"/>
    <w:semiHidden/>
    <w:unhideWhenUsed/>
    <w:rsid w:val="005428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2891"/>
    <w:rPr>
      <w:b/>
      <w:bCs/>
    </w:rPr>
  </w:style>
  <w:style w:type="character" w:styleId="Emphasis">
    <w:name w:val="Emphasis"/>
    <w:basedOn w:val="DefaultParagraphFont"/>
    <w:uiPriority w:val="20"/>
    <w:qFormat/>
    <w:rsid w:val="00A96507"/>
    <w:rPr>
      <w:i/>
      <w:iCs/>
    </w:rPr>
  </w:style>
  <w:style w:type="paragraph" w:customStyle="1" w:styleId="isselectedend">
    <w:name w:val="isselectedend"/>
    <w:basedOn w:val="Normal"/>
    <w:rsid w:val="003703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bello</dc:creator>
  <cp:keywords/>
  <dc:description/>
  <cp:lastModifiedBy>martin bello</cp:lastModifiedBy>
  <cp:revision>3</cp:revision>
  <dcterms:created xsi:type="dcterms:W3CDTF">2026-06-25T17:36:00Z</dcterms:created>
  <dcterms:modified xsi:type="dcterms:W3CDTF">2026-06-27T18:49:00Z</dcterms:modified>
</cp:coreProperties>
</file>