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38AD" w14:textId="77777777" w:rsidR="00000000" w:rsidRDefault="00000000">
      <w:pPr>
        <w:pStyle w:val="Heading1"/>
        <w:divId w:val="1534075506"/>
        <w:rPr>
          <w:rFonts w:ascii="Calibri" w:eastAsia="Times New Roman" w:hAnsi="Calibri" w:cs="Calibri"/>
        </w:rPr>
      </w:pPr>
      <w:r>
        <w:rPr>
          <w:rFonts w:ascii="Calibri" w:eastAsia="Times New Roman" w:hAnsi="Calibri" w:cs="Calibri"/>
        </w:rPr>
        <w:t>White-Label Grading Partnership Proposal</w:t>
      </w:r>
    </w:p>
    <w:p w14:paraId="1ECD3A1D" w14:textId="77777777" w:rsidR="00000000" w:rsidRDefault="00000000">
      <w:pPr>
        <w:pStyle w:val="Heading1"/>
        <w:spacing w:before="0" w:after="600"/>
        <w:divId w:val="1534075506"/>
        <w:rPr>
          <w:rFonts w:ascii="Calibri" w:eastAsia="Times New Roman" w:hAnsi="Calibri" w:cs="Calibri"/>
          <w:b w:val="0"/>
          <w:bCs w:val="0"/>
          <w:color w:val="6B7280"/>
          <w:sz w:val="26"/>
          <w:szCs w:val="26"/>
        </w:rPr>
      </w:pPr>
      <w:r>
        <w:rPr>
          <w:rFonts w:ascii="Calibri" w:eastAsia="Times New Roman" w:hAnsi="Calibri" w:cs="Calibri"/>
          <w:b w:val="0"/>
          <w:bCs w:val="0"/>
          <w:color w:val="6B7280"/>
          <w:sz w:val="26"/>
          <w:szCs w:val="26"/>
        </w:rPr>
        <w:t>DCM Grading &amp; Evolution Sports Grading (ESG)</w:t>
      </w:r>
    </w:p>
    <w:p w14:paraId="423B285A" w14:textId="77777777" w:rsidR="00000000" w:rsidRDefault="00000000">
      <w:pPr>
        <w:pStyle w:val="NormalWeb"/>
        <w:spacing w:after="600"/>
        <w:jc w:val="center"/>
        <w:divId w:val="1534075506"/>
        <w:rPr>
          <w:rFonts w:ascii="Calibri" w:hAnsi="Calibri" w:cs="Calibri"/>
          <w:color w:val="6B7280"/>
          <w:sz w:val="20"/>
          <w:szCs w:val="20"/>
        </w:rPr>
      </w:pPr>
      <w:r>
        <w:rPr>
          <w:rFonts w:ascii="Calibri" w:hAnsi="Calibri" w:cs="Calibri"/>
          <w:color w:val="6B7280"/>
          <w:sz w:val="20"/>
          <w:szCs w:val="20"/>
        </w:rPr>
        <w:t>Prepared January 30, 2026  |  Confidential</w:t>
      </w:r>
    </w:p>
    <w:p w14:paraId="7287D8E9" w14:textId="77777777" w:rsidR="00000000" w:rsidRDefault="00000000">
      <w:pPr>
        <w:pStyle w:val="Heading2"/>
        <w:divId w:val="1534075506"/>
        <w:rPr>
          <w:rFonts w:ascii="Calibri" w:eastAsia="Times New Roman" w:hAnsi="Calibri" w:cs="Calibri"/>
        </w:rPr>
      </w:pPr>
      <w:r>
        <w:rPr>
          <w:rFonts w:ascii="Calibri" w:eastAsia="Times New Roman" w:hAnsi="Calibri" w:cs="Calibri"/>
        </w:rPr>
        <w:t>1. Executive Summary</w:t>
      </w:r>
    </w:p>
    <w:p w14:paraId="60996924" w14:textId="77777777" w:rsidR="00000000" w:rsidRDefault="00000000">
      <w:pPr>
        <w:pStyle w:val="NormalWeb"/>
        <w:divId w:val="1534075506"/>
        <w:rPr>
          <w:rFonts w:ascii="Calibri" w:hAnsi="Calibri" w:cs="Calibri"/>
          <w:color w:val="1F2937"/>
        </w:rPr>
      </w:pPr>
      <w:r>
        <w:rPr>
          <w:rFonts w:ascii="Calibri" w:hAnsi="Calibri" w:cs="Calibri"/>
          <w:color w:val="1F2937"/>
        </w:rPr>
        <w:t>DCM Grading proposes a white-label partnership with Evolution Sports Grading (ESG) to provide AI-powered card grading services that operate under ESG's brand. Collectors will send physical trading cards to ESG's warehouse, where ESG staff will photograph and submit cards for grading using DCM's existing mobile and desktop application. The resulting grades and condition data will be displayed on ESG-branded verification pages accessible via QR codes on ESG's custom slabs.</w:t>
      </w:r>
    </w:p>
    <w:p w14:paraId="786365B6" w14:textId="77777777" w:rsidR="00000000" w:rsidRDefault="00000000">
      <w:pPr>
        <w:pStyle w:val="NormalWeb"/>
        <w:divId w:val="1534075506"/>
        <w:rPr>
          <w:rFonts w:ascii="Calibri" w:hAnsi="Calibri" w:cs="Calibri"/>
          <w:color w:val="1F2937"/>
        </w:rPr>
      </w:pPr>
      <w:r>
        <w:rPr>
          <w:rFonts w:ascii="Calibri" w:hAnsi="Calibri" w:cs="Calibri"/>
          <w:color w:val="1F2937"/>
        </w:rPr>
        <w:t>This partnership allows ESG to offer professional, AI-powered grading services to their customers without building grading technology from scratch, while maintaining full brand ownership of the collector-facing experience. ESG staff will use DCM's proven upload and grading interface—the same tool used to grade thousands of cards today—with a shared team credit pool so all ESG staff draw from a single balance.</w:t>
      </w:r>
    </w:p>
    <w:p w14:paraId="1841FCF1" w14:textId="77777777" w:rsidR="00000000" w:rsidRDefault="00000000">
      <w:pPr>
        <w:pStyle w:val="Heading2"/>
        <w:divId w:val="1534075506"/>
        <w:rPr>
          <w:rFonts w:ascii="Calibri" w:eastAsia="Times New Roman" w:hAnsi="Calibri" w:cs="Calibri"/>
        </w:rPr>
      </w:pPr>
      <w:r>
        <w:rPr>
          <w:rFonts w:ascii="Calibri" w:eastAsia="Times New Roman" w:hAnsi="Calibri" w:cs="Calibri"/>
        </w:rPr>
        <w:t>2. How It Works</w:t>
      </w:r>
    </w:p>
    <w:p w14:paraId="36916CEA" w14:textId="77777777" w:rsidR="00000000" w:rsidRDefault="00000000">
      <w:pPr>
        <w:pStyle w:val="Heading3"/>
        <w:divId w:val="1534075506"/>
        <w:rPr>
          <w:rFonts w:ascii="Calibri" w:eastAsia="Times New Roman" w:hAnsi="Calibri" w:cs="Calibri"/>
        </w:rPr>
      </w:pPr>
      <w:r>
        <w:rPr>
          <w:rFonts w:ascii="Calibri" w:eastAsia="Times New Roman" w:hAnsi="Calibri" w:cs="Calibri"/>
        </w:rPr>
        <w:t>End-to-End Workflow</w:t>
      </w:r>
    </w:p>
    <w:p w14:paraId="040C0BCD" w14:textId="77777777" w:rsidR="00000000" w:rsidRDefault="00000000">
      <w:pPr>
        <w:shd w:val="clear" w:color="auto" w:fill="F9FAFB"/>
        <w:spacing w:line="480" w:lineRule="auto"/>
        <w:divId w:val="451637450"/>
        <w:rPr>
          <w:rFonts w:ascii="Calibri" w:eastAsia="Times New Roman" w:hAnsi="Calibri" w:cs="Calibri"/>
          <w:color w:val="1F2937"/>
          <w:sz w:val="21"/>
          <w:szCs w:val="21"/>
        </w:rPr>
      </w:pPr>
      <w:r>
        <w:rPr>
          <w:rFonts w:ascii="Calibri" w:eastAsia="Times New Roman" w:hAnsi="Calibri" w:cs="Calibri"/>
          <w:color w:val="1F2937"/>
          <w:sz w:val="21"/>
          <w:szCs w:val="21"/>
        </w:rPr>
        <w:t>Collector mails card to ESG warehouse</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ESG staff photographs front &amp; back using DCM's app (phone or desktop)</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r>
      <w:r>
        <w:rPr>
          <w:rFonts w:ascii="Calibri" w:eastAsia="Times New Roman" w:hAnsi="Calibri" w:cs="Calibri"/>
          <w:color w:val="1F2937"/>
          <w:sz w:val="21"/>
          <w:szCs w:val="21"/>
        </w:rPr>
        <w:lastRenderedPageBreak/>
        <w:t>Card submitted for AI grading (credits drawn from ESG's shared team pool)</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DCM returns grade, subgrades &amp; condition data</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ESG prints custom label with grade &amp; QR code</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ESG slabs the card in their branded case</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Card shipped back to collector</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Collector or buyer scans QR code</w:t>
      </w:r>
      <w:r>
        <w:rPr>
          <w:rFonts w:ascii="Calibri" w:eastAsia="Times New Roman" w:hAnsi="Calibri" w:cs="Calibri"/>
          <w:color w:val="1F2937"/>
          <w:sz w:val="21"/>
          <w:szCs w:val="21"/>
        </w:rPr>
        <w:br/>
      </w:r>
      <w:r>
        <w:rPr>
          <w:rStyle w:val="flow-arrow1"/>
          <w:rFonts w:ascii="Calibri" w:eastAsia="Times New Roman" w:hAnsi="Calibri" w:cs="Calibri"/>
          <w:sz w:val="21"/>
          <w:szCs w:val="21"/>
        </w:rPr>
        <w:t>↓</w:t>
      </w:r>
      <w:r>
        <w:rPr>
          <w:rFonts w:ascii="Calibri" w:eastAsia="Times New Roman" w:hAnsi="Calibri" w:cs="Calibri"/>
          <w:color w:val="1F2937"/>
          <w:sz w:val="21"/>
          <w:szCs w:val="21"/>
        </w:rPr>
        <w:br/>
        <w:t xml:space="preserve">Lands on ESG-branded page displaying grade details </w:t>
      </w:r>
    </w:p>
    <w:p w14:paraId="5D2D7330" w14:textId="77777777" w:rsidR="00000000" w:rsidRDefault="00000000">
      <w:pPr>
        <w:pStyle w:val="Heading3"/>
        <w:divId w:val="1534075506"/>
        <w:rPr>
          <w:rFonts w:ascii="Calibri" w:eastAsia="Times New Roman" w:hAnsi="Calibri" w:cs="Calibri"/>
        </w:rPr>
      </w:pPr>
      <w:r>
        <w:rPr>
          <w:rFonts w:ascii="Calibri" w:eastAsia="Times New Roman" w:hAnsi="Calibri" w:cs="Calibri"/>
        </w:rPr>
        <w:t>What the Customer Sees</w:t>
      </w:r>
    </w:p>
    <w:p w14:paraId="33A8EFB9" w14:textId="77777777" w:rsidR="00000000" w:rsidRDefault="00000000">
      <w:pPr>
        <w:pStyle w:val="NormalWeb"/>
        <w:divId w:val="1534075506"/>
        <w:rPr>
          <w:rFonts w:ascii="Calibri" w:hAnsi="Calibri" w:cs="Calibri"/>
          <w:color w:val="1F2937"/>
        </w:rPr>
      </w:pPr>
      <w:r>
        <w:rPr>
          <w:rFonts w:ascii="Calibri" w:hAnsi="Calibri" w:cs="Calibri"/>
          <w:color w:val="1F2937"/>
        </w:rPr>
        <w:t>When a collector (or potential buyer) scans the QR code on an ESG slab, they are taken to a clean, ESG-branded verification page that displays:</w:t>
      </w:r>
    </w:p>
    <w:p w14:paraId="73016CA3" w14:textId="77777777" w:rsidR="00000000" w:rsidRDefault="00000000">
      <w:pPr>
        <w:numPr>
          <w:ilvl w:val="0"/>
          <w:numId w:val="1"/>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Card image (front and back)</w:t>
      </w:r>
    </w:p>
    <w:p w14:paraId="18B1A0A7" w14:textId="77777777" w:rsidR="00000000" w:rsidRDefault="00000000">
      <w:pPr>
        <w:numPr>
          <w:ilvl w:val="0"/>
          <w:numId w:val="1"/>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Overall grade (1–10 scale)</w:t>
      </w:r>
    </w:p>
    <w:p w14:paraId="716CEED2" w14:textId="77777777" w:rsidR="00000000" w:rsidRDefault="00000000">
      <w:pPr>
        <w:numPr>
          <w:ilvl w:val="0"/>
          <w:numId w:val="1"/>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Subgrade breakdown (Centering, Corners, Edges, Surface)</w:t>
      </w:r>
    </w:p>
    <w:p w14:paraId="7B12EB6B" w14:textId="77777777" w:rsidR="00000000" w:rsidRDefault="00000000">
      <w:pPr>
        <w:numPr>
          <w:ilvl w:val="0"/>
          <w:numId w:val="1"/>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Condition summary and notable observations</w:t>
      </w:r>
    </w:p>
    <w:p w14:paraId="1FDE4EE6" w14:textId="77777777" w:rsidR="00000000" w:rsidRDefault="00000000">
      <w:pPr>
        <w:numPr>
          <w:ilvl w:val="0"/>
          <w:numId w:val="1"/>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Card details (name, set, year, card number)</w:t>
      </w:r>
    </w:p>
    <w:p w14:paraId="2E859E1B" w14:textId="77777777" w:rsidR="00000000" w:rsidRDefault="00000000">
      <w:pPr>
        <w:numPr>
          <w:ilvl w:val="0"/>
          <w:numId w:val="1"/>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Unique serial number for authentication</w:t>
      </w:r>
    </w:p>
    <w:p w14:paraId="570F2F66" w14:textId="77777777" w:rsidR="00000000" w:rsidRDefault="00000000">
      <w:pPr>
        <w:pStyle w:val="NormalWeb"/>
        <w:divId w:val="1534075506"/>
        <w:rPr>
          <w:rFonts w:ascii="Calibri" w:hAnsi="Calibri" w:cs="Calibri"/>
          <w:color w:val="1F2937"/>
        </w:rPr>
      </w:pPr>
      <w:r>
        <w:rPr>
          <w:rFonts w:ascii="Calibri" w:hAnsi="Calibri" w:cs="Calibri"/>
          <w:color w:val="1F2937"/>
        </w:rPr>
        <w:t xml:space="preserve">The page will </w:t>
      </w:r>
      <w:r>
        <w:rPr>
          <w:rStyle w:val="Strong"/>
          <w:rFonts w:ascii="Calibri" w:hAnsi="Calibri" w:cs="Calibri"/>
          <w:color w:val="1F2937"/>
        </w:rPr>
        <w:t>not</w:t>
      </w:r>
      <w:r>
        <w:rPr>
          <w:rFonts w:ascii="Calibri" w:hAnsi="Calibri" w:cs="Calibri"/>
          <w:color w:val="1F2937"/>
        </w:rPr>
        <w:t xml:space="preserve"> include market pricing, eBay listings, collection features, or downloadable reports—keeping the experience focused on grade verification.</w:t>
      </w:r>
    </w:p>
    <w:p w14:paraId="7C9A41BB" w14:textId="77777777" w:rsidR="00000000" w:rsidRDefault="00000000">
      <w:pPr>
        <w:pStyle w:val="Heading2"/>
        <w:pageBreakBefore/>
        <w:divId w:val="1534075506"/>
        <w:rPr>
          <w:rFonts w:ascii="Calibri" w:eastAsia="Times New Roman" w:hAnsi="Calibri" w:cs="Calibri"/>
        </w:rPr>
      </w:pPr>
      <w:r>
        <w:rPr>
          <w:rFonts w:ascii="Calibri" w:eastAsia="Times New Roman" w:hAnsi="Calibri" w:cs="Calibri"/>
        </w:rPr>
        <w:lastRenderedPageBreak/>
        <w:t>3. Technical Approach</w:t>
      </w:r>
    </w:p>
    <w:p w14:paraId="44D88F6E" w14:textId="77777777" w:rsidR="00000000" w:rsidRDefault="00000000">
      <w:pPr>
        <w:pStyle w:val="NormalWeb"/>
        <w:divId w:val="1534075506"/>
        <w:rPr>
          <w:rFonts w:ascii="Calibri" w:hAnsi="Calibri" w:cs="Calibri"/>
          <w:color w:val="1F2937"/>
        </w:rPr>
      </w:pPr>
      <w:r>
        <w:rPr>
          <w:rFonts w:ascii="Calibri" w:hAnsi="Calibri" w:cs="Calibri"/>
          <w:color w:val="1F2937"/>
        </w:rPr>
        <w:t>Since all development and technical implementation will be handled by DCM's engineering team, we recommend a fully managed, turnkey solution. DCM will build, host, and maintain every component of the platform on ESG's behalf—ESG does not need any technical staff or web development resources.</w:t>
      </w:r>
    </w:p>
    <w:p w14:paraId="43034966" w14:textId="77777777" w:rsidR="00000000" w:rsidRDefault="00000000">
      <w:pPr>
        <w:pStyle w:val="Heading3"/>
        <w:divId w:val="1534075506"/>
        <w:rPr>
          <w:rFonts w:ascii="Calibri" w:eastAsia="Times New Roman" w:hAnsi="Calibri" w:cs="Calibri"/>
        </w:rPr>
      </w:pPr>
      <w:r>
        <w:rPr>
          <w:rFonts w:ascii="Calibri" w:eastAsia="Times New Roman" w:hAnsi="Calibri" w:cs="Calibri"/>
        </w:rPr>
        <w:t>Solution: DCM-Hosted White-Label Platform</w:t>
      </w:r>
    </w:p>
    <w:p w14:paraId="7023B11B" w14:textId="77777777" w:rsidR="00000000" w:rsidRDefault="00000000">
      <w:pPr>
        <w:pStyle w:val="NormalWeb"/>
        <w:divId w:val="1534075506"/>
        <w:rPr>
          <w:rFonts w:ascii="Calibri" w:hAnsi="Calibri" w:cs="Calibri"/>
          <w:color w:val="1F2937"/>
        </w:rPr>
      </w:pPr>
      <w:r>
        <w:rPr>
          <w:rFonts w:ascii="Calibri" w:hAnsi="Calibri" w:cs="Calibri"/>
          <w:color w:val="1F2937"/>
        </w:rPr>
        <w:t>DCM builds and hosts the entire ESG grading experience end-to-end:</w:t>
      </w:r>
    </w:p>
    <w:tbl>
      <w:tblPr>
        <w:tblW w:w="5000" w:type="pct"/>
        <w:tblCellMar>
          <w:top w:w="15" w:type="dxa"/>
          <w:left w:w="15" w:type="dxa"/>
          <w:bottom w:w="15" w:type="dxa"/>
          <w:right w:w="15" w:type="dxa"/>
        </w:tblCellMar>
        <w:tblLook w:val="04A0" w:firstRow="1" w:lastRow="0" w:firstColumn="1" w:lastColumn="0" w:noHBand="0" w:noVBand="1"/>
      </w:tblPr>
      <w:tblGrid>
        <w:gridCol w:w="2803"/>
        <w:gridCol w:w="3738"/>
        <w:gridCol w:w="2803"/>
      </w:tblGrid>
      <w:tr w:rsidR="00000000" w14:paraId="0AAB67F0" w14:textId="77777777">
        <w:trPr>
          <w:divId w:val="1534075506"/>
        </w:trPr>
        <w:tc>
          <w:tcPr>
            <w:tcW w:w="1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244E5DF5"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w:t>
            </w:r>
          </w:p>
        </w:tc>
        <w:tc>
          <w:tcPr>
            <w:tcW w:w="2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6D77514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DCM Builds &amp; Manages</w:t>
            </w:r>
          </w:p>
        </w:tc>
        <w:tc>
          <w:tcPr>
            <w:tcW w:w="1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1576D3E3"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 ESG Does</w:t>
            </w:r>
          </w:p>
        </w:tc>
      </w:tr>
      <w:tr w:rsidR="00000000" w14:paraId="53779CAD"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CBF05B3"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Card Submission</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74AA7F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 staff use DCM's existing mobile and desktop upload interface to photograph and submit cards for grading. No custom portal needed—the same proven tool used to grade thousands of cards today.</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61AF6B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Staff photographs cards and uploads via DCM app</w:t>
            </w:r>
          </w:p>
        </w:tc>
      </w:tr>
      <w:tr w:rsidR="00000000" w14:paraId="2748A428"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EC27CA7"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Shared Credit Pool</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634EA6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Partner-level credit system allows all ESG staff accounts to draw from a single shared balance. Credits are purchased and managed centrally by ESG's admin account.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7118C8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Admin purchases credits for the team</w:t>
            </w:r>
          </w:p>
        </w:tc>
      </w:tr>
      <w:tr w:rsidR="00000000" w14:paraId="45AE6B5B"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8CE6434"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AI Grading Engine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0E6F84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Three-pass AI consensus grading system processes each card and returns grade, subgrades, and condition analysis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7CFB06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No action required—fully automated</w:t>
            </w:r>
          </w:p>
        </w:tc>
      </w:tr>
      <w:tr w:rsidR="00000000" w14:paraId="5723C194"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F594E09"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Verification Pages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013902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 xml:space="preserve">ESG-branded card detail pages hosted by DCM at a subdomain ESG controls (e.g., </w:t>
            </w:r>
            <w:r>
              <w:rPr>
                <w:rStyle w:val="Emphasis"/>
                <w:rFonts w:ascii="Calibri" w:eastAsia="Times New Roman" w:hAnsi="Calibri" w:cs="Calibri"/>
                <w:color w:val="1F2937"/>
                <w:sz w:val="20"/>
                <w:szCs w:val="20"/>
              </w:rPr>
              <w:t>verify.evolutionsportsgrading.com</w:t>
            </w:r>
            <w:r>
              <w:rPr>
                <w:rFonts w:ascii="Calibri" w:eastAsia="Times New Roman" w:hAnsi="Calibri" w:cs="Calibri"/>
                <w:color w:val="1F2937"/>
                <w:sz w:val="20"/>
                <w:szCs w:val="20"/>
              </w:rPr>
              <w:t>). Shows card images, grade, subgrades, condition notes, and serial number. No DCM branding visible to end users.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98DFCA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One DNS record (CNAME)—DCM provides instructions</w:t>
            </w:r>
          </w:p>
        </w:tc>
      </w:tr>
      <w:tr w:rsidR="00000000" w14:paraId="7D990AC6"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1C63C49"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lastRenderedPageBreak/>
              <w:t>QR Code &amp; Label System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D03771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QR code generation tied to unique serial numbers, label data export files formatted for ESG's printer</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8FD6F0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Prints labels and slabs cards</w:t>
            </w:r>
          </w:p>
        </w:tc>
      </w:tr>
      <w:tr w:rsidR="00000000" w14:paraId="42FA2E10"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33F46B6"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Analytics &amp; Reporting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D88ACD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Dashboard showing grading volume, grade distribution, card type breakdown, and credit usage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F5B0C7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Reviews reports as needed</w:t>
            </w:r>
          </w:p>
        </w:tc>
      </w:tr>
      <w:tr w:rsidR="00000000" w14:paraId="1B9477B7"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2C5E6D2"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Ongoing Maintenance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D34B2F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Platform updates, uptime monitoring, security patches, data backups, and technical support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9C1D1A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No action required</w:t>
            </w:r>
          </w:p>
        </w:tc>
      </w:tr>
    </w:tbl>
    <w:p w14:paraId="29C17A21" w14:textId="77777777" w:rsidR="00000000" w:rsidRDefault="00000000">
      <w:pPr>
        <w:pStyle w:val="Heading3"/>
        <w:divId w:val="1534075506"/>
        <w:rPr>
          <w:rFonts w:ascii="Calibri" w:eastAsia="Times New Roman" w:hAnsi="Calibri" w:cs="Calibri"/>
        </w:rPr>
      </w:pPr>
      <w:r>
        <w:rPr>
          <w:rFonts w:ascii="Calibri" w:eastAsia="Times New Roman" w:hAnsi="Calibri" w:cs="Calibri"/>
        </w:rPr>
        <w:t>Why This Approach</w:t>
      </w:r>
    </w:p>
    <w:p w14:paraId="7E7704DF" w14:textId="77777777" w:rsidR="00000000" w:rsidRDefault="00000000">
      <w:pPr>
        <w:shd w:val="clear" w:color="auto" w:fill="F5F3FF"/>
        <w:divId w:val="1829201316"/>
        <w:rPr>
          <w:rFonts w:ascii="Calibri" w:eastAsia="Times New Roman" w:hAnsi="Calibri" w:cs="Calibri"/>
          <w:color w:val="1F2937"/>
          <w:sz w:val="22"/>
          <w:szCs w:val="22"/>
        </w:rPr>
      </w:pPr>
      <w:r>
        <w:rPr>
          <w:rStyle w:val="Strong"/>
          <w:rFonts w:ascii="Calibri" w:eastAsia="Times New Roman" w:hAnsi="Calibri" w:cs="Calibri"/>
          <w:color w:val="1F2937"/>
          <w:sz w:val="22"/>
          <w:szCs w:val="22"/>
        </w:rPr>
        <w:t>Fully managed = zero technical burden on ESG.</w:t>
      </w:r>
      <w:r>
        <w:rPr>
          <w:rFonts w:ascii="Calibri" w:eastAsia="Times New Roman" w:hAnsi="Calibri" w:cs="Calibri"/>
          <w:color w:val="1F2937"/>
          <w:sz w:val="22"/>
          <w:szCs w:val="22"/>
        </w:rPr>
        <w:t xml:space="preserve"> DCM handles all software development, hosting, security, and maintenance. ESG's only technical requirement is configuring a single DNS record (with step-by-step guidance from DCM). This allows ESG to focus entirely on what they do best: receiving cards, slabbing, and building relationships with collectors. </w:t>
      </w:r>
    </w:p>
    <w:p w14:paraId="3702EAC1" w14:textId="77777777" w:rsidR="00000000" w:rsidRDefault="00000000">
      <w:pPr>
        <w:pStyle w:val="NormalWeb"/>
        <w:divId w:val="1534075506"/>
        <w:rPr>
          <w:rFonts w:ascii="Calibri" w:hAnsi="Calibri" w:cs="Calibri"/>
          <w:color w:val="1F2937"/>
        </w:rPr>
      </w:pPr>
      <w:r>
        <w:rPr>
          <w:rFonts w:ascii="Calibri" w:hAnsi="Calibri" w:cs="Calibri"/>
          <w:color w:val="1F2937"/>
        </w:rPr>
        <w:t>Key advantages of the managed approach:</w:t>
      </w:r>
    </w:p>
    <w:p w14:paraId="05F4BED1" w14:textId="77777777" w:rsidR="00000000" w:rsidRDefault="00000000">
      <w:pPr>
        <w:numPr>
          <w:ilvl w:val="0"/>
          <w:numId w:val="2"/>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No website development needed</w:t>
      </w:r>
      <w:r>
        <w:rPr>
          <w:rFonts w:ascii="Calibri" w:eastAsia="Times New Roman" w:hAnsi="Calibri" w:cs="Calibri"/>
          <w:color w:val="1F2937"/>
          <w:sz w:val="22"/>
          <w:szCs w:val="22"/>
        </w:rPr>
        <w:t xml:space="preserve"> — ESG does not need to build, host, or maintain any web pages</w:t>
      </w:r>
    </w:p>
    <w:p w14:paraId="1948FD18" w14:textId="77777777" w:rsidR="00000000" w:rsidRDefault="00000000">
      <w:pPr>
        <w:numPr>
          <w:ilvl w:val="0"/>
          <w:numId w:val="2"/>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No technical staff required</w:t>
      </w:r>
      <w:r>
        <w:rPr>
          <w:rFonts w:ascii="Calibri" w:eastAsia="Times New Roman" w:hAnsi="Calibri" w:cs="Calibri"/>
          <w:color w:val="1F2937"/>
          <w:sz w:val="22"/>
          <w:szCs w:val="22"/>
        </w:rPr>
        <w:t xml:space="preserve"> — DCM provides all engineering and ongoing support</w:t>
      </w:r>
    </w:p>
    <w:p w14:paraId="202238CB" w14:textId="77777777" w:rsidR="00000000" w:rsidRDefault="00000000">
      <w:pPr>
        <w:numPr>
          <w:ilvl w:val="0"/>
          <w:numId w:val="2"/>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Works with any hosting provider</w:t>
      </w:r>
      <w:r>
        <w:rPr>
          <w:rFonts w:ascii="Calibri" w:eastAsia="Times New Roman" w:hAnsi="Calibri" w:cs="Calibri"/>
          <w:color w:val="1F2937"/>
          <w:sz w:val="22"/>
          <w:szCs w:val="22"/>
        </w:rPr>
        <w:t xml:space="preserve"> — compatible with GoDaddy, Squarespace, or any domain registrar</w:t>
      </w:r>
    </w:p>
    <w:p w14:paraId="5BE98AA0" w14:textId="77777777" w:rsidR="00000000" w:rsidRDefault="00000000">
      <w:pPr>
        <w:numPr>
          <w:ilvl w:val="0"/>
          <w:numId w:val="2"/>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QR codes never break</w:t>
      </w:r>
      <w:r>
        <w:rPr>
          <w:rFonts w:ascii="Calibri" w:eastAsia="Times New Roman" w:hAnsi="Calibri" w:cs="Calibri"/>
          <w:color w:val="1F2937"/>
          <w:sz w:val="22"/>
          <w:szCs w:val="22"/>
        </w:rPr>
        <w:t xml:space="preserve"> — DCM controls uptime and guarantees page availability</w:t>
      </w:r>
    </w:p>
    <w:p w14:paraId="297815E3" w14:textId="77777777" w:rsidR="00000000" w:rsidRDefault="00000000">
      <w:pPr>
        <w:numPr>
          <w:ilvl w:val="0"/>
          <w:numId w:val="2"/>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Always up to date</w:t>
      </w:r>
      <w:r>
        <w:rPr>
          <w:rFonts w:ascii="Calibri" w:eastAsia="Times New Roman" w:hAnsi="Calibri" w:cs="Calibri"/>
          <w:color w:val="1F2937"/>
          <w:sz w:val="22"/>
          <w:szCs w:val="22"/>
        </w:rPr>
        <w:t xml:space="preserve"> — ESG automatically benefits from platform improvements and new features</w:t>
      </w:r>
    </w:p>
    <w:p w14:paraId="7EEC5F4E" w14:textId="77777777" w:rsidR="00000000" w:rsidRDefault="00000000">
      <w:pPr>
        <w:numPr>
          <w:ilvl w:val="0"/>
          <w:numId w:val="2"/>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Scalable</w:t>
      </w:r>
      <w:r>
        <w:rPr>
          <w:rFonts w:ascii="Calibri" w:eastAsia="Times New Roman" w:hAnsi="Calibri" w:cs="Calibri"/>
          <w:color w:val="1F2937"/>
          <w:sz w:val="22"/>
          <w:szCs w:val="22"/>
        </w:rPr>
        <w:t xml:space="preserve"> — handles 10 cards/month or 10,000 with no changes needed</w:t>
      </w:r>
    </w:p>
    <w:p w14:paraId="4D113C3B" w14:textId="77777777" w:rsidR="00000000" w:rsidRDefault="00000000">
      <w:pPr>
        <w:pStyle w:val="Heading2"/>
        <w:divId w:val="1534075506"/>
        <w:rPr>
          <w:rFonts w:ascii="Calibri" w:eastAsia="Times New Roman" w:hAnsi="Calibri" w:cs="Calibri"/>
        </w:rPr>
      </w:pPr>
      <w:r>
        <w:rPr>
          <w:rFonts w:ascii="Calibri" w:eastAsia="Times New Roman" w:hAnsi="Calibri" w:cs="Calibri"/>
        </w:rPr>
        <w:t>4. Recommended Rollout Plan</w:t>
      </w:r>
    </w:p>
    <w:p w14:paraId="294077E1" w14:textId="77777777" w:rsidR="00000000" w:rsidRDefault="00000000">
      <w:pPr>
        <w:shd w:val="clear" w:color="auto" w:fill="7C3AED"/>
        <w:divId w:val="1917590283"/>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 1 — Immediate Start</w:t>
      </w:r>
    </w:p>
    <w:p w14:paraId="2943C16A" w14:textId="77777777" w:rsidR="00000000" w:rsidRDefault="00000000">
      <w:pPr>
        <w:pStyle w:val="NormalWeb"/>
        <w:divId w:val="1075785069"/>
        <w:rPr>
          <w:rFonts w:ascii="Calibri" w:hAnsi="Calibri" w:cs="Calibri"/>
          <w:color w:val="1F2937"/>
        </w:rPr>
      </w:pPr>
      <w:r>
        <w:rPr>
          <w:rStyle w:val="Strong"/>
          <w:rFonts w:ascii="Calibri" w:hAnsi="Calibri" w:cs="Calibri"/>
          <w:color w:val="1F2937"/>
        </w:rPr>
        <w:t>Goal:</w:t>
      </w:r>
      <w:r>
        <w:rPr>
          <w:rFonts w:ascii="Calibri" w:hAnsi="Calibri" w:cs="Calibri"/>
          <w:color w:val="1F2937"/>
        </w:rPr>
        <w:t xml:space="preserve"> ESG begins grading cards using DCM's existing platform.</w:t>
      </w:r>
    </w:p>
    <w:p w14:paraId="275FCEB5" w14:textId="77777777" w:rsidR="00000000" w:rsidRDefault="00000000">
      <w:pPr>
        <w:numPr>
          <w:ilvl w:val="0"/>
          <w:numId w:val="3"/>
        </w:numPr>
        <w:spacing w:before="100" w:beforeAutospacing="1" w:after="80"/>
        <w:divId w:val="1075785069"/>
        <w:rPr>
          <w:rFonts w:ascii="Calibri" w:eastAsia="Times New Roman" w:hAnsi="Calibri" w:cs="Calibri"/>
          <w:color w:val="1F2937"/>
          <w:sz w:val="22"/>
          <w:szCs w:val="22"/>
        </w:rPr>
      </w:pPr>
      <w:r>
        <w:rPr>
          <w:rFonts w:ascii="Calibri" w:eastAsia="Times New Roman" w:hAnsi="Calibri" w:cs="Calibri"/>
          <w:color w:val="1F2937"/>
          <w:sz w:val="22"/>
          <w:szCs w:val="22"/>
        </w:rPr>
        <w:lastRenderedPageBreak/>
        <w:t>DCM sets up ESG partner environment with shared credit pool</w:t>
      </w:r>
    </w:p>
    <w:p w14:paraId="2189CF5F" w14:textId="77777777" w:rsidR="00000000" w:rsidRDefault="00000000">
      <w:pPr>
        <w:numPr>
          <w:ilvl w:val="0"/>
          <w:numId w:val="3"/>
        </w:numPr>
        <w:spacing w:before="100" w:beforeAutospacing="1" w:after="80"/>
        <w:divId w:val="1075785069"/>
        <w:rPr>
          <w:rFonts w:ascii="Calibri" w:eastAsia="Times New Roman" w:hAnsi="Calibri" w:cs="Calibri"/>
          <w:color w:val="1F2937"/>
          <w:sz w:val="22"/>
          <w:szCs w:val="22"/>
        </w:rPr>
      </w:pPr>
      <w:r>
        <w:rPr>
          <w:rFonts w:ascii="Calibri" w:eastAsia="Times New Roman" w:hAnsi="Calibri" w:cs="Calibri"/>
          <w:color w:val="1F2937"/>
          <w:sz w:val="22"/>
          <w:szCs w:val="22"/>
        </w:rPr>
        <w:t>DCM provisions staff accounts linked to ESG's team credit balance</w:t>
      </w:r>
    </w:p>
    <w:p w14:paraId="3EE52C47" w14:textId="77777777" w:rsidR="00000000" w:rsidRDefault="00000000">
      <w:pPr>
        <w:numPr>
          <w:ilvl w:val="0"/>
          <w:numId w:val="3"/>
        </w:numPr>
        <w:spacing w:before="100" w:beforeAutospacing="1" w:after="80"/>
        <w:divId w:val="1075785069"/>
        <w:rPr>
          <w:rFonts w:ascii="Calibri" w:eastAsia="Times New Roman" w:hAnsi="Calibri" w:cs="Calibri"/>
          <w:color w:val="1F2937"/>
          <w:sz w:val="22"/>
          <w:szCs w:val="22"/>
        </w:rPr>
      </w:pPr>
      <w:r>
        <w:rPr>
          <w:rFonts w:ascii="Calibri" w:eastAsia="Times New Roman" w:hAnsi="Calibri" w:cs="Calibri"/>
          <w:color w:val="1F2937"/>
          <w:sz w:val="22"/>
          <w:szCs w:val="22"/>
        </w:rPr>
        <w:t>ESG warehouse staff photograph cards and submit via DCM's existing mobile/desktop upload interface</w:t>
      </w:r>
    </w:p>
    <w:p w14:paraId="78E0858B" w14:textId="77777777" w:rsidR="00000000" w:rsidRDefault="00000000">
      <w:pPr>
        <w:numPr>
          <w:ilvl w:val="0"/>
          <w:numId w:val="3"/>
        </w:numPr>
        <w:spacing w:before="100" w:beforeAutospacing="1" w:after="80"/>
        <w:divId w:val="1075785069"/>
        <w:rPr>
          <w:rFonts w:ascii="Calibri" w:eastAsia="Times New Roman" w:hAnsi="Calibri" w:cs="Calibri"/>
          <w:color w:val="1F2937"/>
          <w:sz w:val="22"/>
          <w:szCs w:val="22"/>
        </w:rPr>
      </w:pPr>
      <w:r>
        <w:rPr>
          <w:rFonts w:ascii="Calibri" w:eastAsia="Times New Roman" w:hAnsi="Calibri" w:cs="Calibri"/>
          <w:color w:val="1F2937"/>
          <w:sz w:val="22"/>
          <w:szCs w:val="22"/>
        </w:rPr>
        <w:t>Grades are returned and ESG prints labels for slabbing</w:t>
      </w:r>
    </w:p>
    <w:p w14:paraId="587018F6" w14:textId="77777777" w:rsidR="00000000" w:rsidRDefault="00000000">
      <w:pPr>
        <w:numPr>
          <w:ilvl w:val="0"/>
          <w:numId w:val="3"/>
        </w:numPr>
        <w:spacing w:before="100" w:beforeAutospacing="1" w:after="80"/>
        <w:divId w:val="1075785069"/>
        <w:rPr>
          <w:rFonts w:ascii="Calibri" w:eastAsia="Times New Roman" w:hAnsi="Calibri" w:cs="Calibri"/>
          <w:color w:val="1F2937"/>
          <w:sz w:val="22"/>
          <w:szCs w:val="22"/>
        </w:rPr>
      </w:pPr>
      <w:r>
        <w:rPr>
          <w:rFonts w:ascii="Calibri" w:eastAsia="Times New Roman" w:hAnsi="Calibri" w:cs="Calibri"/>
          <w:color w:val="1F2937"/>
          <w:sz w:val="22"/>
          <w:szCs w:val="22"/>
        </w:rPr>
        <w:t>QR codes temporarily link to standard DCM card detail pages</w:t>
      </w:r>
    </w:p>
    <w:p w14:paraId="5F7A6BC2" w14:textId="77777777" w:rsidR="00000000" w:rsidRDefault="00000000">
      <w:pPr>
        <w:pStyle w:val="NormalWeb"/>
        <w:divId w:val="1075785069"/>
        <w:rPr>
          <w:rFonts w:ascii="Calibri" w:hAnsi="Calibri" w:cs="Calibri"/>
          <w:color w:val="1F2937"/>
        </w:rPr>
      </w:pPr>
      <w:r>
        <w:rPr>
          <w:rStyle w:val="Strong"/>
          <w:rFonts w:ascii="Calibri" w:hAnsi="Calibri" w:cs="Calibri"/>
          <w:color w:val="1F2937"/>
        </w:rPr>
        <w:t>ESG effort:</w:t>
      </w:r>
      <w:r>
        <w:rPr>
          <w:rFonts w:ascii="Calibri" w:hAnsi="Calibri" w:cs="Calibri"/>
          <w:color w:val="1F2937"/>
        </w:rPr>
        <w:t xml:space="preserve"> None (account setup handled by DCM)</w:t>
      </w:r>
    </w:p>
    <w:p w14:paraId="7684DBDF" w14:textId="77777777" w:rsidR="00000000" w:rsidRDefault="00000000">
      <w:pPr>
        <w:pStyle w:val="NormalWeb"/>
        <w:divId w:val="1075785069"/>
        <w:rPr>
          <w:rFonts w:ascii="Calibri" w:hAnsi="Calibri" w:cs="Calibri"/>
          <w:color w:val="1F2937"/>
        </w:rPr>
      </w:pPr>
      <w:r>
        <w:rPr>
          <w:rStyle w:val="Strong"/>
          <w:rFonts w:ascii="Calibri" w:hAnsi="Calibri" w:cs="Calibri"/>
          <w:color w:val="1F2937"/>
        </w:rPr>
        <w:t>DCM delivers:</w:t>
      </w:r>
      <w:r>
        <w:rPr>
          <w:rFonts w:ascii="Calibri" w:hAnsi="Calibri" w:cs="Calibri"/>
          <w:color w:val="1F2937"/>
        </w:rPr>
        <w:t xml:space="preserve"> Partner account provisioning, shared credit pool, staff onboarding walkthrough</w:t>
      </w:r>
    </w:p>
    <w:p w14:paraId="61F3F784" w14:textId="77777777" w:rsidR="00000000" w:rsidRDefault="00000000">
      <w:pPr>
        <w:shd w:val="clear" w:color="auto" w:fill="7C3AED"/>
        <w:divId w:val="1175147930"/>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 2 — White-Label Platform Launch</w:t>
      </w:r>
    </w:p>
    <w:p w14:paraId="676B6662" w14:textId="77777777" w:rsidR="00000000" w:rsidRDefault="00000000">
      <w:pPr>
        <w:pStyle w:val="NormalWeb"/>
        <w:divId w:val="1612937135"/>
        <w:rPr>
          <w:rFonts w:ascii="Calibri" w:hAnsi="Calibri" w:cs="Calibri"/>
          <w:color w:val="1F2937"/>
        </w:rPr>
      </w:pPr>
      <w:r>
        <w:rPr>
          <w:rStyle w:val="Strong"/>
          <w:rFonts w:ascii="Calibri" w:hAnsi="Calibri" w:cs="Calibri"/>
          <w:color w:val="1F2937"/>
        </w:rPr>
        <w:t>Goal:</w:t>
      </w:r>
      <w:r>
        <w:rPr>
          <w:rFonts w:ascii="Calibri" w:hAnsi="Calibri" w:cs="Calibri"/>
          <w:color w:val="1F2937"/>
        </w:rPr>
        <w:t xml:space="preserve"> Full ESG-branded experience with verification pages and QR code integration.</w:t>
      </w:r>
    </w:p>
    <w:p w14:paraId="1E4398DE" w14:textId="77777777" w:rsidR="00000000" w:rsidRDefault="00000000">
      <w:pPr>
        <w:numPr>
          <w:ilvl w:val="0"/>
          <w:numId w:val="4"/>
        </w:numPr>
        <w:spacing w:before="100" w:beforeAutospacing="1" w:after="80"/>
        <w:divId w:val="1612937135"/>
        <w:rPr>
          <w:rFonts w:ascii="Calibri" w:eastAsia="Times New Roman" w:hAnsi="Calibri" w:cs="Calibri"/>
          <w:color w:val="1F2937"/>
          <w:sz w:val="22"/>
          <w:szCs w:val="22"/>
        </w:rPr>
      </w:pPr>
      <w:r>
        <w:rPr>
          <w:rFonts w:ascii="Calibri" w:eastAsia="Times New Roman" w:hAnsi="Calibri" w:cs="Calibri"/>
          <w:color w:val="1F2937"/>
          <w:sz w:val="22"/>
          <w:szCs w:val="22"/>
        </w:rPr>
        <w:t>DCM builds ESG-branded verification pages (logo, colors, streamlined card detail view)</w:t>
      </w:r>
    </w:p>
    <w:p w14:paraId="224C3944" w14:textId="77777777" w:rsidR="00000000" w:rsidRDefault="00000000">
      <w:pPr>
        <w:numPr>
          <w:ilvl w:val="0"/>
          <w:numId w:val="4"/>
        </w:numPr>
        <w:spacing w:before="100" w:beforeAutospacing="1" w:after="80"/>
        <w:divId w:val="1612937135"/>
        <w:rPr>
          <w:rFonts w:ascii="Calibri" w:eastAsia="Times New Roman" w:hAnsi="Calibri" w:cs="Calibri"/>
          <w:color w:val="1F2937"/>
          <w:sz w:val="22"/>
          <w:szCs w:val="22"/>
        </w:rPr>
      </w:pPr>
      <w:r>
        <w:rPr>
          <w:rFonts w:ascii="Calibri" w:eastAsia="Times New Roman" w:hAnsi="Calibri" w:cs="Calibri"/>
          <w:color w:val="1F2937"/>
          <w:sz w:val="22"/>
          <w:szCs w:val="22"/>
        </w:rPr>
        <w:t xml:space="preserve">DCM configures subdomain routing and SSL (e.g., </w:t>
      </w:r>
      <w:r>
        <w:rPr>
          <w:rStyle w:val="Emphasis"/>
          <w:rFonts w:ascii="Calibri" w:eastAsia="Times New Roman" w:hAnsi="Calibri" w:cs="Calibri"/>
          <w:color w:val="1F2937"/>
          <w:sz w:val="22"/>
          <w:szCs w:val="22"/>
        </w:rPr>
        <w:t>verify.evolutionsportsgrading.com</w:t>
      </w:r>
      <w:r>
        <w:rPr>
          <w:rFonts w:ascii="Calibri" w:eastAsia="Times New Roman" w:hAnsi="Calibri" w:cs="Calibri"/>
          <w:color w:val="1F2937"/>
          <w:sz w:val="22"/>
          <w:szCs w:val="22"/>
        </w:rPr>
        <w:t>)</w:t>
      </w:r>
    </w:p>
    <w:p w14:paraId="613DBD84" w14:textId="77777777" w:rsidR="00000000" w:rsidRDefault="00000000">
      <w:pPr>
        <w:numPr>
          <w:ilvl w:val="0"/>
          <w:numId w:val="4"/>
        </w:numPr>
        <w:spacing w:before="100" w:beforeAutospacing="1" w:after="80"/>
        <w:divId w:val="1612937135"/>
        <w:rPr>
          <w:rFonts w:ascii="Calibri" w:eastAsia="Times New Roman" w:hAnsi="Calibri" w:cs="Calibri"/>
          <w:color w:val="1F2937"/>
          <w:sz w:val="22"/>
          <w:szCs w:val="22"/>
        </w:rPr>
      </w:pPr>
      <w:r>
        <w:rPr>
          <w:rFonts w:ascii="Calibri" w:eastAsia="Times New Roman" w:hAnsi="Calibri" w:cs="Calibri"/>
          <w:color w:val="1F2937"/>
          <w:sz w:val="22"/>
          <w:szCs w:val="22"/>
        </w:rPr>
        <w:t>DCM builds QR code generation system tied to ESG serial numbers</w:t>
      </w:r>
    </w:p>
    <w:p w14:paraId="189C6CAA" w14:textId="77777777" w:rsidR="00000000" w:rsidRDefault="00000000">
      <w:pPr>
        <w:numPr>
          <w:ilvl w:val="0"/>
          <w:numId w:val="4"/>
        </w:numPr>
        <w:spacing w:before="100" w:beforeAutospacing="1" w:after="80"/>
        <w:divId w:val="1612937135"/>
        <w:rPr>
          <w:rFonts w:ascii="Calibri" w:eastAsia="Times New Roman" w:hAnsi="Calibri" w:cs="Calibri"/>
          <w:color w:val="1F2937"/>
          <w:sz w:val="22"/>
          <w:szCs w:val="22"/>
        </w:rPr>
      </w:pPr>
      <w:r>
        <w:rPr>
          <w:rFonts w:ascii="Calibri" w:eastAsia="Times New Roman" w:hAnsi="Calibri" w:cs="Calibri"/>
          <w:color w:val="1F2937"/>
          <w:sz w:val="22"/>
          <w:szCs w:val="22"/>
        </w:rPr>
        <w:t>DCM provides label data export files formatted for ESG's label printer</w:t>
      </w:r>
    </w:p>
    <w:p w14:paraId="440164F6" w14:textId="77777777" w:rsidR="00000000" w:rsidRDefault="00000000">
      <w:pPr>
        <w:numPr>
          <w:ilvl w:val="0"/>
          <w:numId w:val="4"/>
        </w:numPr>
        <w:spacing w:before="100" w:beforeAutospacing="1" w:after="80"/>
        <w:divId w:val="1612937135"/>
        <w:rPr>
          <w:rFonts w:ascii="Calibri" w:eastAsia="Times New Roman" w:hAnsi="Calibri" w:cs="Calibri"/>
          <w:color w:val="1F2937"/>
          <w:sz w:val="22"/>
          <w:szCs w:val="22"/>
        </w:rPr>
      </w:pPr>
      <w:r>
        <w:rPr>
          <w:rFonts w:ascii="Calibri" w:eastAsia="Times New Roman" w:hAnsi="Calibri" w:cs="Calibri"/>
          <w:color w:val="1F2937"/>
          <w:sz w:val="22"/>
          <w:szCs w:val="22"/>
        </w:rPr>
        <w:t>DCM provides step-by-step DNS configuration guide for ESG</w:t>
      </w:r>
    </w:p>
    <w:p w14:paraId="048B1BD8" w14:textId="77777777" w:rsidR="00000000" w:rsidRDefault="00000000">
      <w:pPr>
        <w:pStyle w:val="NormalWeb"/>
        <w:divId w:val="1612937135"/>
        <w:rPr>
          <w:rFonts w:ascii="Calibri" w:hAnsi="Calibri" w:cs="Calibri"/>
          <w:color w:val="1F2937"/>
        </w:rPr>
      </w:pPr>
      <w:r>
        <w:rPr>
          <w:rStyle w:val="Strong"/>
          <w:rFonts w:ascii="Calibri" w:hAnsi="Calibri" w:cs="Calibri"/>
          <w:color w:val="1F2937"/>
        </w:rPr>
        <w:t>ESG effort:</w:t>
      </w:r>
      <w:r>
        <w:rPr>
          <w:rFonts w:ascii="Calibri" w:hAnsi="Calibri" w:cs="Calibri"/>
          <w:color w:val="1F2937"/>
        </w:rPr>
        <w:t xml:space="preserve"> Add one CNAME DNS record (guided by DCM), provide branding assets (logo, colors)</w:t>
      </w:r>
    </w:p>
    <w:p w14:paraId="67B7E537" w14:textId="77777777" w:rsidR="00000000" w:rsidRDefault="00000000">
      <w:pPr>
        <w:pStyle w:val="NormalWeb"/>
        <w:divId w:val="1612937135"/>
        <w:rPr>
          <w:rFonts w:ascii="Calibri" w:hAnsi="Calibri" w:cs="Calibri"/>
          <w:color w:val="1F2937"/>
        </w:rPr>
      </w:pPr>
      <w:r>
        <w:rPr>
          <w:rStyle w:val="Strong"/>
          <w:rFonts w:ascii="Calibri" w:hAnsi="Calibri" w:cs="Calibri"/>
          <w:color w:val="1F2937"/>
        </w:rPr>
        <w:t>DCM delivers:</w:t>
      </w:r>
      <w:r>
        <w:rPr>
          <w:rFonts w:ascii="Calibri" w:hAnsi="Calibri" w:cs="Calibri"/>
          <w:color w:val="1F2937"/>
        </w:rPr>
        <w:t xml:space="preserve"> All development, testing, deployment, and DNS guidance</w:t>
      </w:r>
    </w:p>
    <w:p w14:paraId="14E14E38" w14:textId="77777777" w:rsidR="00000000" w:rsidRDefault="00000000">
      <w:pPr>
        <w:shd w:val="clear" w:color="auto" w:fill="7C3AED"/>
        <w:divId w:val="643923771"/>
        <w:rPr>
          <w:rFonts w:ascii="Calibri" w:eastAsia="Times New Roman" w:hAnsi="Calibri" w:cs="Calibri"/>
          <w:b/>
          <w:bCs/>
          <w:color w:val="FFFFFF"/>
          <w:sz w:val="22"/>
          <w:szCs w:val="22"/>
        </w:rPr>
      </w:pPr>
      <w:r>
        <w:rPr>
          <w:rFonts w:ascii="Calibri" w:eastAsia="Times New Roman" w:hAnsi="Calibri" w:cs="Calibri"/>
          <w:b/>
          <w:bCs/>
          <w:color w:val="FFFFFF"/>
          <w:sz w:val="22"/>
          <w:szCs w:val="22"/>
        </w:rPr>
        <w:t>Phase 3 — Analytics &amp; Optimization</w:t>
      </w:r>
    </w:p>
    <w:p w14:paraId="228268A7" w14:textId="77777777" w:rsidR="00000000" w:rsidRDefault="00000000">
      <w:pPr>
        <w:pStyle w:val="NormalWeb"/>
        <w:divId w:val="455411510"/>
        <w:rPr>
          <w:rFonts w:ascii="Calibri" w:hAnsi="Calibri" w:cs="Calibri"/>
          <w:color w:val="1F2937"/>
        </w:rPr>
      </w:pPr>
      <w:r>
        <w:rPr>
          <w:rStyle w:val="Strong"/>
          <w:rFonts w:ascii="Calibri" w:hAnsi="Calibri" w:cs="Calibri"/>
          <w:color w:val="1F2937"/>
        </w:rPr>
        <w:t>Goal:</w:t>
      </w:r>
      <w:r>
        <w:rPr>
          <w:rFonts w:ascii="Calibri" w:hAnsi="Calibri" w:cs="Calibri"/>
          <w:color w:val="1F2937"/>
        </w:rPr>
        <w:t xml:space="preserve"> Full visibility into grading operations and ongoing optimization.</w:t>
      </w:r>
    </w:p>
    <w:p w14:paraId="7FF58BE1" w14:textId="77777777" w:rsidR="00000000" w:rsidRDefault="00000000">
      <w:pPr>
        <w:numPr>
          <w:ilvl w:val="0"/>
          <w:numId w:val="5"/>
        </w:numPr>
        <w:spacing w:before="100" w:beforeAutospacing="1" w:after="80"/>
        <w:divId w:val="455411510"/>
        <w:rPr>
          <w:rFonts w:ascii="Calibri" w:eastAsia="Times New Roman" w:hAnsi="Calibri" w:cs="Calibri"/>
          <w:color w:val="1F2937"/>
          <w:sz w:val="22"/>
          <w:szCs w:val="22"/>
        </w:rPr>
      </w:pPr>
      <w:r>
        <w:rPr>
          <w:rFonts w:ascii="Calibri" w:eastAsia="Times New Roman" w:hAnsi="Calibri" w:cs="Calibri"/>
          <w:color w:val="1F2937"/>
          <w:sz w:val="22"/>
          <w:szCs w:val="22"/>
        </w:rPr>
        <w:t>DCM builds partner analytics dashboard (volume, grade distribution, card type breakdown)</w:t>
      </w:r>
    </w:p>
    <w:p w14:paraId="0A04464E" w14:textId="77777777" w:rsidR="00000000" w:rsidRDefault="00000000">
      <w:pPr>
        <w:numPr>
          <w:ilvl w:val="0"/>
          <w:numId w:val="5"/>
        </w:numPr>
        <w:spacing w:before="100" w:beforeAutospacing="1" w:after="80"/>
        <w:divId w:val="455411510"/>
        <w:rPr>
          <w:rFonts w:ascii="Calibri" w:eastAsia="Times New Roman" w:hAnsi="Calibri" w:cs="Calibri"/>
          <w:color w:val="1F2937"/>
          <w:sz w:val="22"/>
          <w:szCs w:val="22"/>
        </w:rPr>
      </w:pPr>
      <w:r>
        <w:rPr>
          <w:rFonts w:ascii="Calibri" w:eastAsia="Times New Roman" w:hAnsi="Calibri" w:cs="Calibri"/>
          <w:color w:val="1F2937"/>
          <w:sz w:val="22"/>
          <w:szCs w:val="22"/>
        </w:rPr>
        <w:t>DCM adds customer tracking to link graded cards to the collector who submitted them</w:t>
      </w:r>
    </w:p>
    <w:p w14:paraId="6109D2B6" w14:textId="77777777" w:rsidR="00000000" w:rsidRDefault="00000000">
      <w:pPr>
        <w:numPr>
          <w:ilvl w:val="0"/>
          <w:numId w:val="5"/>
        </w:numPr>
        <w:spacing w:before="100" w:beforeAutospacing="1" w:after="80"/>
        <w:divId w:val="455411510"/>
        <w:rPr>
          <w:rFonts w:ascii="Calibri" w:eastAsia="Times New Roman" w:hAnsi="Calibri" w:cs="Calibri"/>
          <w:color w:val="1F2937"/>
          <w:sz w:val="22"/>
          <w:szCs w:val="22"/>
        </w:rPr>
      </w:pPr>
      <w:r>
        <w:rPr>
          <w:rFonts w:ascii="Calibri" w:eastAsia="Times New Roman" w:hAnsi="Calibri" w:cs="Calibri"/>
          <w:color w:val="1F2937"/>
          <w:sz w:val="22"/>
          <w:szCs w:val="22"/>
        </w:rPr>
        <w:t>Credit usage reporting and billing summary for ESG's shared pool</w:t>
      </w:r>
    </w:p>
    <w:p w14:paraId="50E568AF" w14:textId="77777777" w:rsidR="00000000" w:rsidRDefault="00000000">
      <w:pPr>
        <w:numPr>
          <w:ilvl w:val="0"/>
          <w:numId w:val="5"/>
        </w:numPr>
        <w:spacing w:before="100" w:beforeAutospacing="1" w:after="80"/>
        <w:divId w:val="455411510"/>
        <w:rPr>
          <w:rFonts w:ascii="Calibri" w:eastAsia="Times New Roman" w:hAnsi="Calibri" w:cs="Calibri"/>
          <w:color w:val="1F2937"/>
          <w:sz w:val="22"/>
          <w:szCs w:val="22"/>
        </w:rPr>
      </w:pPr>
      <w:r>
        <w:rPr>
          <w:rFonts w:ascii="Calibri" w:eastAsia="Times New Roman" w:hAnsi="Calibri" w:cs="Calibri"/>
          <w:color w:val="1F2937"/>
          <w:sz w:val="22"/>
          <w:szCs w:val="22"/>
        </w:rPr>
        <w:t>Ongoing platform improvements and feature updates</w:t>
      </w:r>
    </w:p>
    <w:p w14:paraId="0BEDCFE1" w14:textId="77777777" w:rsidR="00000000" w:rsidRDefault="00000000">
      <w:pPr>
        <w:numPr>
          <w:ilvl w:val="0"/>
          <w:numId w:val="5"/>
        </w:numPr>
        <w:spacing w:before="100" w:beforeAutospacing="1" w:after="80"/>
        <w:divId w:val="455411510"/>
        <w:rPr>
          <w:rFonts w:ascii="Calibri" w:eastAsia="Times New Roman" w:hAnsi="Calibri" w:cs="Calibri"/>
          <w:color w:val="1F2937"/>
          <w:sz w:val="22"/>
          <w:szCs w:val="22"/>
        </w:rPr>
      </w:pPr>
      <w:r>
        <w:rPr>
          <w:rFonts w:ascii="Calibri" w:eastAsia="Times New Roman" w:hAnsi="Calibri" w:cs="Calibri"/>
          <w:color w:val="1F2937"/>
          <w:sz w:val="22"/>
          <w:szCs w:val="22"/>
        </w:rPr>
        <w:t>Priority technical support</w:t>
      </w:r>
    </w:p>
    <w:p w14:paraId="3D4C9719" w14:textId="77777777" w:rsidR="00000000" w:rsidRDefault="00000000">
      <w:pPr>
        <w:pStyle w:val="NormalWeb"/>
        <w:divId w:val="455411510"/>
        <w:rPr>
          <w:rFonts w:ascii="Calibri" w:hAnsi="Calibri" w:cs="Calibri"/>
          <w:color w:val="1F2937"/>
        </w:rPr>
      </w:pPr>
      <w:r>
        <w:rPr>
          <w:rStyle w:val="Strong"/>
          <w:rFonts w:ascii="Calibri" w:hAnsi="Calibri" w:cs="Calibri"/>
          <w:color w:val="1F2937"/>
        </w:rPr>
        <w:t>ESG effort:</w:t>
      </w:r>
      <w:r>
        <w:rPr>
          <w:rFonts w:ascii="Calibri" w:hAnsi="Calibri" w:cs="Calibri"/>
          <w:color w:val="1F2937"/>
        </w:rPr>
        <w:t xml:space="preserve"> None</w:t>
      </w:r>
    </w:p>
    <w:p w14:paraId="3E4D61F0" w14:textId="77777777" w:rsidR="00000000" w:rsidRDefault="00000000">
      <w:pPr>
        <w:pStyle w:val="NormalWeb"/>
        <w:divId w:val="455411510"/>
        <w:rPr>
          <w:rFonts w:ascii="Calibri" w:hAnsi="Calibri" w:cs="Calibri"/>
          <w:color w:val="1F2937"/>
        </w:rPr>
      </w:pPr>
      <w:r>
        <w:rPr>
          <w:rStyle w:val="Strong"/>
          <w:rFonts w:ascii="Calibri" w:hAnsi="Calibri" w:cs="Calibri"/>
          <w:color w:val="1F2937"/>
        </w:rPr>
        <w:lastRenderedPageBreak/>
        <w:t>DCM delivers:</w:t>
      </w:r>
      <w:r>
        <w:rPr>
          <w:rFonts w:ascii="Calibri" w:hAnsi="Calibri" w:cs="Calibri"/>
          <w:color w:val="1F2937"/>
        </w:rPr>
        <w:t xml:space="preserve"> Analytics dashboard, customer tracking, credit reporting, ongoing support</w:t>
      </w:r>
    </w:p>
    <w:p w14:paraId="39B31572" w14:textId="77777777" w:rsidR="00000000" w:rsidRDefault="00000000">
      <w:pPr>
        <w:pStyle w:val="Heading2"/>
        <w:pageBreakBefore/>
        <w:divId w:val="1534075506"/>
        <w:rPr>
          <w:rFonts w:ascii="Calibri" w:eastAsia="Times New Roman" w:hAnsi="Calibri" w:cs="Calibri"/>
        </w:rPr>
      </w:pPr>
      <w:r>
        <w:rPr>
          <w:rFonts w:ascii="Calibri" w:eastAsia="Times New Roman" w:hAnsi="Calibri" w:cs="Calibri"/>
        </w:rPr>
        <w:lastRenderedPageBreak/>
        <w:t>5. What Each Party Provides</w:t>
      </w:r>
    </w:p>
    <w:tbl>
      <w:tblPr>
        <w:tblW w:w="5000" w:type="pct"/>
        <w:tblCellMar>
          <w:top w:w="15" w:type="dxa"/>
          <w:left w:w="15" w:type="dxa"/>
          <w:bottom w:w="15" w:type="dxa"/>
          <w:right w:w="15" w:type="dxa"/>
        </w:tblCellMar>
        <w:tblLook w:val="04A0" w:firstRow="1" w:lastRow="0" w:firstColumn="1" w:lastColumn="0" w:noHBand="0" w:noVBand="1"/>
      </w:tblPr>
      <w:tblGrid>
        <w:gridCol w:w="4672"/>
        <w:gridCol w:w="4672"/>
      </w:tblGrid>
      <w:tr w:rsidR="00000000" w14:paraId="03E9FDD1" w14:textId="77777777">
        <w:trPr>
          <w:divId w:val="1534075506"/>
        </w:trPr>
        <w:tc>
          <w:tcPr>
            <w:tcW w:w="2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264A876A"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DCM Grading Provides (Technology &amp; Development)</w:t>
            </w:r>
          </w:p>
        </w:tc>
        <w:tc>
          <w:tcPr>
            <w:tcW w:w="2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1439AE8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ESG Provides (Operations &amp; Sales)</w:t>
            </w:r>
          </w:p>
        </w:tc>
      </w:tr>
      <w:tr w:rsidR="00000000" w14:paraId="405E6639"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2BADCF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software development and engineering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5BAF53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Physical card intake, handling &amp; shipping</w:t>
            </w:r>
          </w:p>
        </w:tc>
      </w:tr>
      <w:tr w:rsidR="00000000" w14:paraId="376D6929"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0845C5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AI-powered grading engine (three-pass consensus)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0D85CC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Card photography (front &amp; back images)</w:t>
            </w:r>
          </w:p>
        </w:tc>
      </w:tr>
      <w:tr w:rsidR="00000000" w14:paraId="11A59183"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B6827E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White-label verification page design, build &amp; hosting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5D0ADB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Custom slab cases &amp; label printing</w:t>
            </w:r>
          </w:p>
        </w:tc>
      </w:tr>
      <w:tr w:rsidR="00000000" w14:paraId="79C25D37"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7CC195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Shared team credit pool &amp; partner account management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BF60FA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Customer service &amp; collector relationships</w:t>
            </w:r>
          </w:p>
        </w:tc>
      </w:tr>
      <w:tr w:rsidR="00000000" w14:paraId="638A8284"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07EFCFE"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QR code &amp; serial number system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2BC796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Marketing, sales &amp; business development</w:t>
            </w:r>
          </w:p>
        </w:tc>
      </w:tr>
      <w:tr w:rsidR="00000000" w14:paraId="6D7B6B9B"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3BDE5D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Label data export for ESG's print system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726FB1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Branding assets (logo, colors, domain)</w:t>
            </w:r>
          </w:p>
        </w:tc>
      </w:tr>
      <w:tr w:rsidR="00000000" w14:paraId="26104925"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2DC19B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Analytics dashboard &amp; reporting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0D4280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One DNS record configuration (guided by DCM)</w:t>
            </w:r>
          </w:p>
        </w:tc>
      </w:tr>
      <w:tr w:rsidR="00000000" w14:paraId="165A3EBE"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9D2D78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Ongoing maintenance, updates &amp; technical support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8A3FE2A" w14:textId="77777777" w:rsidR="00000000" w:rsidRDefault="00000000">
            <w:pPr>
              <w:spacing w:before="160" w:after="240"/>
              <w:rPr>
                <w:rFonts w:ascii="Calibri" w:eastAsia="Times New Roman" w:hAnsi="Calibri" w:cs="Calibri"/>
                <w:color w:val="1F2937"/>
                <w:sz w:val="20"/>
                <w:szCs w:val="20"/>
              </w:rPr>
            </w:pPr>
          </w:p>
        </w:tc>
      </w:tr>
      <w:tr w:rsidR="00000000" w14:paraId="3ABE630D"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F25BC5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DNS &amp; SSL configuration guidance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5B6393C" w14:textId="77777777" w:rsidR="00000000" w:rsidRDefault="00000000">
            <w:pPr>
              <w:spacing w:before="160" w:after="240"/>
              <w:rPr>
                <w:rFonts w:ascii="Calibri" w:eastAsia="Times New Roman" w:hAnsi="Calibri" w:cs="Calibri"/>
                <w:color w:val="1F2937"/>
                <w:sz w:val="20"/>
                <w:szCs w:val="20"/>
              </w:rPr>
            </w:pPr>
          </w:p>
        </w:tc>
      </w:tr>
    </w:tbl>
    <w:p w14:paraId="34EAC2AA" w14:textId="77777777" w:rsidR="00000000" w:rsidRDefault="00000000">
      <w:pPr>
        <w:pStyle w:val="Heading2"/>
        <w:divId w:val="1534075506"/>
        <w:rPr>
          <w:rFonts w:ascii="Calibri" w:eastAsia="Times New Roman" w:hAnsi="Calibri" w:cs="Calibri"/>
        </w:rPr>
      </w:pPr>
      <w:r>
        <w:rPr>
          <w:rFonts w:ascii="Calibri" w:eastAsia="Times New Roman" w:hAnsi="Calibri" w:cs="Calibri"/>
        </w:rPr>
        <w:t>6. Development &amp; Setup Costs</w:t>
      </w:r>
    </w:p>
    <w:p w14:paraId="2D3ABE8A" w14:textId="77777777" w:rsidR="00000000" w:rsidRDefault="00000000">
      <w:pPr>
        <w:pStyle w:val="NormalWeb"/>
        <w:divId w:val="1534075506"/>
        <w:rPr>
          <w:rFonts w:ascii="Calibri" w:hAnsi="Calibri" w:cs="Calibri"/>
          <w:color w:val="1F2937"/>
        </w:rPr>
      </w:pPr>
      <w:r>
        <w:rPr>
          <w:rFonts w:ascii="Calibri" w:hAnsi="Calibri" w:cs="Calibri"/>
          <w:color w:val="1F2937"/>
        </w:rPr>
        <w:t xml:space="preserve">Because DCM handles all technical development, hosting, and ongoing maintenance on ESG's behalf, this is a fully managed, turnkey </w:t>
      </w:r>
      <w:r>
        <w:rPr>
          <w:rFonts w:ascii="Calibri" w:hAnsi="Calibri" w:cs="Calibri"/>
          <w:color w:val="1F2937"/>
        </w:rPr>
        <w:lastRenderedPageBreak/>
        <w:t xml:space="preserve">engagement. The following is an itemized breakdown of the engineering work required, billed at a development rate of </w:t>
      </w:r>
      <w:r>
        <w:rPr>
          <w:rStyle w:val="Strong"/>
          <w:rFonts w:ascii="Calibri" w:hAnsi="Calibri" w:cs="Calibri"/>
          <w:color w:val="1F2937"/>
        </w:rPr>
        <w:t>$150/hour</w:t>
      </w:r>
      <w:r>
        <w:rPr>
          <w:rFonts w:ascii="Calibri" w:hAnsi="Calibri" w:cs="Calibri"/>
          <w:color w:val="1F2937"/>
        </w:rPr>
        <w:t>.</w:t>
      </w:r>
    </w:p>
    <w:p w14:paraId="41AC7240" w14:textId="77777777" w:rsidR="00000000" w:rsidRDefault="00000000">
      <w:pPr>
        <w:pStyle w:val="Heading3"/>
        <w:divId w:val="1534075506"/>
        <w:rPr>
          <w:rFonts w:ascii="Calibri" w:eastAsia="Times New Roman" w:hAnsi="Calibri" w:cs="Calibri"/>
        </w:rPr>
      </w:pPr>
      <w:r>
        <w:rPr>
          <w:rFonts w:ascii="Calibri" w:eastAsia="Times New Roman" w:hAnsi="Calibri" w:cs="Calibri"/>
        </w:rPr>
        <w:t>Itemized Development Breakdown</w:t>
      </w:r>
    </w:p>
    <w:tbl>
      <w:tblPr>
        <w:tblW w:w="5000" w:type="pct"/>
        <w:tblCellMar>
          <w:top w:w="15" w:type="dxa"/>
          <w:left w:w="15" w:type="dxa"/>
          <w:bottom w:w="15" w:type="dxa"/>
          <w:right w:w="15" w:type="dxa"/>
        </w:tblCellMar>
        <w:tblLook w:val="04A0" w:firstRow="1" w:lastRow="0" w:firstColumn="1" w:lastColumn="0" w:noHBand="0" w:noVBand="1"/>
      </w:tblPr>
      <w:tblGrid>
        <w:gridCol w:w="467"/>
        <w:gridCol w:w="2803"/>
        <w:gridCol w:w="3738"/>
        <w:gridCol w:w="1121"/>
        <w:gridCol w:w="1215"/>
      </w:tblGrid>
      <w:tr w:rsidR="00000000" w14:paraId="13667C6A" w14:textId="77777777">
        <w:trPr>
          <w:divId w:val="1534075506"/>
        </w:trPr>
        <w:tc>
          <w:tcPr>
            <w:tcW w:w="2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0FA7CAF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t>
            </w:r>
          </w:p>
        </w:tc>
        <w:tc>
          <w:tcPr>
            <w:tcW w:w="1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3322CED5"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Deliverable</w:t>
            </w:r>
          </w:p>
        </w:tc>
        <w:tc>
          <w:tcPr>
            <w:tcW w:w="2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59659E70"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Scope of Work</w:t>
            </w:r>
          </w:p>
        </w:tc>
        <w:tc>
          <w:tcPr>
            <w:tcW w:w="6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2A7C1F75"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Est. Hours</w:t>
            </w:r>
          </w:p>
        </w:tc>
        <w:tc>
          <w:tcPr>
            <w:tcW w:w="6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6CF8D23"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Cost</w:t>
            </w:r>
          </w:p>
        </w:tc>
      </w:tr>
      <w:tr w:rsidR="00000000" w14:paraId="049DFA5F"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DBFBC5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FA9E4B3"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Partner Platform Architecture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3B7613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Database schema for multi-partner system, partner configuration tables, partner-to-user account association, authentication &amp; authorization layer, ESG account provisioning &amp; data isolation from other DCM users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D1A8CE5"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12</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E9C1352"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$1,800</w:t>
            </w:r>
          </w:p>
        </w:tc>
      </w:tr>
      <w:tr w:rsidR="00000000" w14:paraId="04F30074"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B9AD03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D330003"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Shared Team Credit Pool</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8943CBE"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Partner-level credit balance system, credit deduction logic routing (team pool vs. individual), ESG admin credit purchase &amp; management interface, multi-staff account provisioning under single partner, credit usage tracking per staff member, transaction logging &amp; audit trail</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9EB3412"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14</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F39515B"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$2,100</w:t>
            </w:r>
          </w:p>
        </w:tc>
      </w:tr>
      <w:tr w:rsidR="00000000" w14:paraId="10134EAF"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965274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8A1818D"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White-Label Verification Pages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6F3CA4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Custom ESG-branded card detail page (mobile &amp; desktop responsive), ESG logo &amp; color scheme integration, subdomain routing &amp; SSL certificate configuration, QR code landing experience optimization, SEO meta tags for ESG brand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1A3C747"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16</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320E58E"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$2,400</w:t>
            </w:r>
          </w:p>
        </w:tc>
      </w:tr>
      <w:tr w:rsidR="00000000" w14:paraId="15421D2C"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FBE37B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4</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F6D0EEC"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QR Code &amp; Label Integration</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5E2559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QR code generation tied to unique ESG serial numbers, ESG-specific serial number namespace &amp; formatting, label data export files (CSV/PDF) formatted for ESG's printer, print-ready label template with grade, serial, and QR code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6FA643C"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10</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EE43E97"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$1,500</w:t>
            </w:r>
          </w:p>
        </w:tc>
      </w:tr>
      <w:tr w:rsidR="00000000" w14:paraId="7DC9A11E"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465CD4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5</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08090F4"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Partner Analytics Dashboard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F45C60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Grading volume metrics (daily/weekly/monthly), grade distribution charts &amp; trends, card type breakdown, shared credit pool usage &amp; billing summary, per-staff activity tracking, exportable reports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2CA7E85"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8</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D64597B"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$1,200</w:t>
            </w:r>
          </w:p>
        </w:tc>
      </w:tr>
      <w:tr w:rsidR="00000000" w14:paraId="50456564"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B37002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6</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80D7C35"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Onboarding &amp; Managed Setup</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862E54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Step-by-step DNS configuration for ESG (hands-on guidance), staff account setup and walkthrough of DCM's upload &amp; grading interface, label printer integration support, end-to-end QR code scan testing (iOS/Android), ongoing technical point of contact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501CCF3"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6</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120540F"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$900</w:t>
            </w:r>
          </w:p>
        </w:tc>
      </w:tr>
      <w:tr w:rsidR="00000000" w14:paraId="0D8648B5"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14F920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7</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4A22701"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Testing, QA &amp; Production Deployment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BBF32F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Shared credit pool testing across multiple staff accounts, cross-browser &amp; mobile device testing, verification page testing across all 6 card types, DNS &amp; SSL validation, staging environment review with ESG, production deployment &amp; monitoring setup</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1142E1E" w14:textId="77777777" w:rsidR="00000000" w:rsidRDefault="00000000">
            <w:pPr>
              <w:spacing w:before="160" w:after="240"/>
              <w:jc w:val="center"/>
              <w:rPr>
                <w:rFonts w:ascii="Calibri" w:eastAsia="Times New Roman" w:hAnsi="Calibri" w:cs="Calibri"/>
                <w:color w:val="1F2937"/>
                <w:sz w:val="20"/>
                <w:szCs w:val="20"/>
              </w:rPr>
            </w:pPr>
            <w:r>
              <w:rPr>
                <w:rFonts w:ascii="Calibri" w:eastAsia="Times New Roman" w:hAnsi="Calibri" w:cs="Calibri"/>
                <w:color w:val="1F2937"/>
                <w:sz w:val="20"/>
                <w:szCs w:val="20"/>
              </w:rPr>
              <w:t>7</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E39E154" w14:textId="77777777" w:rsidR="00000000" w:rsidRDefault="00000000">
            <w:pPr>
              <w:spacing w:before="160" w:after="240"/>
              <w:jc w:val="right"/>
              <w:rPr>
                <w:rFonts w:ascii="Calibri" w:eastAsia="Times New Roman" w:hAnsi="Calibri" w:cs="Calibri"/>
                <w:color w:val="1F2937"/>
                <w:sz w:val="20"/>
                <w:szCs w:val="20"/>
              </w:rPr>
            </w:pPr>
            <w:r>
              <w:rPr>
                <w:rFonts w:ascii="Calibri" w:eastAsia="Times New Roman" w:hAnsi="Calibri" w:cs="Calibri"/>
                <w:color w:val="1F2937"/>
                <w:sz w:val="20"/>
                <w:szCs w:val="20"/>
              </w:rPr>
              <w:t>$1,050</w:t>
            </w:r>
          </w:p>
        </w:tc>
      </w:tr>
      <w:tr w:rsidR="00000000" w14:paraId="21289E2E" w14:textId="77777777">
        <w:trPr>
          <w:divId w:val="1534075506"/>
        </w:trPr>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73A00A10" w14:textId="77777777" w:rsidR="00000000" w:rsidRDefault="00000000">
            <w:pPr>
              <w:spacing w:before="160" w:after="240"/>
              <w:jc w:val="right"/>
              <w:rPr>
                <w:rFonts w:ascii="Calibri" w:eastAsia="Times New Roman" w:hAnsi="Calibri" w:cs="Calibri"/>
                <w:color w:val="1F2937"/>
                <w:sz w:val="20"/>
                <w:szCs w:val="20"/>
              </w:rPr>
            </w:pP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5DAEFE7F" w14:textId="77777777" w:rsidR="00000000" w:rsidRDefault="00000000">
            <w:pPr>
              <w:spacing w:before="160" w:after="240"/>
              <w:rPr>
                <w:rFonts w:ascii="Calibri" w:eastAsia="Times New Roman" w:hAnsi="Calibri" w:cs="Calibri"/>
                <w:b/>
                <w:bCs/>
                <w:color w:val="1F2937"/>
                <w:sz w:val="20"/>
                <w:szCs w:val="20"/>
              </w:rPr>
            </w:pPr>
            <w:r>
              <w:rPr>
                <w:rFonts w:ascii="Calibri" w:eastAsia="Times New Roman" w:hAnsi="Calibri" w:cs="Calibri"/>
                <w:b/>
                <w:bCs/>
                <w:color w:val="1F2937"/>
                <w:sz w:val="20"/>
                <w:szCs w:val="20"/>
              </w:rPr>
              <w:t>Total</w:t>
            </w: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1D66438D" w14:textId="77777777" w:rsidR="00000000" w:rsidRDefault="00000000">
            <w:pPr>
              <w:spacing w:before="160" w:after="240"/>
              <w:rPr>
                <w:rFonts w:ascii="Calibri" w:eastAsia="Times New Roman" w:hAnsi="Calibri" w:cs="Calibri"/>
                <w:b/>
                <w:bCs/>
                <w:color w:val="1F2937"/>
                <w:sz w:val="20"/>
                <w:szCs w:val="20"/>
              </w:rPr>
            </w:pP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773A43E6" w14:textId="77777777" w:rsidR="00000000" w:rsidRDefault="00000000">
            <w:pPr>
              <w:spacing w:before="160" w:after="240"/>
              <w:jc w:val="center"/>
              <w:rPr>
                <w:rFonts w:ascii="Calibri" w:eastAsia="Times New Roman" w:hAnsi="Calibri" w:cs="Calibri"/>
                <w:b/>
                <w:bCs/>
                <w:color w:val="1F2937"/>
                <w:sz w:val="20"/>
                <w:szCs w:val="20"/>
              </w:rPr>
            </w:pPr>
            <w:r>
              <w:rPr>
                <w:rFonts w:ascii="Calibri" w:eastAsia="Times New Roman" w:hAnsi="Calibri" w:cs="Calibri"/>
                <w:b/>
                <w:bCs/>
                <w:color w:val="1F2937"/>
                <w:sz w:val="20"/>
                <w:szCs w:val="20"/>
              </w:rPr>
              <w:t>73 hours</w:t>
            </w: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114BB9EE" w14:textId="77777777" w:rsidR="00000000" w:rsidRDefault="00000000">
            <w:pPr>
              <w:spacing w:before="160" w:after="240"/>
              <w:jc w:val="right"/>
              <w:rPr>
                <w:rFonts w:ascii="Calibri" w:eastAsia="Times New Roman" w:hAnsi="Calibri" w:cs="Calibri"/>
                <w:b/>
                <w:bCs/>
                <w:color w:val="1F2937"/>
                <w:sz w:val="20"/>
                <w:szCs w:val="20"/>
              </w:rPr>
            </w:pPr>
            <w:r>
              <w:rPr>
                <w:rFonts w:ascii="Calibri" w:eastAsia="Times New Roman" w:hAnsi="Calibri" w:cs="Calibri"/>
                <w:b/>
                <w:bCs/>
                <w:color w:val="1F2937"/>
                <w:sz w:val="20"/>
                <w:szCs w:val="20"/>
              </w:rPr>
              <w:t>$10,950</w:t>
            </w:r>
          </w:p>
        </w:tc>
      </w:tr>
    </w:tbl>
    <w:p w14:paraId="2E48FF76" w14:textId="77777777" w:rsidR="00000000" w:rsidRDefault="00000000">
      <w:pPr>
        <w:pStyle w:val="Heading3"/>
        <w:divId w:val="1534075506"/>
        <w:rPr>
          <w:rFonts w:ascii="Calibri" w:eastAsia="Times New Roman" w:hAnsi="Calibri" w:cs="Calibri"/>
        </w:rPr>
      </w:pPr>
      <w:r>
        <w:rPr>
          <w:rFonts w:ascii="Calibri" w:eastAsia="Times New Roman" w:hAnsi="Calibri" w:cs="Calibri"/>
        </w:rPr>
        <w:t>Package Options</w:t>
      </w:r>
    </w:p>
    <w:p w14:paraId="417D26E9" w14:textId="77777777" w:rsidR="00000000" w:rsidRDefault="00000000">
      <w:pPr>
        <w:pStyle w:val="NormalWeb"/>
        <w:divId w:val="1534075506"/>
        <w:rPr>
          <w:rFonts w:ascii="Calibri" w:hAnsi="Calibri" w:cs="Calibri"/>
          <w:color w:val="1F2937"/>
        </w:rPr>
      </w:pPr>
      <w:r>
        <w:rPr>
          <w:rFonts w:ascii="Calibri" w:hAnsi="Calibri" w:cs="Calibri"/>
          <w:color w:val="1F2937"/>
        </w:rPr>
        <w:t>Development can be scoped to match ESG's timeline and budget. All packages include full managed development by DCM's engineering team—no technical work required from ESG.</w:t>
      </w:r>
    </w:p>
    <w:tbl>
      <w:tblPr>
        <w:tblW w:w="5000" w:type="pct"/>
        <w:tblCellMar>
          <w:top w:w="15" w:type="dxa"/>
          <w:left w:w="15" w:type="dxa"/>
          <w:bottom w:w="15" w:type="dxa"/>
          <w:right w:w="15" w:type="dxa"/>
        </w:tblCellMar>
        <w:tblLook w:val="04A0" w:firstRow="1" w:lastRow="0" w:firstColumn="1" w:lastColumn="0" w:noHBand="0" w:noVBand="1"/>
      </w:tblPr>
      <w:tblGrid>
        <w:gridCol w:w="1869"/>
        <w:gridCol w:w="3270"/>
        <w:gridCol w:w="1402"/>
        <w:gridCol w:w="2803"/>
      </w:tblGrid>
      <w:tr w:rsidR="00000000" w14:paraId="69120773" w14:textId="77777777">
        <w:trPr>
          <w:divId w:val="1534075506"/>
        </w:trPr>
        <w:tc>
          <w:tcPr>
            <w:tcW w:w="1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94A98B3"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Package</w:t>
            </w:r>
          </w:p>
        </w:tc>
        <w:tc>
          <w:tcPr>
            <w:tcW w:w="17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3DD105F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What's Included</w:t>
            </w:r>
          </w:p>
        </w:tc>
        <w:tc>
          <w:tcPr>
            <w:tcW w:w="75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16DF713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Investment</w:t>
            </w:r>
          </w:p>
        </w:tc>
        <w:tc>
          <w:tcPr>
            <w:tcW w:w="1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1507D8BA"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Best For</w:t>
            </w:r>
          </w:p>
        </w:tc>
      </w:tr>
      <w:tr w:rsidR="00000000" w14:paraId="4C71BD5E"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3B4A33C"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Starter</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3E73A8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 Partner Platform Architecture</w:t>
            </w:r>
            <w:r>
              <w:rPr>
                <w:rFonts w:ascii="Calibri" w:eastAsia="Times New Roman" w:hAnsi="Calibri" w:cs="Calibri"/>
                <w:color w:val="1F2937"/>
                <w:sz w:val="20"/>
                <w:szCs w:val="20"/>
              </w:rPr>
              <w:br/>
              <w:t>• Shared Team Credit Pool</w:t>
            </w:r>
            <w:r>
              <w:rPr>
                <w:rFonts w:ascii="Calibri" w:eastAsia="Times New Roman" w:hAnsi="Calibri" w:cs="Calibri"/>
                <w:color w:val="1F2937"/>
                <w:sz w:val="20"/>
                <w:szCs w:val="20"/>
              </w:rPr>
              <w:br/>
              <w:t>• White-Label Verification Pages</w:t>
            </w:r>
            <w:r>
              <w:rPr>
                <w:rFonts w:ascii="Calibri" w:eastAsia="Times New Roman" w:hAnsi="Calibri" w:cs="Calibri"/>
                <w:color w:val="1F2937"/>
                <w:sz w:val="20"/>
                <w:szCs w:val="20"/>
              </w:rPr>
              <w:br/>
            </w:r>
            <w:r>
              <w:rPr>
                <w:rFonts w:ascii="Calibri" w:eastAsia="Times New Roman" w:hAnsi="Calibri" w:cs="Calibri"/>
                <w:color w:val="1F2937"/>
                <w:sz w:val="20"/>
                <w:szCs w:val="20"/>
              </w:rPr>
              <w:lastRenderedPageBreak/>
              <w:t>• Onboarding &amp; Managed Setup</w:t>
            </w:r>
            <w:r>
              <w:rPr>
                <w:rFonts w:ascii="Calibri" w:eastAsia="Times New Roman" w:hAnsi="Calibri" w:cs="Calibri"/>
                <w:color w:val="1F2937"/>
                <w:sz w:val="20"/>
                <w:szCs w:val="20"/>
              </w:rPr>
              <w:br/>
              <w:t xml:space="preserve">• Testing &amp; Deployment </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8BDC92E" w14:textId="77777777" w:rsidR="00000000" w:rsidRDefault="00000000">
            <w:pPr>
              <w:spacing w:before="160" w:after="240"/>
              <w:jc w:val="center"/>
              <w:rPr>
                <w:rFonts w:ascii="Calibri" w:eastAsia="Times New Roman" w:hAnsi="Calibri" w:cs="Calibri"/>
                <w:b/>
                <w:bCs/>
                <w:color w:val="1F2937"/>
                <w:sz w:val="26"/>
                <w:szCs w:val="26"/>
              </w:rPr>
            </w:pPr>
            <w:r>
              <w:rPr>
                <w:rFonts w:ascii="Calibri" w:eastAsia="Times New Roman" w:hAnsi="Calibri" w:cs="Calibri"/>
                <w:b/>
                <w:bCs/>
                <w:color w:val="1F2937"/>
                <w:sz w:val="26"/>
                <w:szCs w:val="26"/>
              </w:rPr>
              <w:lastRenderedPageBreak/>
              <w:t>$6,150</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3DBA5B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 xml:space="preserve">Getting to market quickly with branded verification pages and shared credit pool. ESG staff grade cards using </w:t>
            </w:r>
            <w:r>
              <w:rPr>
                <w:rFonts w:ascii="Calibri" w:eastAsia="Times New Roman" w:hAnsi="Calibri" w:cs="Calibri"/>
                <w:color w:val="1F2937"/>
                <w:sz w:val="20"/>
                <w:szCs w:val="20"/>
              </w:rPr>
              <w:lastRenderedPageBreak/>
              <w:t>DCM's existing app. Includes hands-on DNS setup and staff training.</w:t>
            </w:r>
          </w:p>
        </w:tc>
      </w:tr>
      <w:tr w:rsidR="00000000" w14:paraId="252CD36A" w14:textId="77777777">
        <w:trPr>
          <w:divId w:val="1534075506"/>
        </w:trPr>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427A8F19" w14:textId="77777777" w:rsidR="00000000" w:rsidRDefault="00000000">
            <w:pPr>
              <w:spacing w:before="160" w:after="240"/>
              <w:rPr>
                <w:rFonts w:ascii="Calibri" w:eastAsia="Times New Roman" w:hAnsi="Calibri" w:cs="Calibri"/>
                <w:b/>
                <w:bCs/>
                <w:color w:val="1F2937"/>
                <w:sz w:val="20"/>
                <w:szCs w:val="20"/>
              </w:rPr>
            </w:pPr>
            <w:r>
              <w:rPr>
                <w:rStyle w:val="Strong"/>
                <w:rFonts w:ascii="Calibri" w:eastAsia="Times New Roman" w:hAnsi="Calibri" w:cs="Calibri"/>
                <w:color w:val="1F2937"/>
                <w:sz w:val="20"/>
                <w:szCs w:val="20"/>
              </w:rPr>
              <w:lastRenderedPageBreak/>
              <w:t>Professional</w:t>
            </w:r>
            <w:r>
              <w:rPr>
                <w:rFonts w:ascii="Calibri" w:eastAsia="Times New Roman" w:hAnsi="Calibri" w:cs="Calibri"/>
                <w:b/>
                <w:bCs/>
                <w:color w:val="1F2937"/>
                <w:sz w:val="20"/>
                <w:szCs w:val="20"/>
              </w:rPr>
              <w:br/>
            </w:r>
            <w:r>
              <w:rPr>
                <w:rFonts w:ascii="Calibri" w:eastAsia="Times New Roman" w:hAnsi="Calibri" w:cs="Calibri"/>
                <w:color w:val="7C3AED"/>
                <w:sz w:val="18"/>
                <w:szCs w:val="18"/>
              </w:rPr>
              <w:t>(Recommended)</w:t>
            </w: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72D084A6" w14:textId="77777777" w:rsidR="00000000" w:rsidRDefault="00000000">
            <w:pPr>
              <w:spacing w:before="160" w:after="240"/>
              <w:rPr>
                <w:rFonts w:ascii="Calibri" w:eastAsia="Times New Roman" w:hAnsi="Calibri" w:cs="Calibri"/>
                <w:b/>
                <w:bCs/>
                <w:color w:val="1F2937"/>
                <w:sz w:val="20"/>
                <w:szCs w:val="20"/>
              </w:rPr>
            </w:pPr>
            <w:r>
              <w:rPr>
                <w:rFonts w:ascii="Calibri" w:eastAsia="Times New Roman" w:hAnsi="Calibri" w:cs="Calibri"/>
                <w:b/>
                <w:bCs/>
                <w:color w:val="1F2937"/>
                <w:sz w:val="20"/>
                <w:szCs w:val="20"/>
              </w:rPr>
              <w:t>Everything in Starter, plus:</w:t>
            </w:r>
            <w:r>
              <w:rPr>
                <w:rFonts w:ascii="Calibri" w:eastAsia="Times New Roman" w:hAnsi="Calibri" w:cs="Calibri"/>
                <w:b/>
                <w:bCs/>
                <w:color w:val="1F2937"/>
                <w:sz w:val="20"/>
                <w:szCs w:val="20"/>
              </w:rPr>
              <w:br/>
              <w:t>• QR Code &amp; Label Integration</w:t>
            </w:r>
            <w:r>
              <w:rPr>
                <w:rFonts w:ascii="Calibri" w:eastAsia="Times New Roman" w:hAnsi="Calibri" w:cs="Calibri"/>
                <w:b/>
                <w:bCs/>
                <w:color w:val="1F2937"/>
                <w:sz w:val="20"/>
                <w:szCs w:val="20"/>
              </w:rPr>
              <w:br/>
              <w:t xml:space="preserve">• Print-ready label data exports </w:t>
            </w: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447DDAF3" w14:textId="77777777" w:rsidR="00000000" w:rsidRDefault="00000000">
            <w:pPr>
              <w:spacing w:before="160" w:after="240"/>
              <w:jc w:val="center"/>
              <w:rPr>
                <w:rFonts w:ascii="Calibri" w:eastAsia="Times New Roman" w:hAnsi="Calibri" w:cs="Calibri"/>
                <w:b/>
                <w:bCs/>
                <w:color w:val="7C3AED"/>
                <w:sz w:val="26"/>
                <w:szCs w:val="26"/>
              </w:rPr>
            </w:pPr>
            <w:r>
              <w:rPr>
                <w:rFonts w:ascii="Calibri" w:eastAsia="Times New Roman" w:hAnsi="Calibri" w:cs="Calibri"/>
                <w:b/>
                <w:bCs/>
                <w:color w:val="7C3AED"/>
                <w:sz w:val="26"/>
                <w:szCs w:val="26"/>
              </w:rPr>
              <w:t>$9,750</w:t>
            </w:r>
          </w:p>
        </w:tc>
        <w:tc>
          <w:tcPr>
            <w:tcW w:w="0" w:type="auto"/>
            <w:tcBorders>
              <w:top w:val="single" w:sz="6" w:space="0" w:color="D1D5DB"/>
              <w:left w:val="single" w:sz="6" w:space="0" w:color="D1D5DB"/>
              <w:bottom w:val="single" w:sz="6" w:space="0" w:color="D1D5DB"/>
              <w:right w:val="single" w:sz="6" w:space="0" w:color="D1D5DB"/>
            </w:tcBorders>
            <w:shd w:val="clear" w:color="auto" w:fill="F5F3FF"/>
            <w:tcMar>
              <w:top w:w="105" w:type="dxa"/>
              <w:left w:w="180" w:type="dxa"/>
              <w:bottom w:w="105" w:type="dxa"/>
              <w:right w:w="180" w:type="dxa"/>
            </w:tcMar>
            <w:hideMark/>
          </w:tcPr>
          <w:p w14:paraId="2B4585DA" w14:textId="77777777" w:rsidR="00000000" w:rsidRDefault="00000000">
            <w:pPr>
              <w:spacing w:before="160" w:after="240"/>
              <w:rPr>
                <w:rFonts w:ascii="Calibri" w:eastAsia="Times New Roman" w:hAnsi="Calibri" w:cs="Calibri"/>
                <w:b/>
                <w:bCs/>
                <w:color w:val="1F2937"/>
                <w:sz w:val="20"/>
                <w:szCs w:val="20"/>
              </w:rPr>
            </w:pPr>
            <w:r>
              <w:rPr>
                <w:rFonts w:ascii="Calibri" w:eastAsia="Times New Roman" w:hAnsi="Calibri" w:cs="Calibri"/>
                <w:b/>
                <w:bCs/>
                <w:color w:val="1F2937"/>
                <w:sz w:val="20"/>
                <w:szCs w:val="20"/>
              </w:rPr>
              <w:t>Production-ready operation with dedicated ESG serial numbers, QR code generation, and print-ready label exports. Everything ESG needs to slab and ship.</w:t>
            </w:r>
          </w:p>
        </w:tc>
      </w:tr>
      <w:tr w:rsidR="00000000" w14:paraId="122F919D"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3B74D78" w14:textId="77777777" w:rsidR="00000000" w:rsidRDefault="00000000">
            <w:pPr>
              <w:spacing w:before="160" w:after="240"/>
              <w:rPr>
                <w:rFonts w:ascii="Calibri" w:eastAsia="Times New Roman" w:hAnsi="Calibri" w:cs="Calibri"/>
                <w:color w:val="1F2937"/>
                <w:sz w:val="20"/>
                <w:szCs w:val="20"/>
              </w:rPr>
            </w:pPr>
            <w:r>
              <w:rPr>
                <w:rStyle w:val="Strong"/>
                <w:rFonts w:ascii="Calibri" w:eastAsia="Times New Roman" w:hAnsi="Calibri" w:cs="Calibri"/>
                <w:color w:val="1F2937"/>
                <w:sz w:val="20"/>
                <w:szCs w:val="20"/>
              </w:rPr>
              <w:t>Enterprise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A23C4C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Everything in Professional, plus:</w:t>
            </w:r>
            <w:r>
              <w:rPr>
                <w:rFonts w:ascii="Calibri" w:eastAsia="Times New Roman" w:hAnsi="Calibri" w:cs="Calibri"/>
                <w:color w:val="1F2937"/>
                <w:sz w:val="20"/>
                <w:szCs w:val="20"/>
              </w:rPr>
              <w:br/>
              <w:t>• Partner Analytics Dashboard</w:t>
            </w:r>
            <w:r>
              <w:rPr>
                <w:rFonts w:ascii="Calibri" w:eastAsia="Times New Roman" w:hAnsi="Calibri" w:cs="Calibri"/>
                <w:color w:val="1F2937"/>
                <w:sz w:val="20"/>
                <w:szCs w:val="20"/>
              </w:rPr>
              <w:br/>
              <w:t>• Per-staff activity tracking</w:t>
            </w:r>
            <w:r>
              <w:rPr>
                <w:rFonts w:ascii="Calibri" w:eastAsia="Times New Roman" w:hAnsi="Calibri" w:cs="Calibri"/>
                <w:color w:val="1F2937"/>
                <w:sz w:val="20"/>
                <w:szCs w:val="20"/>
              </w:rPr>
              <w:br/>
              <w:t xml:space="preserve">• Priority support during first 90 days </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9407AAD" w14:textId="77777777" w:rsidR="00000000" w:rsidRDefault="00000000">
            <w:pPr>
              <w:spacing w:before="160" w:after="240"/>
              <w:jc w:val="center"/>
              <w:rPr>
                <w:rFonts w:ascii="Calibri" w:eastAsia="Times New Roman" w:hAnsi="Calibri" w:cs="Calibri"/>
                <w:b/>
                <w:bCs/>
                <w:color w:val="1F2937"/>
                <w:sz w:val="26"/>
                <w:szCs w:val="26"/>
              </w:rPr>
            </w:pPr>
            <w:r>
              <w:rPr>
                <w:rFonts w:ascii="Calibri" w:eastAsia="Times New Roman" w:hAnsi="Calibri" w:cs="Calibri"/>
                <w:b/>
                <w:bCs/>
                <w:color w:val="1F2937"/>
                <w:sz w:val="26"/>
                <w:szCs w:val="26"/>
              </w:rPr>
              <w:t>$10,950</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9AF392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Complete turnkey solution with full operational visibility, credit usage reporting, per-staff tracking, and dedicated support through launch and initial scaling.</w:t>
            </w:r>
          </w:p>
        </w:tc>
      </w:tr>
    </w:tbl>
    <w:p w14:paraId="45F1F9B8" w14:textId="77777777" w:rsidR="00000000" w:rsidRDefault="00000000">
      <w:pPr>
        <w:shd w:val="clear" w:color="auto" w:fill="F5F3FF"/>
        <w:divId w:val="249701645"/>
        <w:rPr>
          <w:rFonts w:ascii="Calibri" w:eastAsia="Times New Roman" w:hAnsi="Calibri" w:cs="Calibri"/>
          <w:color w:val="1F2937"/>
          <w:sz w:val="22"/>
          <w:szCs w:val="22"/>
        </w:rPr>
      </w:pPr>
      <w:r>
        <w:rPr>
          <w:rStyle w:val="Strong"/>
          <w:rFonts w:ascii="Calibri" w:eastAsia="Times New Roman" w:hAnsi="Calibri" w:cs="Calibri"/>
          <w:color w:val="1F2937"/>
          <w:sz w:val="22"/>
          <w:szCs w:val="22"/>
        </w:rPr>
        <w:t>Recommendation:</w:t>
      </w:r>
      <w:r>
        <w:rPr>
          <w:rFonts w:ascii="Calibri" w:eastAsia="Times New Roman" w:hAnsi="Calibri" w:cs="Calibri"/>
          <w:color w:val="1F2937"/>
          <w:sz w:val="22"/>
          <w:szCs w:val="22"/>
        </w:rPr>
        <w:t xml:space="preserve"> The </w:t>
      </w:r>
      <w:r>
        <w:rPr>
          <w:rStyle w:val="Strong"/>
          <w:rFonts w:ascii="Calibri" w:eastAsia="Times New Roman" w:hAnsi="Calibri" w:cs="Calibri"/>
          <w:color w:val="1F2937"/>
          <w:sz w:val="22"/>
          <w:szCs w:val="22"/>
        </w:rPr>
        <w:t>Professional package ($9,750)</w:t>
      </w:r>
      <w:r>
        <w:rPr>
          <w:rFonts w:ascii="Calibri" w:eastAsia="Times New Roman" w:hAnsi="Calibri" w:cs="Calibri"/>
          <w:color w:val="1F2937"/>
          <w:sz w:val="22"/>
          <w:szCs w:val="22"/>
        </w:rPr>
        <w:t xml:space="preserve"> delivers everything ESG needs for a fully operational, branded grading business. It includes the shared team credit pool, ESG-branded verification pages, QR code generation, print-ready label exports, and hands-on onboarding—all built and managed by DCM. The Enterprise upgrade adds analytics, per-staff tracking, and 90-day priority support for $1,200 more, which is a strong value for tracking operations as volume scales. </w:t>
      </w:r>
    </w:p>
    <w:p w14:paraId="6F05DED5" w14:textId="77777777" w:rsidR="00000000" w:rsidRDefault="00000000">
      <w:pPr>
        <w:pStyle w:val="Heading3"/>
        <w:divId w:val="1534075506"/>
        <w:rPr>
          <w:rFonts w:ascii="Calibri" w:eastAsia="Times New Roman" w:hAnsi="Calibri" w:cs="Calibri"/>
        </w:rPr>
      </w:pPr>
      <w:r>
        <w:rPr>
          <w:rFonts w:ascii="Calibri" w:eastAsia="Times New Roman" w:hAnsi="Calibri" w:cs="Calibri"/>
        </w:rPr>
        <w:t>What's Included in Every Package</w:t>
      </w:r>
    </w:p>
    <w:p w14:paraId="4F428D29" w14:textId="77777777" w:rsidR="00000000" w:rsidRDefault="00000000">
      <w:pPr>
        <w:numPr>
          <w:ilvl w:val="0"/>
          <w:numId w:val="6"/>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All software development, testing, and deployment performed by DCM</w:t>
      </w:r>
    </w:p>
    <w:p w14:paraId="472E3A6E" w14:textId="77777777" w:rsidR="00000000" w:rsidRDefault="00000000">
      <w:pPr>
        <w:numPr>
          <w:ilvl w:val="0"/>
          <w:numId w:val="6"/>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Hands-on onboarding: DCM walks ESG staff through the upload workflow</w:t>
      </w:r>
    </w:p>
    <w:p w14:paraId="53847450" w14:textId="77777777" w:rsidR="00000000" w:rsidRDefault="00000000">
      <w:pPr>
        <w:numPr>
          <w:ilvl w:val="0"/>
          <w:numId w:val="6"/>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DNS configuration guidance: step-by-step instructions (ESG's only technical task is adding one DNS record)</w:t>
      </w:r>
    </w:p>
    <w:p w14:paraId="1B6EFF8D" w14:textId="77777777" w:rsidR="00000000" w:rsidRDefault="00000000">
      <w:pPr>
        <w:numPr>
          <w:ilvl w:val="0"/>
          <w:numId w:val="6"/>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30 days of post-launch support included</w:t>
      </w:r>
    </w:p>
    <w:p w14:paraId="0C4E7993" w14:textId="77777777" w:rsidR="00000000" w:rsidRDefault="00000000">
      <w:pPr>
        <w:pStyle w:val="Heading3"/>
        <w:divId w:val="1534075506"/>
        <w:rPr>
          <w:rFonts w:ascii="Calibri" w:eastAsia="Times New Roman" w:hAnsi="Calibri" w:cs="Calibri"/>
        </w:rPr>
      </w:pPr>
      <w:r>
        <w:rPr>
          <w:rFonts w:ascii="Calibri" w:eastAsia="Times New Roman" w:hAnsi="Calibri" w:cs="Calibri"/>
        </w:rPr>
        <w:t>Payment Terms</w:t>
      </w:r>
    </w:p>
    <w:p w14:paraId="399ABC77" w14:textId="77777777" w:rsidR="00000000" w:rsidRDefault="00000000">
      <w:pPr>
        <w:numPr>
          <w:ilvl w:val="0"/>
          <w:numId w:val="7"/>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50% due at project kickoff</w:t>
      </w:r>
      <w:r>
        <w:rPr>
          <w:rFonts w:ascii="Calibri" w:eastAsia="Times New Roman" w:hAnsi="Calibri" w:cs="Calibri"/>
          <w:color w:val="1F2937"/>
          <w:sz w:val="22"/>
          <w:szCs w:val="22"/>
        </w:rPr>
        <w:t xml:space="preserve"> upon signing the partnership agreement</w:t>
      </w:r>
    </w:p>
    <w:p w14:paraId="003D06B0" w14:textId="77777777" w:rsidR="00000000" w:rsidRDefault="00000000">
      <w:pPr>
        <w:numPr>
          <w:ilvl w:val="0"/>
          <w:numId w:val="7"/>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50% due at delivery</w:t>
      </w:r>
      <w:r>
        <w:rPr>
          <w:rFonts w:ascii="Calibri" w:eastAsia="Times New Roman" w:hAnsi="Calibri" w:cs="Calibri"/>
          <w:color w:val="1F2937"/>
          <w:sz w:val="22"/>
          <w:szCs w:val="22"/>
        </w:rPr>
        <w:t xml:space="preserve"> upon completion of all deliverables and ESG sign-off</w:t>
      </w:r>
    </w:p>
    <w:p w14:paraId="40363F2A" w14:textId="77777777" w:rsidR="00000000" w:rsidRDefault="00000000">
      <w:pPr>
        <w:numPr>
          <w:ilvl w:val="0"/>
          <w:numId w:val="7"/>
        </w:numPr>
        <w:spacing w:before="100" w:beforeAutospacing="1" w:after="80"/>
        <w:divId w:val="1534075506"/>
        <w:rPr>
          <w:rFonts w:ascii="Calibri" w:eastAsia="Times New Roman" w:hAnsi="Calibri" w:cs="Calibri"/>
          <w:color w:val="1F2937"/>
          <w:sz w:val="22"/>
          <w:szCs w:val="22"/>
        </w:rPr>
      </w:pPr>
      <w:r>
        <w:rPr>
          <w:rFonts w:ascii="Calibri" w:eastAsia="Times New Roman" w:hAnsi="Calibri" w:cs="Calibri"/>
          <w:color w:val="1F2937"/>
          <w:sz w:val="22"/>
          <w:szCs w:val="22"/>
        </w:rPr>
        <w:t>Development begins within 5 business days of initial payment</w:t>
      </w:r>
    </w:p>
    <w:p w14:paraId="7C22150F" w14:textId="77777777" w:rsidR="00000000" w:rsidRDefault="00000000">
      <w:pPr>
        <w:pStyle w:val="Heading2"/>
        <w:divId w:val="1534075506"/>
        <w:rPr>
          <w:rFonts w:ascii="Calibri" w:eastAsia="Times New Roman" w:hAnsi="Calibri" w:cs="Calibri"/>
        </w:rPr>
      </w:pPr>
      <w:r>
        <w:rPr>
          <w:rFonts w:ascii="Calibri" w:eastAsia="Times New Roman" w:hAnsi="Calibri" w:cs="Calibri"/>
        </w:rPr>
        <w:lastRenderedPageBreak/>
        <w:t>7. Ongoing Costs</w:t>
      </w:r>
    </w:p>
    <w:tbl>
      <w:tblPr>
        <w:tblW w:w="5000" w:type="pct"/>
        <w:tblCellMar>
          <w:top w:w="15" w:type="dxa"/>
          <w:left w:w="15" w:type="dxa"/>
          <w:bottom w:w="15" w:type="dxa"/>
          <w:right w:w="15" w:type="dxa"/>
        </w:tblCellMar>
        <w:tblLook w:val="04A0" w:firstRow="1" w:lastRow="0" w:firstColumn="1" w:lastColumn="0" w:noHBand="0" w:noVBand="1"/>
      </w:tblPr>
      <w:tblGrid>
        <w:gridCol w:w="2803"/>
        <w:gridCol w:w="2803"/>
        <w:gridCol w:w="3738"/>
      </w:tblGrid>
      <w:tr w:rsidR="00000000" w14:paraId="733315EA" w14:textId="77777777">
        <w:trPr>
          <w:divId w:val="1534075506"/>
        </w:trPr>
        <w:tc>
          <w:tcPr>
            <w:tcW w:w="1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428ED0C4"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w:t>
            </w:r>
          </w:p>
        </w:tc>
        <w:tc>
          <w:tcPr>
            <w:tcW w:w="15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7BEBD3D4"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Structure</w:t>
            </w:r>
          </w:p>
        </w:tc>
        <w:tc>
          <w:tcPr>
            <w:tcW w:w="2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212A6A0C"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Notes</w:t>
            </w:r>
          </w:p>
        </w:tc>
      </w:tr>
      <w:tr w:rsidR="00000000" w14:paraId="3564333B"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9DC9DC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Per-grade fee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F9CD6BE"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$X.XX per card graded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EE72AD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Volume-based pricing tiers available. Rate decreases as monthly volume increases.</w:t>
            </w:r>
          </w:p>
        </w:tc>
      </w:tr>
      <w:tr w:rsidR="00000000" w14:paraId="00098D15"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00E3B4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Platform hosting fee</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D04A1EE"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$XX/month</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5C4F57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Covers white-label verification page hosting, SSL, uptime monitoring, and data storage.</w:t>
            </w:r>
          </w:p>
        </w:tc>
      </w:tr>
      <w:tr w:rsidR="00000000" w14:paraId="33F74A81"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976109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Bulk credit packages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167EA1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Pre-purchased bundles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A8B7AE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Discounted per-grade rates for upfront volume commitments (e.g., 500, 1,000, 5,000 grades).</w:t>
            </w:r>
          </w:p>
        </w:tc>
      </w:tr>
    </w:tbl>
    <w:p w14:paraId="30F202EB" w14:textId="77777777" w:rsidR="00000000" w:rsidRDefault="00000000">
      <w:pPr>
        <w:pStyle w:val="NormalWeb"/>
        <w:divId w:val="1534075506"/>
        <w:rPr>
          <w:rFonts w:ascii="Calibri" w:hAnsi="Calibri" w:cs="Calibri"/>
          <w:i/>
          <w:iCs/>
          <w:color w:val="6B7280"/>
          <w:sz w:val="20"/>
          <w:szCs w:val="20"/>
        </w:rPr>
      </w:pPr>
      <w:r>
        <w:rPr>
          <w:rFonts w:ascii="Calibri" w:hAnsi="Calibri" w:cs="Calibri"/>
          <w:i/>
          <w:iCs/>
          <w:color w:val="6B7280"/>
          <w:sz w:val="20"/>
          <w:szCs w:val="20"/>
        </w:rPr>
        <w:t>Per-grade and monthly hosting rates to be finalized based on projected volume and partnership terms.</w:t>
      </w:r>
    </w:p>
    <w:p w14:paraId="4F66B2DC" w14:textId="77777777" w:rsidR="00000000" w:rsidRDefault="00000000">
      <w:pPr>
        <w:pStyle w:val="Heading2"/>
        <w:divId w:val="1534075506"/>
        <w:rPr>
          <w:rFonts w:ascii="Calibri" w:eastAsia="Times New Roman" w:hAnsi="Calibri" w:cs="Calibri"/>
        </w:rPr>
      </w:pPr>
      <w:r>
        <w:rPr>
          <w:rFonts w:ascii="Calibri" w:eastAsia="Times New Roman" w:hAnsi="Calibri" w:cs="Calibri"/>
        </w:rPr>
        <w:t>8. Supported Card Types</w:t>
      </w:r>
    </w:p>
    <w:p w14:paraId="31E87252" w14:textId="77777777" w:rsidR="00000000" w:rsidRDefault="00000000">
      <w:pPr>
        <w:pStyle w:val="NormalWeb"/>
        <w:divId w:val="1534075506"/>
        <w:rPr>
          <w:rFonts w:ascii="Calibri" w:hAnsi="Calibri" w:cs="Calibri"/>
          <w:color w:val="1F2937"/>
        </w:rPr>
      </w:pPr>
      <w:r>
        <w:rPr>
          <w:rFonts w:ascii="Calibri" w:hAnsi="Calibri" w:cs="Calibri"/>
          <w:color w:val="1F2937"/>
        </w:rPr>
        <w:t>DCM Grading currently supports AI-powered grading for the following card categories:</w:t>
      </w:r>
    </w:p>
    <w:tbl>
      <w:tblPr>
        <w:tblW w:w="5000" w:type="pct"/>
        <w:tblCellMar>
          <w:top w:w="15" w:type="dxa"/>
          <w:left w:w="15" w:type="dxa"/>
          <w:bottom w:w="15" w:type="dxa"/>
          <w:right w:w="15" w:type="dxa"/>
        </w:tblCellMar>
        <w:tblLook w:val="04A0" w:firstRow="1" w:lastRow="0" w:firstColumn="1" w:lastColumn="0" w:noHBand="0" w:noVBand="1"/>
      </w:tblPr>
      <w:tblGrid>
        <w:gridCol w:w="2031"/>
        <w:gridCol w:w="7313"/>
      </w:tblGrid>
      <w:tr w:rsidR="00000000" w14:paraId="769184DB" w14:textId="77777777">
        <w:trPr>
          <w:divId w:val="1534075506"/>
        </w:trPr>
        <w:tc>
          <w:tcPr>
            <w:tcW w:w="0" w:type="auto"/>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3D7689CF"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Category</w:t>
            </w:r>
          </w:p>
        </w:tc>
        <w:tc>
          <w:tcPr>
            <w:tcW w:w="0" w:type="auto"/>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079191C2"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Examples</w:t>
            </w:r>
          </w:p>
        </w:tc>
      </w:tr>
      <w:tr w:rsidR="00000000" w14:paraId="0C30DAB3"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7A2CD6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Pokemon</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BAECE6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English &amp; Japanese sets, promos, holo, reverse holo</w:t>
            </w:r>
          </w:p>
        </w:tc>
      </w:tr>
      <w:tr w:rsidR="00000000" w14:paraId="0531BE5D"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942CEF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lastRenderedPageBreak/>
              <w:t>Sports Cards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30B57B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Baseball, Basketball, Football, Hockey, Soccer — all major brands (Topps, Panini, Upper Deck)</w:t>
            </w:r>
          </w:p>
        </w:tc>
      </w:tr>
      <w:tr w:rsidR="00000000" w14:paraId="3023E85D"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0609AF3"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Magic: The Gathering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52539B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sets, foils, special editions</w:t>
            </w:r>
          </w:p>
        </w:tc>
      </w:tr>
      <w:tr w:rsidR="00000000" w14:paraId="79F0C4D4"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C960B5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Disney Lorcana</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33D83A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sets including enchanted variants</w:t>
            </w:r>
          </w:p>
        </w:tc>
      </w:tr>
      <w:tr w:rsidR="00000000" w14:paraId="790C3222"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4BC027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One Piece TCG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BB63B4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All sets including parallel, manga, alternate art, and SP variants</w:t>
            </w:r>
          </w:p>
        </w:tc>
      </w:tr>
      <w:tr w:rsidR="00000000" w14:paraId="5CDD81F3"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3EC366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Other Collectibles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7F06848"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Yu-Gi-Oh, Dragon Ball, non-sport cards, and more</w:t>
            </w:r>
          </w:p>
        </w:tc>
      </w:tr>
    </w:tbl>
    <w:p w14:paraId="38CF216B" w14:textId="77777777" w:rsidR="00000000" w:rsidRDefault="00000000">
      <w:pPr>
        <w:pStyle w:val="Heading2"/>
        <w:divId w:val="1534075506"/>
        <w:rPr>
          <w:rFonts w:ascii="Calibri" w:eastAsia="Times New Roman" w:hAnsi="Calibri" w:cs="Calibri"/>
        </w:rPr>
      </w:pPr>
      <w:r>
        <w:rPr>
          <w:rFonts w:ascii="Calibri" w:eastAsia="Times New Roman" w:hAnsi="Calibri" w:cs="Calibri"/>
        </w:rPr>
        <w:t>9. Grading Methodology</w:t>
      </w:r>
    </w:p>
    <w:p w14:paraId="7D41CD0D" w14:textId="77777777" w:rsidR="00000000" w:rsidRDefault="00000000">
      <w:pPr>
        <w:pStyle w:val="NormalWeb"/>
        <w:divId w:val="1534075506"/>
        <w:rPr>
          <w:rFonts w:ascii="Calibri" w:hAnsi="Calibri" w:cs="Calibri"/>
          <w:color w:val="1F2937"/>
        </w:rPr>
      </w:pPr>
      <w:r>
        <w:rPr>
          <w:rFonts w:ascii="Calibri" w:hAnsi="Calibri" w:cs="Calibri"/>
          <w:color w:val="1F2937"/>
        </w:rPr>
        <w:t>DCM uses a proprietary three-pass AI consensus system to ensure grading accuracy and consistency:</w:t>
      </w:r>
    </w:p>
    <w:p w14:paraId="60645AFD" w14:textId="77777777" w:rsidR="00000000" w:rsidRDefault="00000000">
      <w:pPr>
        <w:numPr>
          <w:ilvl w:val="0"/>
          <w:numId w:val="8"/>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Pass 1 &amp; Pass 2:</w:t>
      </w:r>
      <w:r>
        <w:rPr>
          <w:rFonts w:ascii="Calibri" w:eastAsia="Times New Roman" w:hAnsi="Calibri" w:cs="Calibri"/>
          <w:color w:val="1F2937"/>
          <w:sz w:val="22"/>
          <w:szCs w:val="22"/>
        </w:rPr>
        <w:t xml:space="preserve"> Two independent AI evaluations analyze the card's centering, corners, edges, and surface condition</w:t>
      </w:r>
    </w:p>
    <w:p w14:paraId="05039213" w14:textId="77777777" w:rsidR="00000000" w:rsidRDefault="00000000">
      <w:pPr>
        <w:numPr>
          <w:ilvl w:val="0"/>
          <w:numId w:val="8"/>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Pass 3 (Consensus):</w:t>
      </w:r>
      <w:r>
        <w:rPr>
          <w:rFonts w:ascii="Calibri" w:eastAsia="Times New Roman" w:hAnsi="Calibri" w:cs="Calibri"/>
          <w:color w:val="1F2937"/>
          <w:sz w:val="22"/>
          <w:szCs w:val="22"/>
        </w:rPr>
        <w:t xml:space="preserve"> A third evaluation reviews both prior assessments, resolves discrepancies, and produces the final grade</w:t>
      </w:r>
    </w:p>
    <w:p w14:paraId="7507A789" w14:textId="77777777" w:rsidR="00000000" w:rsidRDefault="00000000">
      <w:pPr>
        <w:numPr>
          <w:ilvl w:val="0"/>
          <w:numId w:val="8"/>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Grade Scale:</w:t>
      </w:r>
      <w:r>
        <w:rPr>
          <w:rFonts w:ascii="Calibri" w:eastAsia="Times New Roman" w:hAnsi="Calibri" w:cs="Calibri"/>
          <w:color w:val="1F2937"/>
          <w:sz w:val="22"/>
          <w:szCs w:val="22"/>
        </w:rPr>
        <w:t xml:space="preserve"> Whole number grades from 1 to 10</w:t>
      </w:r>
    </w:p>
    <w:p w14:paraId="41B31B4B" w14:textId="77777777" w:rsidR="00000000" w:rsidRDefault="00000000">
      <w:pPr>
        <w:numPr>
          <w:ilvl w:val="0"/>
          <w:numId w:val="8"/>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Subgrades:</w:t>
      </w:r>
      <w:r>
        <w:rPr>
          <w:rFonts w:ascii="Calibri" w:eastAsia="Times New Roman" w:hAnsi="Calibri" w:cs="Calibri"/>
          <w:color w:val="1F2937"/>
          <w:sz w:val="22"/>
          <w:szCs w:val="22"/>
        </w:rPr>
        <w:t xml:space="preserve"> Individual scores for Centering, Corners, Edges, and Surface</w:t>
      </w:r>
    </w:p>
    <w:p w14:paraId="0F2AF513" w14:textId="77777777" w:rsidR="00000000" w:rsidRDefault="00000000">
      <w:pPr>
        <w:numPr>
          <w:ilvl w:val="0"/>
          <w:numId w:val="8"/>
        </w:numPr>
        <w:spacing w:before="100" w:beforeAutospacing="1" w:after="80"/>
        <w:divId w:val="1534075506"/>
        <w:rPr>
          <w:rFonts w:ascii="Calibri" w:eastAsia="Times New Roman" w:hAnsi="Calibri" w:cs="Calibri"/>
          <w:color w:val="1F2937"/>
          <w:sz w:val="22"/>
          <w:szCs w:val="22"/>
        </w:rPr>
      </w:pPr>
      <w:r>
        <w:rPr>
          <w:rStyle w:val="Strong"/>
          <w:rFonts w:ascii="Calibri" w:eastAsia="Times New Roman" w:hAnsi="Calibri" w:cs="Calibri"/>
          <w:color w:val="1F2937"/>
          <w:sz w:val="22"/>
          <w:szCs w:val="22"/>
        </w:rPr>
        <w:t>Condition Notes:</w:t>
      </w:r>
      <w:r>
        <w:rPr>
          <w:rFonts w:ascii="Calibri" w:eastAsia="Times New Roman" w:hAnsi="Calibri" w:cs="Calibri"/>
          <w:color w:val="1F2937"/>
          <w:sz w:val="22"/>
          <w:szCs w:val="22"/>
        </w:rPr>
        <w:t xml:space="preserve"> Detailed observations on any defects or notable characteristics</w:t>
      </w:r>
    </w:p>
    <w:p w14:paraId="7E0891CC" w14:textId="77777777" w:rsidR="00000000" w:rsidRDefault="00000000">
      <w:pPr>
        <w:pStyle w:val="NormalWeb"/>
        <w:divId w:val="1534075506"/>
        <w:rPr>
          <w:rFonts w:ascii="Calibri" w:hAnsi="Calibri" w:cs="Calibri"/>
          <w:color w:val="1F2937"/>
        </w:rPr>
      </w:pPr>
      <w:r>
        <w:rPr>
          <w:rFonts w:ascii="Calibri" w:hAnsi="Calibri" w:cs="Calibri"/>
          <w:color w:val="1F2937"/>
        </w:rPr>
        <w:t>This system eliminates single-evaluator bias and delivers consistent, repeatable results across all card types.</w:t>
      </w:r>
    </w:p>
    <w:p w14:paraId="29CE2C48" w14:textId="77777777" w:rsidR="00000000" w:rsidRDefault="00000000">
      <w:pPr>
        <w:pStyle w:val="Heading2"/>
        <w:divId w:val="1534075506"/>
        <w:rPr>
          <w:rFonts w:ascii="Calibri" w:eastAsia="Times New Roman" w:hAnsi="Calibri" w:cs="Calibri"/>
        </w:rPr>
      </w:pPr>
      <w:r>
        <w:rPr>
          <w:rFonts w:ascii="Calibri" w:eastAsia="Times New Roman" w:hAnsi="Calibri" w:cs="Calibri"/>
        </w:rPr>
        <w:t>10. Next Steps</w:t>
      </w:r>
    </w:p>
    <w:tbl>
      <w:tblPr>
        <w:tblW w:w="5000" w:type="pct"/>
        <w:tblCellMar>
          <w:top w:w="15" w:type="dxa"/>
          <w:left w:w="15" w:type="dxa"/>
          <w:bottom w:w="15" w:type="dxa"/>
          <w:right w:w="15" w:type="dxa"/>
        </w:tblCellMar>
        <w:tblLook w:val="04A0" w:firstRow="1" w:lastRow="0" w:firstColumn="1" w:lastColumn="0" w:noHBand="0" w:noVBand="1"/>
      </w:tblPr>
      <w:tblGrid>
        <w:gridCol w:w="747"/>
        <w:gridCol w:w="4859"/>
        <w:gridCol w:w="1869"/>
        <w:gridCol w:w="1869"/>
      </w:tblGrid>
      <w:tr w:rsidR="00000000" w14:paraId="1155C734" w14:textId="77777777">
        <w:trPr>
          <w:divId w:val="1534075506"/>
        </w:trPr>
        <w:tc>
          <w:tcPr>
            <w:tcW w:w="4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658592A8"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Step</w:t>
            </w:r>
          </w:p>
        </w:tc>
        <w:tc>
          <w:tcPr>
            <w:tcW w:w="26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50582254"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Action</w:t>
            </w:r>
          </w:p>
        </w:tc>
        <w:tc>
          <w:tcPr>
            <w:tcW w:w="1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6029CE8D"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Owner</w:t>
            </w:r>
          </w:p>
        </w:tc>
        <w:tc>
          <w:tcPr>
            <w:tcW w:w="1000" w:type="pct"/>
            <w:tcBorders>
              <w:top w:val="single" w:sz="6" w:space="0" w:color="6D28D9"/>
              <w:left w:val="single" w:sz="6" w:space="0" w:color="6D28D9"/>
              <w:bottom w:val="single" w:sz="6" w:space="0" w:color="6D28D9"/>
              <w:right w:val="single" w:sz="6" w:space="0" w:color="6D28D9"/>
            </w:tcBorders>
            <w:shd w:val="clear" w:color="auto" w:fill="7C3AED"/>
            <w:tcMar>
              <w:top w:w="120" w:type="dxa"/>
              <w:left w:w="180" w:type="dxa"/>
              <w:bottom w:w="120" w:type="dxa"/>
              <w:right w:w="180" w:type="dxa"/>
            </w:tcMar>
            <w:vAlign w:val="center"/>
            <w:hideMark/>
          </w:tcPr>
          <w:p w14:paraId="3EE5CF7D" w14:textId="77777777" w:rsidR="00000000" w:rsidRDefault="00000000">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Status</w:t>
            </w:r>
          </w:p>
        </w:tc>
      </w:tr>
      <w:tr w:rsidR="00000000" w14:paraId="4EBDAF90"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2C7D2BC"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1</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6EC3CA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Review this proposal and confirm partnership interest</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FDFC20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622C3C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67184F00"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E05145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2</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3E9E5B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Discuss volume projections and finalize pricing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3F1F238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 &amp; 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8A1ED4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03F88681"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A9B922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3</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D42FC9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Set up ESG's dedicated DCM account with initial credits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DE13AE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49E323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0DD12436"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04CAA4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4</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82D2E1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 submits branding assets (logo, colors, domain)</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84E59D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0DA3286"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43A8198A"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B66E3D1"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5</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53E853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Pilot: ESG grades first batch of cards through DCM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A8A7DD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E0A13D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06EED559"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2E8955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6</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4FB59B52"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 builds ESG-branded verification pages</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5147089"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C2DDFC7"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7E674822"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137B7B2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7</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032FFCAF"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 configures DNS and tests QR code flow end-to-end</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62FD6890"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EA155DA"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r w:rsidR="00000000" w14:paraId="210C0FF2" w14:textId="77777777">
        <w:trPr>
          <w:divId w:val="1534075506"/>
        </w:trPr>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B474C8B"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8</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595044A4"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Full launch</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776620BD"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DCM &amp; ESG</w:t>
            </w:r>
          </w:p>
        </w:tc>
        <w:tc>
          <w:tcPr>
            <w:tcW w:w="0" w:type="auto"/>
            <w:tcBorders>
              <w:top w:val="single" w:sz="6" w:space="0" w:color="D1D5DB"/>
              <w:left w:val="single" w:sz="6" w:space="0" w:color="D1D5DB"/>
              <w:bottom w:val="single" w:sz="6" w:space="0" w:color="D1D5DB"/>
              <w:right w:val="single" w:sz="6" w:space="0" w:color="D1D5DB"/>
            </w:tcBorders>
            <w:tcMar>
              <w:top w:w="105" w:type="dxa"/>
              <w:left w:w="180" w:type="dxa"/>
              <w:bottom w:w="105" w:type="dxa"/>
              <w:right w:w="180" w:type="dxa"/>
            </w:tcMar>
            <w:hideMark/>
          </w:tcPr>
          <w:p w14:paraId="2402F8B5" w14:textId="77777777" w:rsidR="00000000" w:rsidRDefault="00000000">
            <w:pPr>
              <w:spacing w:before="160" w:after="240"/>
              <w:rPr>
                <w:rFonts w:ascii="Calibri" w:eastAsia="Times New Roman" w:hAnsi="Calibri" w:cs="Calibri"/>
                <w:color w:val="1F2937"/>
                <w:sz w:val="20"/>
                <w:szCs w:val="20"/>
              </w:rPr>
            </w:pPr>
            <w:r>
              <w:rPr>
                <w:rFonts w:ascii="Calibri" w:eastAsia="Times New Roman" w:hAnsi="Calibri" w:cs="Calibri"/>
                <w:color w:val="1F2937"/>
                <w:sz w:val="20"/>
                <w:szCs w:val="20"/>
              </w:rPr>
              <w:t>Pending</w:t>
            </w:r>
          </w:p>
        </w:tc>
      </w:tr>
    </w:tbl>
    <w:p w14:paraId="66CC88BC" w14:textId="77777777" w:rsidR="00000000" w:rsidRDefault="00000000">
      <w:pPr>
        <w:divId w:val="1534075506"/>
        <w:rPr>
          <w:rFonts w:ascii="Calibri" w:eastAsia="Times New Roman" w:hAnsi="Calibri" w:cs="Calibri"/>
          <w:color w:val="1F2937"/>
          <w:sz w:val="22"/>
          <w:szCs w:val="22"/>
        </w:rPr>
      </w:pPr>
    </w:p>
    <w:p w14:paraId="4FA67B9F" w14:textId="77777777" w:rsidR="00000000" w:rsidRDefault="00000000">
      <w:pPr>
        <w:pStyle w:val="NormalWeb"/>
        <w:spacing w:before="600"/>
        <w:jc w:val="center"/>
        <w:divId w:val="1534075506"/>
        <w:rPr>
          <w:rFonts w:ascii="Calibri" w:hAnsi="Calibri" w:cs="Calibri"/>
          <w:color w:val="1F2937"/>
        </w:rPr>
      </w:pPr>
      <w:r>
        <w:rPr>
          <w:rStyle w:val="Strong"/>
          <w:rFonts w:ascii="Calibri" w:hAnsi="Calibri" w:cs="Calibri"/>
          <w:color w:val="1F2937"/>
        </w:rPr>
        <w:t>Contact</w:t>
      </w:r>
    </w:p>
    <w:p w14:paraId="40E16F1C" w14:textId="77777777" w:rsidR="00000000" w:rsidRDefault="00000000">
      <w:pPr>
        <w:pStyle w:val="NormalWeb"/>
        <w:jc w:val="center"/>
        <w:divId w:val="1534075506"/>
        <w:rPr>
          <w:rFonts w:ascii="Calibri" w:hAnsi="Calibri" w:cs="Calibri"/>
          <w:color w:val="6B7280"/>
        </w:rPr>
      </w:pPr>
      <w:r>
        <w:rPr>
          <w:rFonts w:ascii="Calibri" w:hAnsi="Calibri" w:cs="Calibri"/>
          <w:color w:val="6B7280"/>
        </w:rPr>
        <w:t>DCM Grading  |  admin@dcmgrading.com  |  www.dcmgrading.com</w:t>
      </w:r>
    </w:p>
    <w:p w14:paraId="237051AD" w14:textId="77777777" w:rsidR="00261692" w:rsidRDefault="00000000">
      <w:pPr>
        <w:pStyle w:val="footer-note"/>
        <w:spacing w:after="160"/>
        <w:divId w:val="1534075506"/>
        <w:rPr>
          <w:rFonts w:ascii="Calibri" w:hAnsi="Calibri" w:cs="Calibri"/>
        </w:rPr>
      </w:pPr>
      <w:r>
        <w:rPr>
          <w:rFonts w:ascii="Calibri" w:hAnsi="Calibri" w:cs="Calibri"/>
        </w:rPr>
        <w:t>This document is confidential and intended solely for the use of Evolution Sports Grading and DCM Grading.</w:t>
      </w:r>
    </w:p>
    <w:sectPr w:rsidR="00261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6D4"/>
    <w:multiLevelType w:val="multilevel"/>
    <w:tmpl w:val="6A30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F3958"/>
    <w:multiLevelType w:val="multilevel"/>
    <w:tmpl w:val="3B3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373F7"/>
    <w:multiLevelType w:val="multilevel"/>
    <w:tmpl w:val="215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D5218"/>
    <w:multiLevelType w:val="multilevel"/>
    <w:tmpl w:val="6504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06F9D"/>
    <w:multiLevelType w:val="multilevel"/>
    <w:tmpl w:val="6150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A5FDF"/>
    <w:multiLevelType w:val="multilevel"/>
    <w:tmpl w:val="DD5C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30649"/>
    <w:multiLevelType w:val="multilevel"/>
    <w:tmpl w:val="C392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A1390"/>
    <w:multiLevelType w:val="multilevel"/>
    <w:tmpl w:val="62B6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095865">
    <w:abstractNumId w:val="5"/>
  </w:num>
  <w:num w:numId="2" w16cid:durableId="1610551990">
    <w:abstractNumId w:val="7"/>
  </w:num>
  <w:num w:numId="3" w16cid:durableId="697851641">
    <w:abstractNumId w:val="2"/>
  </w:num>
  <w:num w:numId="4" w16cid:durableId="371612710">
    <w:abstractNumId w:val="3"/>
  </w:num>
  <w:num w:numId="5" w16cid:durableId="738135841">
    <w:abstractNumId w:val="4"/>
  </w:num>
  <w:num w:numId="6" w16cid:durableId="146673723">
    <w:abstractNumId w:val="0"/>
  </w:num>
  <w:num w:numId="7" w16cid:durableId="1070344907">
    <w:abstractNumId w:val="6"/>
  </w:num>
  <w:num w:numId="8" w16cid:durableId="1264875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6166"/>
    <w:rsid w:val="001B6166"/>
    <w:rsid w:val="00261692"/>
    <w:rsid w:val="0050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65577"/>
  <w15:chartTrackingRefBased/>
  <w15:docId w15:val="{C07BECBD-CCAB-453C-86D4-431EEC3C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800" w:after="120"/>
      <w:jc w:val="center"/>
      <w:outlineLvl w:val="0"/>
    </w:pPr>
    <w:rPr>
      <w:b/>
      <w:bCs/>
      <w:color w:val="1F2937"/>
      <w:kern w:val="36"/>
      <w:sz w:val="44"/>
      <w:szCs w:val="44"/>
    </w:rPr>
  </w:style>
  <w:style w:type="paragraph" w:styleId="Heading2">
    <w:name w:val="heading 2"/>
    <w:basedOn w:val="Normal"/>
    <w:link w:val="Heading2Char"/>
    <w:uiPriority w:val="9"/>
    <w:qFormat/>
    <w:pPr>
      <w:pBdr>
        <w:bottom w:val="single" w:sz="6" w:space="4" w:color="E5E7EB"/>
      </w:pBdr>
      <w:spacing w:before="480" w:after="160"/>
      <w:outlineLvl w:val="1"/>
    </w:pPr>
    <w:rPr>
      <w:b/>
      <w:bCs/>
      <w:color w:val="7C3AED"/>
      <w:sz w:val="30"/>
      <w:szCs w:val="30"/>
    </w:rPr>
  </w:style>
  <w:style w:type="paragraph" w:styleId="Heading3">
    <w:name w:val="heading 3"/>
    <w:basedOn w:val="Normal"/>
    <w:link w:val="Heading3Char"/>
    <w:uiPriority w:val="9"/>
    <w:qFormat/>
    <w:pPr>
      <w:spacing w:before="320" w:after="120"/>
      <w:outlineLvl w:val="2"/>
    </w:pPr>
    <w:rPr>
      <w:b/>
      <w:bCs/>
      <w:color w:val="37415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pPr>
    <w:rPr>
      <w:sz w:val="22"/>
      <w:szCs w:val="22"/>
    </w:rPr>
  </w:style>
  <w:style w:type="paragraph" w:styleId="NormalWeb">
    <w:name w:val="Normal (Web)"/>
    <w:basedOn w:val="Normal"/>
    <w:uiPriority w:val="99"/>
    <w:semiHidden/>
    <w:unhideWhenUsed/>
    <w:pPr>
      <w:spacing w:after="160"/>
    </w:pPr>
    <w:rPr>
      <w:sz w:val="22"/>
      <w:szCs w:val="22"/>
    </w:rPr>
  </w:style>
  <w:style w:type="paragraph" w:customStyle="1" w:styleId="flow-box">
    <w:name w:val="flow-box"/>
    <w:basedOn w:val="Normal"/>
    <w:pPr>
      <w:pBdr>
        <w:top w:val="single" w:sz="6" w:space="11" w:color="D1D5DB"/>
        <w:left w:val="single" w:sz="6" w:space="15" w:color="D1D5DB"/>
        <w:bottom w:val="single" w:sz="6" w:space="11" w:color="D1D5DB"/>
        <w:right w:val="single" w:sz="6" w:space="15" w:color="D1D5DB"/>
      </w:pBdr>
      <w:shd w:val="clear" w:color="auto" w:fill="F9FAFB"/>
      <w:spacing w:before="240" w:after="240" w:line="480" w:lineRule="auto"/>
    </w:pPr>
    <w:rPr>
      <w:rFonts w:ascii="Calibri" w:hAnsi="Calibri" w:cs="Calibri"/>
      <w:sz w:val="21"/>
      <w:szCs w:val="21"/>
    </w:rPr>
  </w:style>
  <w:style w:type="paragraph" w:customStyle="1" w:styleId="flow-arrow">
    <w:name w:val="flow-arrow"/>
    <w:basedOn w:val="Normal"/>
    <w:pPr>
      <w:spacing w:before="100" w:beforeAutospacing="1" w:after="80"/>
    </w:pPr>
    <w:rPr>
      <w:b/>
      <w:bCs/>
      <w:color w:val="7C3AED"/>
      <w:sz w:val="22"/>
      <w:szCs w:val="22"/>
    </w:rPr>
  </w:style>
  <w:style w:type="paragraph" w:customStyle="1" w:styleId="recommendation">
    <w:name w:val="recommendation"/>
    <w:basedOn w:val="Normal"/>
    <w:pPr>
      <w:pBdr>
        <w:left w:val="single" w:sz="24" w:space="14" w:color="7C3AED"/>
      </w:pBdr>
      <w:shd w:val="clear" w:color="auto" w:fill="F5F3FF"/>
      <w:spacing w:before="240" w:after="240"/>
    </w:pPr>
    <w:rPr>
      <w:sz w:val="22"/>
      <w:szCs w:val="22"/>
    </w:rPr>
  </w:style>
  <w:style w:type="paragraph" w:customStyle="1" w:styleId="phase-header">
    <w:name w:val="phase-header"/>
    <w:basedOn w:val="Normal"/>
    <w:pPr>
      <w:shd w:val="clear" w:color="auto" w:fill="7C3AED"/>
      <w:spacing w:before="100" w:beforeAutospacing="1"/>
    </w:pPr>
    <w:rPr>
      <w:b/>
      <w:bCs/>
      <w:color w:val="FFFFFF"/>
      <w:sz w:val="22"/>
      <w:szCs w:val="22"/>
    </w:rPr>
  </w:style>
  <w:style w:type="paragraph" w:customStyle="1" w:styleId="phase-body">
    <w:name w:val="phase-body"/>
    <w:basedOn w:val="Normal"/>
    <w:pPr>
      <w:pBdr>
        <w:left w:val="single" w:sz="6" w:space="14" w:color="D1D5DB"/>
        <w:bottom w:val="single" w:sz="6" w:space="9" w:color="D1D5DB"/>
        <w:right w:val="single" w:sz="6" w:space="14" w:color="D1D5DB"/>
      </w:pBdr>
      <w:spacing w:after="240"/>
    </w:pPr>
    <w:rPr>
      <w:sz w:val="22"/>
      <w:szCs w:val="22"/>
    </w:rPr>
  </w:style>
  <w:style w:type="paragraph" w:customStyle="1" w:styleId="footer-note">
    <w:name w:val="footer-note"/>
    <w:basedOn w:val="Normal"/>
    <w:pPr>
      <w:pBdr>
        <w:top w:val="single" w:sz="6" w:space="12" w:color="E5E7EB"/>
      </w:pBdr>
      <w:spacing w:before="800" w:after="80"/>
      <w:jc w:val="center"/>
    </w:pPr>
    <w:rPr>
      <w:color w:val="9CA3AF"/>
      <w:sz w:val="18"/>
      <w:szCs w:val="18"/>
    </w:rPr>
  </w:style>
  <w:style w:type="paragraph" w:customStyle="1" w:styleId="page-break">
    <w:name w:val="page-break"/>
    <w:basedOn w:val="Normal"/>
    <w:pPr>
      <w:pageBreakBefore/>
      <w:spacing w:before="100" w:beforeAutospacing="1" w:after="80"/>
    </w:pPr>
    <w:rPr>
      <w:sz w:val="22"/>
      <w:szCs w:val="22"/>
    </w:rPr>
  </w:style>
  <w:style w:type="character" w:customStyle="1" w:styleId="flow-arrow1">
    <w:name w:val="flow-arrow1"/>
    <w:basedOn w:val="DefaultParagraphFont"/>
    <w:rPr>
      <w:b/>
      <w:bCs/>
      <w:color w:val="7C3AE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075506">
      <w:bodyDiv w:val="1"/>
      <w:marLeft w:val="1440"/>
      <w:marRight w:val="1440"/>
      <w:marTop w:val="1440"/>
      <w:marBottom w:val="1440"/>
      <w:divBdr>
        <w:top w:val="none" w:sz="0" w:space="0" w:color="auto"/>
        <w:left w:val="none" w:sz="0" w:space="0" w:color="auto"/>
        <w:bottom w:val="none" w:sz="0" w:space="0" w:color="auto"/>
        <w:right w:val="none" w:sz="0" w:space="0" w:color="auto"/>
      </w:divBdr>
      <w:divsChild>
        <w:div w:id="451637450">
          <w:marLeft w:val="0"/>
          <w:marRight w:val="0"/>
          <w:marTop w:val="240"/>
          <w:marBottom w:val="240"/>
          <w:divBdr>
            <w:top w:val="single" w:sz="6" w:space="11" w:color="D1D5DB"/>
            <w:left w:val="single" w:sz="6" w:space="15" w:color="D1D5DB"/>
            <w:bottom w:val="single" w:sz="6" w:space="11" w:color="D1D5DB"/>
            <w:right w:val="single" w:sz="6" w:space="15" w:color="D1D5DB"/>
          </w:divBdr>
        </w:div>
        <w:div w:id="1829201316">
          <w:marLeft w:val="0"/>
          <w:marRight w:val="0"/>
          <w:marTop w:val="240"/>
          <w:marBottom w:val="240"/>
          <w:divBdr>
            <w:top w:val="none" w:sz="0" w:space="0" w:color="auto"/>
            <w:left w:val="single" w:sz="24" w:space="14" w:color="7C3AED"/>
            <w:bottom w:val="none" w:sz="0" w:space="0" w:color="auto"/>
            <w:right w:val="none" w:sz="0" w:space="0" w:color="auto"/>
          </w:divBdr>
        </w:div>
        <w:div w:id="1917590283">
          <w:marLeft w:val="0"/>
          <w:marRight w:val="0"/>
          <w:marTop w:val="0"/>
          <w:marBottom w:val="0"/>
          <w:divBdr>
            <w:top w:val="none" w:sz="0" w:space="0" w:color="auto"/>
            <w:left w:val="none" w:sz="0" w:space="0" w:color="auto"/>
            <w:bottom w:val="none" w:sz="0" w:space="0" w:color="auto"/>
            <w:right w:val="none" w:sz="0" w:space="0" w:color="auto"/>
          </w:divBdr>
        </w:div>
        <w:div w:id="1075785069">
          <w:marLeft w:val="0"/>
          <w:marRight w:val="0"/>
          <w:marTop w:val="0"/>
          <w:marBottom w:val="240"/>
          <w:divBdr>
            <w:top w:val="none" w:sz="0" w:space="0" w:color="auto"/>
            <w:left w:val="single" w:sz="6" w:space="14" w:color="D1D5DB"/>
            <w:bottom w:val="single" w:sz="6" w:space="9" w:color="D1D5DB"/>
            <w:right w:val="single" w:sz="6" w:space="14" w:color="D1D5DB"/>
          </w:divBdr>
        </w:div>
        <w:div w:id="1175147930">
          <w:marLeft w:val="0"/>
          <w:marRight w:val="0"/>
          <w:marTop w:val="0"/>
          <w:marBottom w:val="0"/>
          <w:divBdr>
            <w:top w:val="none" w:sz="0" w:space="0" w:color="auto"/>
            <w:left w:val="none" w:sz="0" w:space="0" w:color="auto"/>
            <w:bottom w:val="none" w:sz="0" w:space="0" w:color="auto"/>
            <w:right w:val="none" w:sz="0" w:space="0" w:color="auto"/>
          </w:divBdr>
        </w:div>
        <w:div w:id="1612937135">
          <w:marLeft w:val="0"/>
          <w:marRight w:val="0"/>
          <w:marTop w:val="0"/>
          <w:marBottom w:val="240"/>
          <w:divBdr>
            <w:top w:val="none" w:sz="0" w:space="0" w:color="auto"/>
            <w:left w:val="single" w:sz="6" w:space="14" w:color="D1D5DB"/>
            <w:bottom w:val="single" w:sz="6" w:space="9" w:color="D1D5DB"/>
            <w:right w:val="single" w:sz="6" w:space="14" w:color="D1D5DB"/>
          </w:divBdr>
        </w:div>
        <w:div w:id="643923771">
          <w:marLeft w:val="0"/>
          <w:marRight w:val="0"/>
          <w:marTop w:val="0"/>
          <w:marBottom w:val="0"/>
          <w:divBdr>
            <w:top w:val="none" w:sz="0" w:space="0" w:color="auto"/>
            <w:left w:val="none" w:sz="0" w:space="0" w:color="auto"/>
            <w:bottom w:val="none" w:sz="0" w:space="0" w:color="auto"/>
            <w:right w:val="none" w:sz="0" w:space="0" w:color="auto"/>
          </w:divBdr>
        </w:div>
        <w:div w:id="455411510">
          <w:marLeft w:val="0"/>
          <w:marRight w:val="0"/>
          <w:marTop w:val="0"/>
          <w:marBottom w:val="240"/>
          <w:divBdr>
            <w:top w:val="none" w:sz="0" w:space="0" w:color="auto"/>
            <w:left w:val="single" w:sz="6" w:space="14" w:color="D1D5DB"/>
            <w:bottom w:val="single" w:sz="6" w:space="9" w:color="D1D5DB"/>
            <w:right w:val="single" w:sz="6" w:space="14" w:color="D1D5DB"/>
          </w:divBdr>
        </w:div>
        <w:div w:id="249701645">
          <w:marLeft w:val="0"/>
          <w:marRight w:val="0"/>
          <w:marTop w:val="240"/>
          <w:marBottom w:val="240"/>
          <w:divBdr>
            <w:top w:val="none" w:sz="0" w:space="0" w:color="auto"/>
            <w:left w:val="single" w:sz="24" w:space="14" w:color="7C3AED"/>
            <w:bottom w:val="none" w:sz="0" w:space="0" w:color="auto"/>
            <w:right w:val="none" w:sz="0" w:space="0" w:color="auto"/>
          </w:divBdr>
        </w:div>
      </w:divsChild>
    </w:div>
  </w:divs>
  <w:encoding w:val="unicod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2141</Words>
  <Characters>12210</Characters>
  <Application>Microsoft Office Word</Application>
  <DocSecurity>0</DocSecurity>
  <Lines>101</Lines>
  <Paragraphs>28</Paragraphs>
  <ScaleCrop>false</ScaleCrop>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Raymond</dc:creator>
  <cp:keywords/>
  <dc:description/>
  <cp:lastModifiedBy>Benjamin Raymond</cp:lastModifiedBy>
  <cp:revision>2</cp:revision>
  <dcterms:created xsi:type="dcterms:W3CDTF">2026-01-30T19:25:00Z</dcterms:created>
  <dcterms:modified xsi:type="dcterms:W3CDTF">2026-01-30T19:25:00Z</dcterms:modified>
</cp:coreProperties>
</file>