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g316fpf5e9vk" w:id="0"/>
      <w:bookmarkEnd w:id="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Run a Node on Rinkeby Testnet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run a node on Rinkeby specifying a data directory:</w:t>
      </w:r>
    </w:p>
    <w:p w:rsidR="00000000" w:rsidDel="00000000" w:rsidP="00000000" w:rsidRDefault="00000000" w:rsidRPr="00000000" w14:paraId="00000003">
      <w:pPr>
        <w:spacing w:after="220" w:before="220" w:line="335.99999999999994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pantheon --network=rinkeby --data-path=&lt;path&gt;/&lt;rinkebydata-path&gt;</w:t>
        <w:br w:type="textWrapping"/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&lt;path&gt;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&lt;rinkebydata-path&gt;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the path and directory where the Rinkeby chain data is to be saved.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pe6gvqdhjuu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Confirm Node is Running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have started Pantheon with the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546e7a"/>
            <w:sz w:val="20"/>
            <w:szCs w:val="20"/>
            <w:u w:val="single"/>
            <w:rtl w:val="0"/>
          </w:rPr>
          <w:t xml:space="preserve">--rpc-http-enabled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option, use </w:t>
      </w:r>
      <w:hyperlink r:id="rId7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cURL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call </w:t>
      </w:r>
      <w:hyperlink r:id="rId8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JSON-RPC API methods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confirm the node is running.</w:t>
      </w:r>
    </w:p>
    <w:p w:rsidR="00000000" w:rsidDel="00000000" w:rsidP="00000000" w:rsidRDefault="00000000" w:rsidRPr="00000000" w14:paraId="00000009">
      <w:pPr>
        <w:spacing w:after="340" w:before="3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840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eth_chainId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returns the chain ID of the network.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35.99999999999994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 curl -X POST --data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'{"jsonrpc":"2.0","method":"eth_chainId","params":[],"id":1}'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74c3c"/>
          <w:sz w:val="16"/>
          <w:szCs w:val="16"/>
          <w:rtl w:val="0"/>
        </w:rPr>
        <w:t xml:space="preserve">127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.0.0.1:8545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eth_syncing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returns the starting, current, and highest block.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35.99999999999994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 curl -X POST --data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'{"jsonrpc":"2.0","method":"eth_syncing","params":[],"id":1}'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74c3c"/>
          <w:sz w:val="16"/>
          <w:szCs w:val="16"/>
          <w:rtl w:val="0"/>
        </w:rPr>
        <w:t xml:space="preserve">127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.0.0.1:8545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example, after connecting to mainnet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eth_syncing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will return something similar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700" w:before="0" w:beforeAutospacing="0" w:line="335.99999999999994" w:lineRule="auto"/>
        <w:ind w:left="11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"jsonrpc"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"2.0"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e74c3c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"result"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{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"startingBlock"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"0x0"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"currentBlock"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"0x2d0"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16"/>
          <w:szCs w:val="16"/>
          <w:rtl w:val="0"/>
        </w:rPr>
        <w:t xml:space="preserve">"highestBlock"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"0x66c0"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cu1hywtpex8z" w:id="2"/>
      <w:bookmarkEnd w:id="2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Local Block Data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connecting to a network other than the network previously connected to, you must either delete the local block data or use the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546e7a"/>
            <w:sz w:val="20"/>
            <w:szCs w:val="20"/>
            <w:u w:val="single"/>
            <w:rtl w:val="0"/>
          </w:rPr>
          <w:t xml:space="preserve">--data-path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option to specify a different data directory.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delete the local block data, delete the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 in the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pantheon/build/distribution/pantheon-&lt;version&gt;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c2yh42jjvr3m" w:id="3"/>
      <w:bookmarkEnd w:id="3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Genesis Configuration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Pantheon specifies the genesis configuration, and sets the network ID and bootnodes when connecting to </w:t>
      </w:r>
      <w:hyperlink r:id="rId10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Mainnet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Goerli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Rinkeby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hyperlink r:id="rId13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Ropsten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546e7a"/>
            <w:sz w:val="20"/>
            <w:szCs w:val="20"/>
            <w:u w:val="single"/>
            <w:rtl w:val="0"/>
          </w:rPr>
          <w:t xml:space="preserve">--network=dev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specified, Pantheon uses the development mode genesis configuration with a fixed low difficulty. A node started with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546e7a"/>
            <w:sz w:val="20"/>
            <w:szCs w:val="20"/>
            <w:u w:val="single"/>
            <w:rtl w:val="0"/>
          </w:rPr>
          <w:t xml:space="preserve">--network=dev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has an empty bootnodes list by default.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genesis files defining the genesis configurations are in the </w:t>
      </w:r>
      <w:hyperlink r:id="rId16">
        <w:r w:rsidDel="00000000" w:rsidR="00000000" w:rsidRPr="00000000">
          <w:rPr>
            <w:rFonts w:ascii="Roboto" w:cs="Roboto" w:eastAsia="Roboto" w:hAnsi="Roboto"/>
            <w:color w:val="546e7a"/>
            <w:sz w:val="24"/>
            <w:szCs w:val="24"/>
            <w:u w:val="single"/>
            <w:rtl w:val="0"/>
          </w:rPr>
          <w:t xml:space="preserve">Pantheon source files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define a genesis configuration, create a genesis file (for example,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genesis.json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specify the file using the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546e7a"/>
            <w:sz w:val="20"/>
            <w:szCs w:val="20"/>
            <w:u w:val="single"/>
            <w:rtl w:val="0"/>
          </w:rPr>
          <w:t xml:space="preserve">--genesis-file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option.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antheon.pegasys.tech/en/stable/Getting-Started/Starting-Pantheon/#run-a-node-on-goerli-testnet" TargetMode="External"/><Relationship Id="rId10" Type="http://schemas.openxmlformats.org/officeDocument/2006/relationships/hyperlink" Target="https://docs.pantheon.pegasys.tech/en/stable/Getting-Started/Starting-Pantheon/#run-a-node-on-ethereum-mainnet" TargetMode="External"/><Relationship Id="rId13" Type="http://schemas.openxmlformats.org/officeDocument/2006/relationships/hyperlink" Target="https://docs.pantheon.pegasys.tech/en/stable/Getting-Started/Starting-Pantheon/#run-a-node-on-ropsten-testnet" TargetMode="External"/><Relationship Id="rId12" Type="http://schemas.openxmlformats.org/officeDocument/2006/relationships/hyperlink" Target="https://docs.pantheon.pegasys.tech/en/stable/Getting-Started/Starting-Pantheon/#run-a-node-on-rinkeby-test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antheon.pegasys.tech/en/stable/Reference/Pantheon-CLI-Syntax/#data-path" TargetMode="External"/><Relationship Id="rId15" Type="http://schemas.openxmlformats.org/officeDocument/2006/relationships/hyperlink" Target="https://docs.pantheon.pegasys.tech/en/stable/Reference/Pantheon-CLI-Syntax/#network" TargetMode="External"/><Relationship Id="rId14" Type="http://schemas.openxmlformats.org/officeDocument/2006/relationships/hyperlink" Target="https://docs.pantheon.pegasys.tech/en/stable/Reference/Pantheon-CLI-Syntax/#network" TargetMode="External"/><Relationship Id="rId17" Type="http://schemas.openxmlformats.org/officeDocument/2006/relationships/hyperlink" Target="https://docs.pantheon.pegasys.tech/en/stable/Reference/Pantheon-CLI-Syntax/#genesis-file" TargetMode="External"/><Relationship Id="rId16" Type="http://schemas.openxmlformats.org/officeDocument/2006/relationships/hyperlink" Target="https://github.com/PegaSysEng/pantheon/tree/master/config/src/main/resour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antheon.pegasys.tech/en/stable/Reference/Pantheon-CLI-Syntax/#rpc-http-enabled" TargetMode="External"/><Relationship Id="rId7" Type="http://schemas.openxmlformats.org/officeDocument/2006/relationships/hyperlink" Target="https://curl.haxx.se/" TargetMode="External"/><Relationship Id="rId8" Type="http://schemas.openxmlformats.org/officeDocument/2006/relationships/hyperlink" Target="https://docs.pantheon.pegasys.tech/en/stable/Reference/JSON-RPC-API-Metho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