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Summary</w:t>
      </w:r>
    </w:p>
    <w:p>
      <w:r>
        <w:rPr>
          <w:b/>
        </w:rPr>
        <w:t xml:space="preserve">Inquiry Reference ID: </w:t>
      </w:r>
      <w:r>
        <w:t xml:space="preserve">#MK-TEST-001   |   </w:t>
      </w:r>
      <w:r>
        <w:rPr>
          <w:b/>
        </w:rPr>
        <w:t xml:space="preserve">Submission Date: </w:t>
      </w:r>
      <w:r>
        <w:t>24-Aug-2026 03:10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Amitabh Joshi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9816461616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amitabh@example.com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15-May-2026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Railway Station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Rishikesh Ghat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11 Days / 10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Innova Crysta AC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&amp; Dinner (MAP)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4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Adults, 1 Child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Need ground floor rooms for parents.</w:t>
            </w:r>
          </w:p>
        </w:tc>
      </w:tr>
    </w:tbl>
    <w:p/>
    <w:p>
      <w:pPr>
        <w:pStyle w:val="Heading1"/>
      </w:pPr>
      <w:r>
        <w:t>2. Tour Itinerary</w:t>
      </w:r>
    </w:p>
    <w:p>
      <w:r>
        <w:rPr>
          <w:b/>
        </w:rPr>
        <w:t>Title: Sacred Char Dham Yatra Tour</w:t>
      </w:r>
    </w:p>
    <w:p>
      <w:r>
        <w:rPr>
          <w:b/>
        </w:rPr>
        <w:t>Day 1: Haridwar to Barkot</w:t>
      </w:r>
    </w:p>
    <w:p>
      <w:r>
        <w:t>Morning: Drive through scenic hills.</w:t>
      </w:r>
    </w:p>
    <w:p>
      <w:r>
        <w:t>Evening: Stay in Barkot.</w:t>
      </w:r>
    </w:p>
    <w:p>
      <w:r>
        <w:rPr>
          <w:b/>
        </w:rPr>
        <w:t>Day 2: Yamunotri Dham Darshan</w:t>
      </w:r>
    </w:p>
    <w:p>
      <w:r>
        <w:t>Morning: Holy dip at Surya Kund.</w:t>
      </w:r>
    </w:p>
    <w:p>
      <w:r>
        <w:t>Evening: Return to Barkot.</w:t>
      </w:r>
    </w:p>
    <w:p>
      <w:r>
        <w:rPr>
          <w:b/>
        </w:rPr>
        <w:t>Day 3: Barkot to Uttarkashi</w:t>
      </w:r>
    </w:p>
    <w:p>
      <w:r>
        <w:t>Morning: Visit Kashi Vishwanath temple.</w:t>
      </w:r>
    </w:p>
    <w:p>
      <w:r>
        <w:t>Evening: Stay in Uttarkashi.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