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5B4F"/>
          <w:sz w:val="32"/>
          <w:szCs w:val="32"/>
        </w:rPr>
        <w:t xml:space="preserve">Ideation Phase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Brainstorm &amp; Idea Prioritization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Heritage Treasures: An In-Depth Analysis of UNESCO World Heritage Sites (2019)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2400"/>
        <w:gridCol w:w="7000"/>
      </w:tblGrid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Project Title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Heritage Treasures: An In-Depth Analysis of UNESCO World Heritage Sites (2019)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Culture &amp; Heritage Analytics / Tourism &amp; Conservation Business Intelligence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Tableau Desktop / Tableau Public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Dataset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Kaggle UNESCO World Heritage Sites Dataset, 1978–2019 (~1,121 sites, 12 fields)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M. Deepika (Team Lead), M. Supraja, K. Srikala, I. Pushpa, U. Bhavana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Mentor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Not yet assigned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GitHub Repository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https://github.com/mankudeepika123-rgb/Heritage-Treasures-An-In-Depth-Analysis-of-UNESCO-World-Heritage-Sites-2019-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Tableau Public Link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https://public.tableau.com/app/profile/manku.deepika5282/viz/HeritageTreasuresAnIn-DepthAnalysisofUNESCOWorldHeritageSites2019/UNESCOSiteOverviewDangerSitesAnalysis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22/08/2026</w:t>
            </w:r>
          </w:p>
        </w:tc>
      </w:tr>
    </w:tbl>
    <w:p>
      <w:pPr>
        <w:spacing w:after="200"/>
      </w:pPr>
    </w:p>
    <w:p>
      <w:pPr>
        <w:pStyle w:val="Heading1"/>
        <w:spacing w:after="140" w:before="260"/>
      </w:pPr>
      <w:r>
        <w:rPr>
          <w:b/>
          <w:bCs/>
          <w:color w:val="2E5B4F"/>
          <w:sz w:val="26"/>
          <w:szCs w:val="26"/>
        </w:rPr>
        <w:t xml:space="preserve">1.3 Brainstorming, Idea Generation &amp; Prioritization</w:t>
      </w:r>
    </w:p>
    <w:p>
      <w:pPr>
        <w:pStyle w:val="Heading2"/>
        <w:spacing w:after="140" w:before="260"/>
      </w:pPr>
      <w:r>
        <w:rPr>
          <w:b/>
          <w:bCs/>
          <w:color w:val="2E5B4F"/>
          <w:sz w:val="24"/>
          <w:szCs w:val="24"/>
        </w:rPr>
        <w:t xml:space="preserve">Step 1 — Problem Selection</w:t>
      </w:r>
    </w:p>
    <w:p>
      <w:pPr>
        <w:spacing w:after="160"/>
      </w:pPr>
      <w:r>
        <w:t xml:space="preserve">The team reviewed the three personas (Elena, Marcus, Amara) and identified that the core unmet need across all three was the absence of a unified, interactive tool for exploring UNESCO World Heritage Site data by category, region, danger status, and inscription year. The team selected the problem: ‘How can we help conservation officers, tourism planners, and policy researchers make faster, evidence-based heritage protection and planning decisions using historical UNESCO World Heritage Site data?’</w:t>
      </w:r>
    </w:p>
    <w:p>
      <w:pPr>
        <w:pStyle w:val="Heading2"/>
        <w:spacing w:after="140" w:before="260"/>
      </w:pPr>
      <w:r>
        <w:rPr>
          <w:b/>
          <w:bCs/>
          <w:color w:val="2E5B4F"/>
          <w:sz w:val="24"/>
          <w:szCs w:val="24"/>
        </w:rPr>
        <w:t xml:space="preserve">Step 2 — Idea Listing &amp; Grouping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Build a category-wise site count chart (Cultural vs. Natural vs. Mixed)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Create a world map showing site locations coloured by danger status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Develop a region-wise Danger List ranking chart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Build an inscription-trend line chart showing sites added per year since 1978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Design role-specific dashboards for the Conservation Officer, Tourism Planner, and Policy Researcher personas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Combine dashboards into a Tableau Story for a guided, narrative-driven presentation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Publish to Tableau Public for free, browser-accessible sharing</w:t>
      </w:r>
    </w:p>
    <w:p>
      <w:pPr>
        <w:pStyle w:val="Heading2"/>
        <w:spacing w:after="140" w:before="260"/>
      </w:pPr>
      <w:r>
        <w:rPr>
          <w:b/>
          <w:bCs/>
          <w:color w:val="2E5B4F"/>
          <w:sz w:val="24"/>
          <w:szCs w:val="24"/>
        </w:rPr>
        <w:t xml:space="preserve">Step 3 — Idea Prioritization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4600"/>
        <w:gridCol w:w="1600"/>
        <w:gridCol w:w="1600"/>
        <w:gridCol w:w="1600"/>
      </w:tblGrid>
      <w:tr>
        <w:trPr>
          <w:tblHeader/>
        </w:trPr>
        <w:tc>
          <w:tcPr>
            <w:tcW w:type="dxa" w:w="46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W w:type="dxa" w:w="16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6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Feasibility</w:t>
            </w:r>
          </w:p>
        </w:tc>
        <w:tc>
          <w:tcPr>
            <w:tcW w:type="dxa" w:w="16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World map of sites by danger status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Category-wise site count chart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Region-wise Danger List ranking chart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Inscription trend line chart (1978–2019)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Role-specific dashboards (3)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Tableau Story (narrative)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Publish to Tableau Public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</w:tr>
    </w:tbl>
    <w:sectPr>
      <w:foot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Heritage Treasures — UNESCO World Heritage Sites Analysis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2026-08-22T04:00:21.221Z</dcterms:created>
  <dcterms:modified xsi:type="dcterms:W3CDTF">2026-08-22T04:00:21.221Z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