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B4F"/>
          <w:sz w:val="32"/>
          <w:szCs w:val="32"/>
        </w:rPr>
        <w:t xml:space="preserve">Project Design Phase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Solution Architecture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Heritage Treasures: An In-Depth Analysis of UNESCO World Heritage Sites (2019)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400"/>
        <w:gridCol w:w="7000"/>
      </w:tblGrid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Heritage Treasures: An In-Depth Analysis of UNESCO World Heritage Sites (2019)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Culture &amp; Heritage Analytics / Tourism &amp; Conservation Business Intelligence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Tableau Desktop / Tableau Public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Kaggle UNESCO World Heritage Sites Dataset, 1978–2019 (~1,121 sites, 12 fields)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M. Deepika (Team Lead), M. Supraja, K. Srikala, I. Pushpa, U. Bhavana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Mentor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Not yet assigned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GitHub Repository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https://github.com/mankudeepika123-rgb/Heritage-Treasures-An-In-Depth-Analysis-of-UNESCO-World-Heritage-Sites-2019-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Tableau Public Link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https://public.tableau.com/app/profile/manku.deepika5282/viz/HeritageTreasuresAnIn-DepthAnalysisofUNESCOWorldHeritageSites2019/UNESCOSiteOverviewDangerSitesAnalysis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22/08/2026</w:t>
            </w:r>
          </w:p>
        </w:tc>
      </w:tr>
    </w:tbl>
    <w:p>
      <w:pPr>
        <w:spacing w:after="200"/>
      </w:pPr>
    </w:p>
    <w:p>
      <w:pPr>
        <w:pStyle w:val="Heading1"/>
        <w:spacing w:after="140" w:before="260"/>
      </w:pPr>
      <w:r>
        <w:rPr>
          <w:b/>
          <w:bCs/>
          <w:color w:val="2E5B4F"/>
          <w:sz w:val="26"/>
          <w:szCs w:val="26"/>
        </w:rPr>
        <w:t xml:space="preserve">3.3 Solution Architecture</w:t>
      </w:r>
    </w:p>
    <w:p>
      <w:pPr>
        <w:spacing w:after="160"/>
      </w:pPr>
      <w:r>
        <w:t xml:space="preserve">The end-to-end architecture for this project follows a linear BI pipeline from raw data to published dashboard: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Layer 1 — Data Source: Kaggle UNESCO World Heritage Sites dataset (~1,121 sites, 12 fields, 1978–2019)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Layer 2 — Data Preparation: Fields reviewed for consistency; Country and Region names standardised across the dataset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Layer 3 — Tableau Data Connection: Site-level extract connected as the primary source; Country field assigned Geographic Role for map rendering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Layer 4 — Visualization Layer: Individual worksheet charts — (1) World map by Danger Status, (2) Category distribution chart, (3) Region-wise Danger ranking chart, (4) Inscription trend line chart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Layer 5 — Dashboard Layer: 3 role-specific Tableau dashboards — Conservation Officer Dashboard, Tourism Planner Dashboard, Policy Researcher Dashboard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Layer 6 — Story Layer: Tableau Story with one story point per persona, each embedding a dashboard with a narrative caption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Layer 7 — Publishing &amp; Delivery: Workbook saved to Tableau Public; shareable URL generated and submitted to the GitHub repository</w:t>
      </w:r>
    </w:p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Heritage Treasures — UNESCO World Heritage Sites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2026-08-22T04:01:34.736Z</dcterms:created>
  <dcterms:modified xsi:type="dcterms:W3CDTF">2026-08-22T04:01:34.736Z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