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487C8">
      <w:pPr>
        <w:pStyle w:val="164"/>
      </w:pPr>
      <w:r>
        <w:rPr>
          <w:rFonts w:ascii="Calibri" w:hAnsi="Calibri" w:eastAsia="宋体" w:cs="Calibri"/>
        </w:rPr>
        <w:t>等加工条件下通过价值链感知搜索释放拥堵的共享制造分布式柔性作业车间调度</w:t>
      </w:r>
    </w:p>
    <w:p w14:paraId="3AD524B9">
      <w:pPr>
        <w:pStyle w:val="165"/>
        <w:pBdr>
          <w:left w:val="single" w:color="2E74B5" w:sz="16" w:space="8"/>
        </w:pBdr>
        <w:shd w:val="clear" w:fill="F4F6F9"/>
      </w:pPr>
      <w:r>
        <w:rPr>
          <w:rFonts w:ascii="Calibri" w:hAnsi="Calibri" w:eastAsia="宋体" w:cs="Calibri"/>
        </w:rPr>
        <w:t>新论文初稿，生成日期：2026-06-21。</w:t>
      </w:r>
    </w:p>
    <w:p w14:paraId="121AAA71">
      <w:pPr>
        <w:pStyle w:val="165"/>
        <w:pBdr>
          <w:left w:val="single" w:color="2E74B5" w:sz="16" w:space="8"/>
        </w:pBdr>
        <w:shd w:val="clear" w:fill="F4F6F9"/>
      </w:pPr>
      <w:r>
        <w:rPr>
          <w:rFonts w:ascii="Calibri" w:hAnsi="Calibri" w:eastAsia="宋体" w:cs="Calibri"/>
        </w:rPr>
        <w:t xml:space="preserve">本稿严格以当前目录 </w:t>
      </w:r>
      <w:r>
        <w:rPr>
          <w:rFonts w:ascii="Consolas" w:hAnsi="Consolas" w:eastAsia="宋体" w:cs="Consolas"/>
          <w:color w:val="444444"/>
          <w:sz w:val="19"/>
          <w:shd w:val="clear" w:fill="F2F2F2"/>
        </w:rPr>
        <w:t>mvc_mk01_15_integrated_mechanism_equalproc_medium_exp1_exp2</w:t>
      </w:r>
      <w:r>
        <w:rPr>
          <w:rFonts w:ascii="Calibri" w:hAnsi="Calibri" w:eastAsia="宋体" w:cs="Calibri"/>
        </w:rPr>
        <w:t xml:space="preserve"> 中的输入、运行元数据、统一指标、统计检验、消融结果、表格和图为主要证据。</w:t>
      </w:r>
    </w:p>
    <w:p w14:paraId="5FE2C569">
      <w:pPr>
        <w:pStyle w:val="165"/>
        <w:pBdr>
          <w:left w:val="single" w:color="2E74B5" w:sz="16" w:space="8"/>
        </w:pBdr>
        <w:shd w:val="clear" w:fill="F4F6F9"/>
      </w:pPr>
      <w:r>
        <w:rPr>
          <w:rFonts w:ascii="Calibri" w:hAnsi="Calibri" w:eastAsia="宋体" w:cs="Calibri"/>
        </w:rPr>
        <w:t>当前正式实验包含 15 个 integrated-mechanism equal-processing 实例、2 个随机种子、种群规模 50、最大迭代 50 和单次 600 s 时间上限。文中不把目录外的小规模精确验证、五种子正式实验或敏感性实验作为本稿已完成证据。参考文献条目仍需在投稿前逐条核验。</w:t>
      </w:r>
    </w:p>
    <w:p w14:paraId="4F6A1DD2">
      <w:pPr>
        <w:pStyle w:val="3"/>
      </w:pPr>
      <w:r>
        <w:rPr>
          <w:rFonts w:ascii="Calibri" w:hAnsi="Calibri" w:eastAsia="宋体" w:cs="Calibri"/>
        </w:rPr>
        <w:t>英文题名</w:t>
      </w:r>
    </w:p>
    <w:p w14:paraId="736D938A">
      <w:pPr>
        <w:ind w:firstLine="403"/>
      </w:pPr>
      <w:r>
        <w:rPr>
          <w:rFonts w:ascii="Calibri" w:hAnsi="Calibri" w:eastAsia="宋体" w:cs="Calibri"/>
        </w:rPr>
        <w:t>Value-chain-aware search releases intra-chain congestion in equal-processing shared-manufacturing distributed flexible job shops</w:t>
      </w:r>
    </w:p>
    <w:p w14:paraId="61932C72">
      <w:pPr>
        <w:pStyle w:val="3"/>
      </w:pPr>
      <w:r>
        <w:rPr>
          <w:rFonts w:ascii="Calibri" w:hAnsi="Calibri" w:eastAsia="宋体" w:cs="Calibri"/>
        </w:rPr>
        <w:t>摘要</w:t>
      </w:r>
    </w:p>
    <w:p w14:paraId="4021E438">
      <w:pPr>
        <w:ind w:firstLine="403"/>
      </w:pPr>
      <w:r>
        <w:rPr>
          <w:rFonts w:ascii="Calibri" w:hAnsi="Calibri" w:eastAsia="宋体" w:cs="Calibri"/>
        </w:rPr>
        <w:t>共享制造平台能够把分散在不同企业和业务网络中的制造资源组织为可调用的服务资源单元，但现有调度模型通常将订单的制造服务需求与其业务价值链归属混合处理，因而难以解释何时应保持链内生产，何时应调用其他价值链的同类型资源。更重要的是，如果跨链资源同时被设定为加工更快，观察到的收益可能只是加工时间参数造成的结果，而不能证明跨链协同本身能够改善调度。为隔离这一机制，本文研究多服务价值链协同共享制造分布式柔性作业车间调度问题，并构造等加工时间、等加工成本的 integrated-mechanism 实例，使跨链资源的潜在收益仅来自并行产能、拥堵释放和负载再分配，同时保留额外运输与固定协同成本。</w:t>
      </w:r>
    </w:p>
    <w:p w14:paraId="1DF5FEE9">
      <w:pPr>
        <w:ind w:firstLine="403"/>
      </w:pPr>
      <w:r>
        <w:rPr>
          <w:rFonts w:ascii="Calibri" w:hAnsi="Calibri" w:eastAsia="宋体" w:cs="Calibri"/>
        </w:rPr>
        <w:t>本文建立“价值链归属—服务类型—服务资源单元—机器—工序”的层级决策结构，以总成本和最大完工时间为双目标，并提出价值链感知的 MVC-EDA-TS。该方法使用订单—SRU 分配、工序序列、SRU 内工序队列和机器选择四层编码，将价值链感知初始化、精英频率与先验融合的分配概率模型、链内与跨链协同邻域、自适应邻域分配和非支配解档案嵌入估计分布与禁忌搜索过程。</w:t>
      </w:r>
    </w:p>
    <w:p w14:paraId="19F3E8AD">
      <w:pPr>
        <w:ind w:firstLine="403"/>
      </w:pPr>
      <w:r>
        <w:rPr>
          <w:rFonts w:ascii="Calibri" w:hAnsi="Calibri" w:eastAsia="宋体" w:cs="Calibri"/>
        </w:rPr>
        <w:t>在由 MK01–MK15 扩展得到的 15 个实例上，MVC-EDA-TS 在禁止跨链时取得 0.616 的平均归一化 HV、0.0947 的平均归一化 IGD、</w:t>
      </w:r>
      <w:r>
        <w:rPr>
          <w:rFonts w:ascii="Cambria Math" w:hAnsi="Cambria Math" w:eastAsia="宋体" w:cs="Cambria Math"/>
        </w:rPr>
        <w:t>1.538×10^4</w:t>
      </w:r>
      <w:r>
        <w:rPr>
          <w:rFonts w:ascii="Calibri" w:hAnsi="Calibri" w:eastAsia="宋体" w:cs="Calibri"/>
        </w:rPr>
        <w:t xml:space="preserve"> 的平均最低总成本和 208.7 的平均最短最大完工时间。相对于 NSGA-II、MOEA/D 和 Plain EDA-TS，其 HV 分别提高 8.06%、9.00% 和 9.48%，归一化 IGD 分别降低 82.17%、81.88% 和 74.45%；Wilcoxon 检验在四项指标上均支持其显著优势。允许跨链后，平均归一化 HV 进一步提高至 0.641，归一化 IGD 降至 0.0299，平均最短最大完工时间降至 165.1，SRU 负载标准差降低 35.96%，而平均最低总成本保持不变。跨链模式在 15 个实例中的 14 个实例上同时改善 HV、IGD 和最短最大完工时间，说明当高负载订单集中于一条价值链时，少量跨链调用可以把闲置的同类型资源转化为有效并行产能。跨链模式平均运行时间增加至禁止跨链时的 5.09 倍，且 30 次运行中有 10 次触发时间上限。消融结果进一步表明，价值链感知初始化是当前最稳定的有效模块，非支配档案主要维持前沿规模；价值链先验和自适应选择的独立增益仍需在更多随机种</w:t>
      </w:r>
      <w:bookmarkStart w:id="0" w:name="_GoBack"/>
      <w:bookmarkEnd w:id="0"/>
      <w:r>
        <w:rPr>
          <w:rFonts w:ascii="Calibri" w:hAnsi="Calibri" w:eastAsia="宋体" w:cs="Calibri"/>
        </w:rPr>
        <w:t>子和等评价预算下验证。</w:t>
      </w:r>
    </w:p>
    <w:p w14:paraId="16FFAC59">
      <w:pPr>
        <w:ind w:firstLine="403"/>
      </w:pPr>
      <w:r>
        <w:rPr>
          <w:rFonts w:ascii="Calibri" w:hAnsi="Calibri" w:eastAsia="宋体" w:cs="Calibri"/>
        </w:rPr>
        <w:t>这些结果表明，多价值链共享制造中的跨链协同不应被理解为普遍降低成本的资源替换，而应被理解为一种有代价、稀疏且具有方向性的拥堵释放机制。本文由此提供了一个能够区分算法搜索能力、可行域扩展效应和跨链协同机制的双目标调度框架。</w:t>
      </w:r>
    </w:p>
    <w:p w14:paraId="25D94225">
      <w:pPr>
        <w:ind w:firstLine="0"/>
      </w:pPr>
      <w:r>
        <w:rPr>
          <w:rFonts w:ascii="Calibri" w:hAnsi="Calibri" w:eastAsia="宋体" w:cs="Calibri"/>
          <w:b/>
        </w:rPr>
        <w:t>关键词：</w:t>
      </w:r>
      <w:r>
        <w:rPr>
          <w:rFonts w:ascii="Calibri" w:hAnsi="Calibri" w:eastAsia="宋体" w:cs="Calibri"/>
        </w:rPr>
        <w:t xml:space="preserve"> 共享制造；多服务价值链；分布式柔性作业车间；跨链协同；拥堵释放；估计分布算法；禁忌搜索；多目标优化</w:t>
      </w:r>
    </w:p>
    <w:p w14:paraId="3470E9BF">
      <w:pPr>
        <w:pStyle w:val="3"/>
      </w:pPr>
      <w:r>
        <w:rPr>
          <w:rFonts w:ascii="Calibri" w:hAnsi="Calibri" w:eastAsia="宋体" w:cs="Calibri"/>
        </w:rPr>
        <w:t>1 引言</w:t>
      </w:r>
    </w:p>
    <w:p w14:paraId="519485B3">
      <w:pPr>
        <w:ind w:firstLine="403"/>
      </w:pPr>
      <w:r>
        <w:rPr>
          <w:rFonts w:ascii="Calibri" w:hAnsi="Calibri" w:eastAsia="宋体" w:cs="Calibri"/>
        </w:rPr>
        <w:t>共享制造将企业内部设备、外协车间和第三方制造服务组织为平台化资源池，使订单能够跨越单一组织边界获得加工能力。与传统柔性作业车间调度相比，这类平台不仅需要决定工序顺序和机器选择，还需要决定订单应由哪个服务资源单元（service resource unit, SRU）承接。资源选择与内部排程相互耦合：一个成本较低的 SRU 可能因订单集中而形成长队，一个需要额外协调成本的外部 SRU 则可能通过并行加工缩短整体工期。</w:t>
      </w:r>
    </w:p>
    <w:p w14:paraId="197A93E5">
      <w:pPr>
        <w:ind w:firstLine="403"/>
      </w:pPr>
      <w:r>
        <w:rPr>
          <w:rFonts w:ascii="Calibri" w:hAnsi="Calibri" w:eastAsia="宋体" w:cs="Calibri"/>
        </w:rPr>
        <w:t>现有共享制造调度通常使用供需类型描述订单与资源之间的兼容性。这一抽象能够回答“某个 SRU 是否具备所需加工能力”，却不能完整回答“该 SRU 是否属于订单所在的业务协同网络”。制造服务类型和价值链归属具有不同语义。前者描述技术能力，后者描述客户关系、核心企业、管理边界和协同成本。两个 SRU 可以提供相同的制造服务，但其中一个位于订单所属价值链内部，另一个属于外部价值链。若模型只保留服务类型，跨组织调用便会被等同于普通的同类资源替换，无法表达额外运输、固定协调成本和业务边界。</w:t>
      </w:r>
    </w:p>
    <w:p w14:paraId="00AE25BC">
      <w:pPr>
        <w:ind w:firstLine="403"/>
      </w:pPr>
      <w:r>
        <w:rPr>
          <w:rFonts w:ascii="Calibri" w:hAnsi="Calibri" w:eastAsia="宋体" w:cs="Calibri"/>
        </w:rPr>
        <w:t>多价值链场景中的关键问题不是简单扩大候选资源集合，而是判断扩大后的资源集合是否能够产生净收益。跨链调用一方面增加运输和协同成本，另一方面可能释放拥堵 SRU、缩短关键订单等待时间并改善资源负载。若跨链 SRU 同时被人为设定为加工更快，跨链模式获得更短工期几乎是预设结论，难以区分“资源本身更快”和“多链协同改变并行产能”两种机制。因此，评价跨链协同需要一个更严格的实验条件：同一订单、同一道工序和同一基础机器在链内与跨链候选 SRU 上具有相同加工时间和单位加工成本，跨链收益只能来自订单重新分配和并行资源利用。</w:t>
      </w:r>
    </w:p>
    <w:p w14:paraId="1FFE9964">
      <w:pPr>
        <w:ind w:firstLine="403"/>
      </w:pPr>
      <w:r>
        <w:rPr>
          <w:rFonts w:ascii="Calibri" w:hAnsi="Calibri" w:eastAsia="宋体" w:cs="Calibri"/>
        </w:rPr>
        <w:t>基于这一认识，本文研究多服务价值链协同共享制造分布式柔性作业车间调度问题（MVC-SM-DFJSP）。模型显式区分订单的价值链归属和服务类型需求，并将候选 SRU 分为链内候选与同服务类型跨链候选。每个订单被分配至一个 SRU，随后在该 SRU 内完成机器选择和工序排序。本文以总成本和最大完工时间为正式优化目标，将加工成本、运输成本和跨链固定协同成本统一计入总成本，并把跨链比例、价值链流向和 SRU 负载离散度保留为诊断指标。</w:t>
      </w:r>
    </w:p>
    <w:p w14:paraId="68CD7151">
      <w:pPr>
        <w:ind w:firstLine="403"/>
      </w:pPr>
      <w:r>
        <w:rPr>
          <w:rFonts w:ascii="Calibri" w:hAnsi="Calibri" w:eastAsia="宋体" w:cs="Calibri"/>
        </w:rPr>
        <w:t>为求解这一多层离散优化问题，本文提出 MVC-EDA-TS。该方法继承估计分布算法对优质结构进行概率学习的能力，以及禁忌搜索对局部调度进行强化的能力，但把价值链知识放入订单—SRU 分配层。算法通过混合初始化同时生成链内低成本方案和跨链探索方案，通过价值链先验与精英频率共同更新分配概率，并使用跨链迁移、关键订单迁移和高成本回流等邻域直接调整协同关系。非支配档案用于保留成本—工期前沿并向后续学习过程反馈。</w:t>
      </w:r>
    </w:p>
    <w:p w14:paraId="657820D2">
      <w:pPr>
        <w:ind w:firstLine="403"/>
      </w:pPr>
      <w:r>
        <w:rPr>
          <w:rFonts w:ascii="Calibri" w:hAnsi="Calibri" w:eastAsia="宋体" w:cs="Calibri"/>
        </w:rPr>
        <w:t>本文的主要贡献如下。</w:t>
      </w:r>
    </w:p>
    <w:p w14:paraId="4DB2EBA9">
      <w:pPr>
        <w:numPr>
          <w:ilvl w:val="0"/>
          <w:numId w:val="7"/>
        </w:numPr>
        <w:spacing w:after="80" w:line="290" w:lineRule="auto"/>
      </w:pPr>
      <w:r>
        <w:rPr>
          <w:rFonts w:ascii="Calibri" w:hAnsi="Calibri" w:eastAsia="宋体" w:cs="Calibri"/>
        </w:rPr>
        <w:t>提出显式区分价值链归属与服务类型需求的 MVC-SM-DFJSP，使链内生产和跨链同类型资源调用能够在统一可行域中比较。</w:t>
      </w:r>
    </w:p>
    <w:p w14:paraId="1E24085E">
      <w:pPr>
        <w:numPr>
          <w:ilvl w:val="0"/>
          <w:numId w:val="7"/>
        </w:numPr>
        <w:spacing w:after="80" w:line="290" w:lineRule="auto"/>
      </w:pPr>
      <w:r>
        <w:rPr>
          <w:rFonts w:ascii="Calibri" w:hAnsi="Calibri" w:eastAsia="宋体" w:cs="Calibri"/>
        </w:rPr>
        <w:t>构造等加工 integrated-mechanism 实例，将高工作量订单按规模相关比例集中到 VC1，同时保持链内与跨链候选的加工时间和单位加工成本一致，从而把跨链收益限定为拥堵释放、并行产能和负载再分配。</w:t>
      </w:r>
    </w:p>
    <w:p w14:paraId="0E413E8A">
      <w:pPr>
        <w:numPr>
          <w:ilvl w:val="0"/>
          <w:numId w:val="7"/>
        </w:numPr>
        <w:spacing w:after="80" w:line="290" w:lineRule="auto"/>
      </w:pPr>
      <w:r>
        <w:rPr>
          <w:rFonts w:ascii="Calibri" w:hAnsi="Calibri" w:eastAsia="宋体" w:cs="Calibri"/>
        </w:rPr>
        <w:t>提出价值链感知 MVC-EDA-TS，将混合初始化、分配先验、跨链协同邻域、非支配记忆和自适应邻域选择集成到四层调度编码中。</w:t>
      </w:r>
    </w:p>
    <w:p w14:paraId="77E31746">
      <w:pPr>
        <w:numPr>
          <w:ilvl w:val="0"/>
          <w:numId w:val="7"/>
        </w:numPr>
        <w:spacing w:after="80" w:line="290" w:lineRule="auto"/>
      </w:pPr>
      <w:r>
        <w:rPr>
          <w:rFonts w:ascii="Calibri" w:hAnsi="Calibri" w:eastAsia="宋体" w:cs="Calibri"/>
        </w:rPr>
        <w:t>将算法比较与机制比较分开：首先在相同的 cross-off 可行域中检验求解器能力，再在 MVC-EDA-TS 内部比较 cross-off 与 cross-on，以避免把算法优势和可行域扩展混为一谈。</w:t>
      </w:r>
    </w:p>
    <w:p w14:paraId="536873FF">
      <w:pPr>
        <w:numPr>
          <w:ilvl w:val="0"/>
          <w:numId w:val="7"/>
        </w:numPr>
        <w:spacing w:after="80" w:line="290" w:lineRule="auto"/>
      </w:pPr>
      <w:r>
        <w:rPr>
          <w:rFonts w:ascii="Calibri" w:hAnsi="Calibri" w:eastAsia="宋体" w:cs="Calibri"/>
        </w:rPr>
        <w:t>揭示跨链协同的边界：当前实例中，跨链主要扩大短工期端和前沿覆盖，而不降低最低成本；其收益伴随显著计算开销，并呈现由拥堵链向空闲链转移的方向性。</w:t>
      </w:r>
    </w:p>
    <w:p w14:paraId="25E2404A">
      <w:pPr>
        <w:pStyle w:val="3"/>
      </w:pPr>
      <w:r>
        <w:rPr>
          <w:rFonts w:ascii="Calibri" w:hAnsi="Calibri" w:eastAsia="宋体" w:cs="Calibri"/>
        </w:rPr>
        <w:t>2 相关研究</w:t>
      </w:r>
    </w:p>
    <w:p w14:paraId="007278D2">
      <w:pPr>
        <w:pStyle w:val="4"/>
      </w:pPr>
      <w:r>
        <w:rPr>
          <w:rFonts w:ascii="Calibri" w:hAnsi="Calibri" w:eastAsia="宋体" w:cs="Calibri"/>
        </w:rPr>
        <w:t>2.1 柔性与分布式柔性作业车间调度</w:t>
      </w:r>
    </w:p>
    <w:p w14:paraId="122FC1B8">
      <w:pPr>
        <w:ind w:firstLine="403"/>
      </w:pPr>
      <w:r>
        <w:rPr>
          <w:rFonts w:ascii="Calibri" w:hAnsi="Calibri" w:eastAsia="宋体" w:cs="Calibri"/>
        </w:rPr>
        <w:t>柔性作业车间调度需要同时决定工序机器选择和机器加工顺序，是典型的组合优化问题。分布式柔性作业车间进一步增加订单或工件到工厂、车间或制造单元的分配，使资源层、机器层和工序层相互耦合。遗传算法、NSGA-II、MOEA/D、禁忌搜索、估计分布算法、变邻域搜索和模因算法已被广泛用于求解这类问题[1–5]。</w:t>
      </w:r>
    </w:p>
    <w:p w14:paraId="6B54E73B">
      <w:pPr>
        <w:ind w:firstLine="403"/>
      </w:pPr>
      <w:r>
        <w:rPr>
          <w:rFonts w:ascii="Calibri" w:hAnsi="Calibri" w:eastAsia="宋体" w:cs="Calibri"/>
        </w:rPr>
        <w:t>传统 DFJSP 通常把工厂视为并列的生产节点，节点是否可用主要取决于加工能力和容量。共享制造平台中的 SRU 还具有服务类型、地理位置和组织归属。因而，直接把价值链边界折叠为普通工厂编号，会丢失跨组织协同的经济语义。</w:t>
      </w:r>
    </w:p>
    <w:p w14:paraId="20844DE6">
      <w:pPr>
        <w:pStyle w:val="4"/>
      </w:pPr>
      <w:r>
        <w:rPr>
          <w:rFonts w:ascii="Calibri" w:hAnsi="Calibri" w:eastAsia="宋体" w:cs="Calibri"/>
        </w:rPr>
        <w:t>2.2 共享制造与供需匹配</w:t>
      </w:r>
    </w:p>
    <w:p w14:paraId="55709288">
      <w:pPr>
        <w:ind w:firstLine="403"/>
      </w:pPr>
      <w:r>
        <w:rPr>
          <w:rFonts w:ascii="Calibri" w:hAnsi="Calibri" w:eastAsia="宋体" w:cs="Calibri"/>
        </w:rPr>
        <w:t>共享制造与云制造研究强调制造能力的服务化、资源发现和供需匹配。已有 SM-DFJSP 工作将订单需求类型和 SRU 服务能力纳入调度约束，并在总成本与最大完工时间之间寻求 Pareto 折中[1]。该路线为平台化资源选择提供了可计算基础，但供需类型主要描述“需要什么能力”，不能同时表示“订单属于哪条业务链”。</w:t>
      </w:r>
    </w:p>
    <w:p w14:paraId="34A5B0DD">
      <w:pPr>
        <w:ind w:firstLine="403"/>
      </w:pPr>
      <w:r>
        <w:rPr>
          <w:rFonts w:ascii="Calibri" w:hAnsi="Calibri" w:eastAsia="宋体" w:cs="Calibri"/>
        </w:rPr>
        <w:t>本文不否定服务类型匹配，而是在其上增加独立的价值链维度。服务类型首先决定技术可行性，价值链归属随后决定候选资源属于链内还是跨链，以及是否触发额外协同成本。该分解使相同加工能力在不同业务边界下产生不同调度后果。</w:t>
      </w:r>
    </w:p>
    <w:p w14:paraId="6B217CF5">
      <w:pPr>
        <w:pStyle w:val="4"/>
      </w:pPr>
      <w:r>
        <w:rPr>
          <w:rFonts w:ascii="Calibri" w:hAnsi="Calibri" w:eastAsia="宋体" w:cs="Calibri"/>
        </w:rPr>
        <w:t>2.3 跨单元协同、运输与资源共享</w:t>
      </w:r>
    </w:p>
    <w:p w14:paraId="737CA685">
      <w:pPr>
        <w:ind w:firstLine="403"/>
      </w:pPr>
      <w:r>
        <w:rPr>
          <w:rFonts w:ascii="Calibri" w:hAnsi="Calibri" w:eastAsia="宋体" w:cs="Calibri"/>
        </w:rPr>
        <w:t>带运输、跨工厂转移和资源共享的 DFJSP 研究表明，扩展候选资源能够增加并行性，但也会引入运输、协调和搜索空间膨胀[2–4]。与工序级跨工厂转运不同，本文采用订单级单 SRU 约束：一个订单的全部工序在同一 SRU 内完成。跨链表示订单调用其他价值链的同类型 SRU，而不是工序在多个 SRU 之间反复转移。</w:t>
      </w:r>
    </w:p>
    <w:p w14:paraId="6A416CFF">
      <w:pPr>
        <w:ind w:firstLine="403"/>
      </w:pPr>
      <w:r>
        <w:rPr>
          <w:rFonts w:ascii="Calibri" w:hAnsi="Calibri" w:eastAsia="宋体" w:cs="Calibri"/>
        </w:rPr>
        <w:t>这一边界使研究能够聚焦于平台层资源协同，并保持调度方案在管理上的可执行性。工序级跨链转运、动态订单和设备故障属于后续扩展。</w:t>
      </w:r>
    </w:p>
    <w:p w14:paraId="41CE61C3">
      <w:pPr>
        <w:pStyle w:val="4"/>
      </w:pPr>
      <w:r>
        <w:rPr>
          <w:rFonts w:ascii="Calibri" w:hAnsi="Calibri" w:eastAsia="宋体" w:cs="Calibri"/>
        </w:rPr>
        <w:t>2.4 多目标进化与知识引导搜索</w:t>
      </w:r>
    </w:p>
    <w:p w14:paraId="6410550E">
      <w:pPr>
        <w:ind w:firstLine="403"/>
      </w:pPr>
      <w:r>
        <w:rPr>
          <w:rFonts w:ascii="Calibri" w:hAnsi="Calibri" w:eastAsia="宋体" w:cs="Calibri"/>
        </w:rPr>
        <w:t>NSGA-II 和 MOEA/D 提供了通用多目标搜索框架[6,7]，但通用交叉与变异算子不一定能充分利用订单—价值链—服务类型—SRU 之间的结构。估计分布算法通过学习优质解的概率分布生成新解[8]，禁忌搜索则能够围绕关键分配和排程进行有方向的局部改进[9]。本文采用可解释的知识引导方式，把价值链成本、跨链收益和拥堵释放写入初始化、概率模型和邻域，而不是依赖不可解释的端到端策略。</w:t>
      </w:r>
    </w:p>
    <w:p w14:paraId="2C147656">
      <w:pPr>
        <w:pStyle w:val="3"/>
      </w:pPr>
      <w:r>
        <w:rPr>
          <w:rFonts w:ascii="Calibri" w:hAnsi="Calibri" w:eastAsia="宋体" w:cs="Calibri"/>
        </w:rPr>
        <w:t>3 问题定义与数学模型</w:t>
      </w:r>
    </w:p>
    <w:p w14:paraId="697F9304">
      <w:pPr>
        <w:pStyle w:val="4"/>
      </w:pPr>
      <w:r>
        <w:rPr>
          <w:rFonts w:ascii="Calibri" w:hAnsi="Calibri" w:eastAsia="宋体" w:cs="Calibri"/>
        </w:rPr>
        <w:t>3.1 调度场景</w:t>
      </w:r>
    </w:p>
    <w:p w14:paraId="6BEE61E3">
      <w:pPr>
        <w:ind w:firstLine="403"/>
      </w:pPr>
      <w:r>
        <w:rPr>
          <w:rFonts w:ascii="Calibri" w:hAnsi="Calibri" w:eastAsia="宋体" w:cs="Calibri"/>
        </w:rPr>
        <w:t xml:space="preserve">考虑一个接入多条服务价值链的共享制造平台。平台接收静态订单集合 </w:t>
      </w:r>
      <w:r>
        <w:rPr>
          <w:rFonts w:ascii="Cambria Math" w:hAnsi="Cambria Math" w:eastAsia="宋体" w:cs="Cambria Math"/>
        </w:rPr>
        <w:t>J</w:t>
      </w:r>
      <w:r>
        <w:rPr>
          <w:rFonts w:ascii="Calibri" w:hAnsi="Calibri" w:eastAsia="宋体" w:cs="Calibri"/>
        </w:rPr>
        <w:t xml:space="preserve">，管理价值链集合 </w:t>
      </w:r>
      <w:r>
        <w:rPr>
          <w:rFonts w:ascii="Cambria Math" w:hAnsi="Cambria Math" w:eastAsia="宋体" w:cs="Cambria Math"/>
        </w:rPr>
        <w:t>V</w:t>
      </w:r>
      <w:r>
        <w:rPr>
          <w:rFonts w:ascii="Calibri" w:hAnsi="Calibri" w:eastAsia="宋体" w:cs="Calibri"/>
        </w:rPr>
        <w:t xml:space="preserve">、服务类型集合 </w:t>
      </w:r>
      <w:r>
        <w:rPr>
          <w:rFonts w:ascii="Cambria Math" w:hAnsi="Cambria Math" w:eastAsia="宋体" w:cs="Cambria Math"/>
        </w:rPr>
        <w:t>T</w:t>
      </w:r>
      <w:r>
        <w:rPr>
          <w:rFonts w:ascii="Calibri" w:hAnsi="Calibri" w:eastAsia="宋体" w:cs="Calibri"/>
        </w:rPr>
        <w:t xml:space="preserve">、SRU 集合 </w:t>
      </w:r>
      <w:r>
        <w:rPr>
          <w:rFonts w:ascii="Cambria Math" w:hAnsi="Cambria Math" w:eastAsia="宋体" w:cs="Cambria Math"/>
        </w:rPr>
        <w:t>U</w:t>
      </w:r>
      <w:r>
        <w:rPr>
          <w:rFonts w:ascii="Calibri" w:hAnsi="Calibri" w:eastAsia="宋体" w:cs="Calibri"/>
        </w:rPr>
        <w:t xml:space="preserve"> 及每个 SRU 内的机器集合 </w:t>
      </w:r>
      <w:r>
        <w:rPr>
          <w:rFonts w:ascii="Cambria Math" w:hAnsi="Cambria Math" w:eastAsia="宋体" w:cs="Cambria Math"/>
        </w:rPr>
        <w:t>M_u</w:t>
      </w:r>
      <w:r>
        <w:rPr>
          <w:rFonts w:ascii="Calibri" w:hAnsi="Calibri" w:eastAsia="宋体" w:cs="Calibri"/>
        </w:rPr>
        <w:t xml:space="preserve">。订单 </w:t>
      </w:r>
      <w:r>
        <w:rPr>
          <w:rFonts w:ascii="Cambria Math" w:hAnsi="Cambria Math" w:eastAsia="宋体" w:cs="Cambria Math"/>
        </w:rPr>
        <w:t>j</w:t>
      </w:r>
      <w:r>
        <w:rPr>
          <w:rFonts w:ascii="Calibri" w:hAnsi="Calibri" w:eastAsia="宋体" w:cs="Calibri"/>
        </w:rPr>
        <w:t xml:space="preserve"> 具有固定价值链归属 </w:t>
      </w:r>
      <w:r>
        <w:rPr>
          <w:rFonts w:ascii="Cambria Math" w:hAnsi="Cambria Math" w:eastAsia="宋体" w:cs="Cambria Math"/>
        </w:rPr>
        <w:t>vc_j</w:t>
      </w:r>
      <w:r>
        <w:rPr>
          <w:rFonts w:ascii="Calibri" w:hAnsi="Calibri" w:eastAsia="宋体" w:cs="Calibri"/>
        </w:rPr>
        <w:t xml:space="preserve"> 和服务类型需求 </w:t>
      </w:r>
      <w:r>
        <w:rPr>
          <w:rFonts w:ascii="Cambria Math" w:hAnsi="Cambria Math" w:eastAsia="宋体" w:cs="Cambria Math"/>
        </w:rPr>
        <w:t>type_j</w:t>
      </w:r>
      <w:r>
        <w:rPr>
          <w:rFonts w:ascii="Calibri" w:hAnsi="Calibri" w:eastAsia="宋体" w:cs="Calibri"/>
        </w:rPr>
        <w:t xml:space="preserve">。SRU </w:t>
      </w:r>
      <w:r>
        <w:rPr>
          <w:rFonts w:ascii="Cambria Math" w:hAnsi="Cambria Math" w:eastAsia="宋体" w:cs="Cambria Math"/>
        </w:rPr>
        <w:t>u</w:t>
      </w:r>
      <w:r>
        <w:rPr>
          <w:rFonts w:ascii="Calibri" w:hAnsi="Calibri" w:eastAsia="宋体" w:cs="Calibri"/>
        </w:rPr>
        <w:t xml:space="preserve"> 具有价值链归属 </w:t>
      </w:r>
      <w:r>
        <w:rPr>
          <w:rFonts w:ascii="Cambria Math" w:hAnsi="Cambria Math" w:eastAsia="宋体" w:cs="Cambria Math"/>
        </w:rPr>
        <w:t>vc_u</w:t>
      </w:r>
      <w:r>
        <w:rPr>
          <w:rFonts w:ascii="Calibri" w:hAnsi="Calibri" w:eastAsia="宋体" w:cs="Calibri"/>
        </w:rPr>
        <w:t xml:space="preserve"> 和可服务类型集合 </w:t>
      </w:r>
      <w:r>
        <w:rPr>
          <w:rFonts w:ascii="Cambria Math" w:hAnsi="Cambria Math" w:eastAsia="宋体" w:cs="Cambria Math"/>
        </w:rPr>
        <w:t>types_u</w:t>
      </w:r>
      <w:r>
        <w:rPr>
          <w:rFonts w:ascii="Calibri" w:hAnsi="Calibri" w:eastAsia="宋体" w:cs="Calibri"/>
        </w:rPr>
        <w:t>。</w:t>
      </w:r>
    </w:p>
    <w:p w14:paraId="176616C4">
      <w:pPr>
        <w:ind w:firstLine="403"/>
      </w:pPr>
      <w:r>
        <w:rPr>
          <w:rFonts w:ascii="Calibri" w:hAnsi="Calibri" w:eastAsia="宋体" w:cs="Calibri"/>
        </w:rPr>
        <w:t xml:space="preserve">若 </w:t>
      </w:r>
      <w:r>
        <w:rPr>
          <w:rFonts w:ascii="Cambria Math" w:hAnsi="Cambria Math" w:eastAsia="宋体" w:cs="Cambria Math"/>
        </w:rPr>
        <w:t>type_j∈ types_u</w:t>
      </w:r>
      <w:r>
        <w:rPr>
          <w:rFonts w:ascii="Calibri" w:hAnsi="Calibri" w:eastAsia="宋体" w:cs="Calibri"/>
        </w:rPr>
        <w:t xml:space="preserve">，SRU </w:t>
      </w:r>
      <w:r>
        <w:rPr>
          <w:rFonts w:ascii="Cambria Math" w:hAnsi="Cambria Math" w:eastAsia="宋体" w:cs="Cambria Math"/>
        </w:rPr>
        <w:t>u</w:t>
      </w:r>
      <w:r>
        <w:rPr>
          <w:rFonts w:ascii="Calibri" w:hAnsi="Calibri" w:eastAsia="宋体" w:cs="Calibri"/>
        </w:rPr>
        <w:t xml:space="preserve"> 在技术上能够加工订单 </w:t>
      </w:r>
      <w:r>
        <w:rPr>
          <w:rFonts w:ascii="Cambria Math" w:hAnsi="Cambria Math" w:eastAsia="宋体" w:cs="Cambria Math"/>
        </w:rPr>
        <w:t>j</w:t>
      </w:r>
      <w:r>
        <w:rPr>
          <w:rFonts w:ascii="Calibri" w:hAnsi="Calibri" w:eastAsia="宋体" w:cs="Calibri"/>
        </w:rPr>
        <w:t xml:space="preserve">。当 </w:t>
      </w:r>
      <w:r>
        <w:rPr>
          <w:rFonts w:ascii="Cambria Math" w:hAnsi="Cambria Math" w:eastAsia="宋体" w:cs="Cambria Math"/>
        </w:rPr>
        <w:t>vc_j=vc_u</w:t>
      </w:r>
      <w:r>
        <w:rPr>
          <w:rFonts w:ascii="Calibri" w:hAnsi="Calibri" w:eastAsia="宋体" w:cs="Calibri"/>
        </w:rPr>
        <w:t xml:space="preserve"> 时，该候选为链内候选；当 </w:t>
      </w:r>
      <w:r>
        <w:rPr>
          <w:rFonts w:ascii="Cambria Math" w:hAnsi="Cambria Math" w:eastAsia="宋体" w:cs="Cambria Math"/>
        </w:rPr>
        <w:t>vc_j≠ vc_u</w:t>
      </w:r>
      <w:r>
        <w:rPr>
          <w:rFonts w:ascii="Calibri" w:hAnsi="Calibri" w:eastAsia="宋体" w:cs="Calibri"/>
        </w:rPr>
        <w:t xml:space="preserve"> 时，该候选为跨链候选。cross-off 模式只允许链内候选，cross-on 模式同时允许链内和跨链候选。</w:t>
      </w:r>
    </w:p>
    <w:p w14:paraId="4D23728C">
      <w:pPr>
        <w:ind w:firstLine="403"/>
      </w:pPr>
      <w:r>
        <w:rPr>
          <w:rFonts w:ascii="Calibri" w:hAnsi="Calibri" w:eastAsia="宋体" w:cs="Calibri"/>
        </w:rPr>
        <w:t>本文作如下假设：订单在时刻 0 同时可用；加工时间、加工成本和运输参数确定；每个订单只分配给一个 SRU；订单全部工序在同一 SRU 内完成；工序不可中断；机器同一时刻只能加工一道工序；暂不考虑设备故障、随机加工时间和动态订单到达。</w:t>
      </w:r>
    </w:p>
    <w:p w14:paraId="0E2124CF">
      <w:pPr>
        <w:keepNext/>
        <w:spacing w:before="80" w:after="0"/>
        <w:jc w:val="center"/>
      </w:pPr>
      <w:r>
        <w:drawing>
          <wp:inline distT="0" distB="0" distL="114300" distR="114300">
            <wp:extent cx="5806440" cy="1625600"/>
            <wp:effectExtent l="0" t="0" r="3810" b="12700"/>
            <wp:docPr id="1" name="Picture 1" descr="问题结构" title="问题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问题结构" title="问题结构"/>
                    <pic:cNvPicPr>
                      <a:picLocks noChangeAspect="1"/>
                    </pic:cNvPicPr>
                  </pic:nvPicPr>
                  <pic:blipFill>
                    <a:blip r:embed="rId8"/>
                    <a:stretch>
                      <a:fillRect/>
                    </a:stretch>
                  </pic:blipFill>
                  <pic:spPr>
                    <a:xfrm>
                      <a:off x="0" y="0"/>
                      <a:ext cx="5806440" cy="1625803"/>
                    </a:xfrm>
                    <a:prstGeom prst="rect">
                      <a:avLst/>
                    </a:prstGeom>
                  </pic:spPr>
                </pic:pic>
              </a:graphicData>
            </a:graphic>
          </wp:inline>
        </w:drawing>
      </w:r>
    </w:p>
    <w:p w14:paraId="0B5F39E9">
      <w:pPr>
        <w:pStyle w:val="167"/>
      </w:pPr>
      <w:r>
        <w:rPr>
          <w:rFonts w:ascii="Calibri" w:hAnsi="Calibri" w:eastAsia="宋体" w:cs="Calibri"/>
          <w:sz w:val="19"/>
        </w:rPr>
        <w:t>图 1  问题结构</w:t>
      </w:r>
    </w:p>
    <w:p w14:paraId="125352ED">
      <w:pPr>
        <w:pStyle w:val="4"/>
      </w:pPr>
      <w:r>
        <w:rPr>
          <w:rFonts w:ascii="Calibri" w:hAnsi="Calibri" w:eastAsia="宋体" w:cs="Calibri"/>
        </w:rPr>
        <w:t>3.2 集合、参数与变量</w:t>
      </w:r>
    </w:p>
    <w:tbl>
      <w:tblPr>
        <w:tblStyle w:val="33"/>
        <w:tblW w:w="9360" w:type="dxa"/>
        <w:tblInd w:w="120" w:type="dxa"/>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Layout w:type="fixed"/>
        <w:tblCellMar>
          <w:top w:w="0" w:type="dxa"/>
          <w:left w:w="108" w:type="dxa"/>
          <w:bottom w:w="0" w:type="dxa"/>
          <w:right w:w="108" w:type="dxa"/>
        </w:tblCellMar>
      </w:tblPr>
      <w:tblGrid>
        <w:gridCol w:w="2150"/>
        <w:gridCol w:w="7210"/>
      </w:tblGrid>
      <w:tr w14:paraId="3F08BFD0">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rPr>
          <w:tblHeader/>
        </w:trPr>
        <w:tc>
          <w:tcPr>
            <w:tcW w:w="2150" w:type="dxa"/>
            <w:shd w:val="clear" w:color="auto" w:fill="F4F6F9"/>
            <w:tcMar>
              <w:top w:w="80" w:type="dxa"/>
              <w:left w:w="120" w:type="dxa"/>
              <w:bottom w:w="80" w:type="dxa"/>
              <w:right w:w="120" w:type="dxa"/>
            </w:tcMar>
            <w:vAlign w:val="center"/>
          </w:tcPr>
          <w:p w14:paraId="2E776A88">
            <w:pPr>
              <w:spacing w:before="0" w:after="0" w:line="259" w:lineRule="auto"/>
              <w:jc w:val="left"/>
            </w:pPr>
            <w:r>
              <w:rPr>
                <w:rFonts w:ascii="Calibri" w:hAnsi="Calibri" w:eastAsia="宋体" w:cs="Calibri"/>
                <w:b/>
                <w:sz w:val="18"/>
              </w:rPr>
              <w:t>符号</w:t>
            </w:r>
          </w:p>
        </w:tc>
        <w:tc>
          <w:tcPr>
            <w:tcW w:w="7210" w:type="dxa"/>
            <w:shd w:val="clear" w:color="auto" w:fill="F4F6F9"/>
            <w:tcMar>
              <w:top w:w="80" w:type="dxa"/>
              <w:left w:w="120" w:type="dxa"/>
              <w:bottom w:w="80" w:type="dxa"/>
              <w:right w:w="120" w:type="dxa"/>
            </w:tcMar>
            <w:vAlign w:val="center"/>
          </w:tcPr>
          <w:p w14:paraId="7582A4C2">
            <w:pPr>
              <w:spacing w:before="0" w:after="0" w:line="259" w:lineRule="auto"/>
              <w:jc w:val="center"/>
            </w:pPr>
            <w:r>
              <w:rPr>
                <w:rFonts w:ascii="Calibri" w:hAnsi="Calibri" w:eastAsia="宋体" w:cs="Calibri"/>
                <w:b/>
                <w:sz w:val="18"/>
              </w:rPr>
              <w:t>含义</w:t>
            </w:r>
          </w:p>
        </w:tc>
      </w:tr>
      <w:tr w14:paraId="1498465C">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36D24EBA">
            <w:pPr>
              <w:spacing w:before="0" w:after="0" w:line="259" w:lineRule="auto"/>
              <w:jc w:val="left"/>
            </w:pPr>
            <w:r>
              <w:rPr>
                <w:rFonts w:ascii="Cambria Math" w:hAnsi="Cambria Math" w:eastAsia="宋体" w:cs="Cambria Math"/>
                <w:sz w:val="18"/>
              </w:rPr>
              <w:t>J</w:t>
            </w:r>
          </w:p>
        </w:tc>
        <w:tc>
          <w:tcPr>
            <w:tcW w:w="7210" w:type="dxa"/>
            <w:tcMar>
              <w:top w:w="80" w:type="dxa"/>
              <w:left w:w="120" w:type="dxa"/>
              <w:bottom w:w="80" w:type="dxa"/>
              <w:right w:w="120" w:type="dxa"/>
            </w:tcMar>
            <w:vAlign w:val="center"/>
          </w:tcPr>
          <w:p w14:paraId="799A1EEC">
            <w:pPr>
              <w:spacing w:before="0" w:after="0" w:line="259" w:lineRule="auto"/>
              <w:jc w:val="center"/>
            </w:pPr>
            <w:r>
              <w:rPr>
                <w:rFonts w:ascii="Calibri" w:hAnsi="Calibri" w:eastAsia="宋体" w:cs="Calibri"/>
                <w:b w:val="0"/>
                <w:sz w:val="18"/>
              </w:rPr>
              <w:t>订单集合</w:t>
            </w:r>
          </w:p>
        </w:tc>
      </w:tr>
      <w:tr w14:paraId="173DF13A">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67B51ED9">
            <w:pPr>
              <w:spacing w:before="0" w:after="0" w:line="259" w:lineRule="auto"/>
              <w:jc w:val="left"/>
            </w:pPr>
            <w:r>
              <w:rPr>
                <w:rFonts w:ascii="Cambria Math" w:hAnsi="Cambria Math" w:eastAsia="宋体" w:cs="Cambria Math"/>
                <w:sz w:val="18"/>
              </w:rPr>
              <w:t>V</w:t>
            </w:r>
          </w:p>
        </w:tc>
        <w:tc>
          <w:tcPr>
            <w:tcW w:w="7210" w:type="dxa"/>
            <w:tcMar>
              <w:top w:w="80" w:type="dxa"/>
              <w:left w:w="120" w:type="dxa"/>
              <w:bottom w:w="80" w:type="dxa"/>
              <w:right w:w="120" w:type="dxa"/>
            </w:tcMar>
            <w:vAlign w:val="center"/>
          </w:tcPr>
          <w:p w14:paraId="501B9607">
            <w:pPr>
              <w:spacing w:before="0" w:after="0" w:line="259" w:lineRule="auto"/>
              <w:jc w:val="center"/>
            </w:pPr>
            <w:r>
              <w:rPr>
                <w:rFonts w:ascii="Calibri" w:hAnsi="Calibri" w:eastAsia="宋体" w:cs="Calibri"/>
                <w:b w:val="0"/>
                <w:sz w:val="18"/>
              </w:rPr>
              <w:t>价值链集合</w:t>
            </w:r>
          </w:p>
        </w:tc>
      </w:tr>
      <w:tr w14:paraId="595A1F07">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20DCAD35">
            <w:pPr>
              <w:spacing w:before="0" w:after="0" w:line="259" w:lineRule="auto"/>
              <w:jc w:val="left"/>
            </w:pPr>
            <w:r>
              <w:rPr>
                <w:rFonts w:ascii="Cambria Math" w:hAnsi="Cambria Math" w:eastAsia="宋体" w:cs="Cambria Math"/>
                <w:sz w:val="18"/>
              </w:rPr>
              <w:t>T</w:t>
            </w:r>
          </w:p>
        </w:tc>
        <w:tc>
          <w:tcPr>
            <w:tcW w:w="7210" w:type="dxa"/>
            <w:tcMar>
              <w:top w:w="80" w:type="dxa"/>
              <w:left w:w="120" w:type="dxa"/>
              <w:bottom w:w="80" w:type="dxa"/>
              <w:right w:w="120" w:type="dxa"/>
            </w:tcMar>
            <w:vAlign w:val="center"/>
          </w:tcPr>
          <w:p w14:paraId="695C62D2">
            <w:pPr>
              <w:spacing w:before="0" w:after="0" w:line="259" w:lineRule="auto"/>
              <w:jc w:val="center"/>
            </w:pPr>
            <w:r>
              <w:rPr>
                <w:rFonts w:ascii="Calibri" w:hAnsi="Calibri" w:eastAsia="宋体" w:cs="Calibri"/>
                <w:b w:val="0"/>
                <w:sz w:val="18"/>
              </w:rPr>
              <w:t>服务类型集合</w:t>
            </w:r>
          </w:p>
        </w:tc>
      </w:tr>
      <w:tr w14:paraId="02F94672">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3827887D">
            <w:pPr>
              <w:spacing w:before="0" w:after="0" w:line="259" w:lineRule="auto"/>
              <w:jc w:val="left"/>
            </w:pPr>
            <w:r>
              <w:rPr>
                <w:rFonts w:ascii="Cambria Math" w:hAnsi="Cambria Math" w:eastAsia="宋体" w:cs="Cambria Math"/>
                <w:sz w:val="18"/>
              </w:rPr>
              <w:t>U</w:t>
            </w:r>
          </w:p>
        </w:tc>
        <w:tc>
          <w:tcPr>
            <w:tcW w:w="7210" w:type="dxa"/>
            <w:tcMar>
              <w:top w:w="80" w:type="dxa"/>
              <w:left w:w="120" w:type="dxa"/>
              <w:bottom w:w="80" w:type="dxa"/>
              <w:right w:w="120" w:type="dxa"/>
            </w:tcMar>
            <w:vAlign w:val="center"/>
          </w:tcPr>
          <w:p w14:paraId="19DA0EE0">
            <w:pPr>
              <w:spacing w:before="0" w:after="0" w:line="259" w:lineRule="auto"/>
              <w:jc w:val="center"/>
            </w:pPr>
            <w:r>
              <w:rPr>
                <w:rFonts w:ascii="Calibri" w:hAnsi="Calibri" w:eastAsia="宋体" w:cs="Calibri"/>
                <w:b w:val="0"/>
                <w:sz w:val="18"/>
              </w:rPr>
              <w:t>SRU 集合</w:t>
            </w:r>
          </w:p>
        </w:tc>
      </w:tr>
      <w:tr w14:paraId="3238832B">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75179DB7">
            <w:pPr>
              <w:spacing w:before="0" w:after="0" w:line="259" w:lineRule="auto"/>
              <w:jc w:val="left"/>
              <w:rPr>
                <w:rFonts w:hint="eastAsia" w:hAnsi="Cambria Math" w:eastAsia="宋体" w:cs="Cambria Math"/>
                <w:b w:val="0"/>
                <w:i w:val="0"/>
                <w:color w:val="000000"/>
                <w:sz w:val="18"/>
                <w:szCs w:val="22"/>
                <w:vertAlign w:val="subscript"/>
                <w:lang w:val="en-US" w:eastAsia="en-US" w:bidi="ar-SA"/>
              </w:rPr>
            </w:pPr>
            <m:oMathPara>
              <m:oMath>
                <m:sSub>
                  <m:sSubPr>
                    <m:ctrlPr>
                      <w:rPr>
                        <w:rFonts w:hint="default" w:ascii="Cambria Math" w:hAnsi="Cambria Math" w:eastAsia="宋体"/>
                        <w:sz w:val="18"/>
                      </w:rPr>
                    </m:ctrlPr>
                  </m:sSubPr>
                  <m:e>
                    <m:r>
                      <m:rPr/>
                      <w:rPr>
                        <w:rFonts w:hint="default" w:ascii="Cambria Math" w:hAnsi="Cambria Math" w:eastAsia="宋体"/>
                        <w:sz w:val="18"/>
                      </w:rPr>
                      <m:t>M</m:t>
                    </m:r>
                    <m:ctrlPr>
                      <w:rPr>
                        <w:rFonts w:ascii="Cambria Math" w:hAnsi="Cambria Math" w:eastAsia="宋体"/>
                        <w:sz w:val="18"/>
                      </w:rPr>
                    </m:ctrlPr>
                  </m:e>
                  <m:sub>
                    <m:r>
                      <m:rPr/>
                      <w:rPr>
                        <w:rFonts w:hint="default" w:ascii="Cambria Math" w:hAnsi="Cambria Math" w:eastAsia="宋体"/>
                        <w:sz w:val="18"/>
                      </w:rPr>
                      <m:t>u</m:t>
                    </m:r>
                    <m:ctrlPr>
                      <w:rPr>
                        <w:rFonts w:ascii="Cambria Math" w:hAnsi="Cambria Math" w:eastAsia="宋体"/>
                        <w:sz w:val="18"/>
                      </w:rPr>
                    </m:ctrlPr>
                  </m:sub>
                </m:sSub>
              </m:oMath>
            </m:oMathPara>
          </w:p>
        </w:tc>
        <w:tc>
          <w:tcPr>
            <w:tcW w:w="7210" w:type="dxa"/>
            <w:tcMar>
              <w:top w:w="80" w:type="dxa"/>
              <w:left w:w="120" w:type="dxa"/>
              <w:bottom w:w="80" w:type="dxa"/>
              <w:right w:w="120" w:type="dxa"/>
            </w:tcMar>
            <w:vAlign w:val="center"/>
          </w:tcPr>
          <w:p w14:paraId="2A9BCA27">
            <w:pPr>
              <w:spacing w:before="0" w:after="0" w:line="259" w:lineRule="auto"/>
              <w:jc w:val="center"/>
            </w:pPr>
            <w:r>
              <w:rPr>
                <w:rFonts w:ascii="Calibri" w:hAnsi="Calibri" w:eastAsia="宋体" w:cs="Calibri"/>
                <w:b w:val="0"/>
                <w:sz w:val="18"/>
              </w:rPr>
              <w:t xml:space="preserve">SRU </w:t>
            </w:r>
            <w:r>
              <w:rPr>
                <w:rFonts w:ascii="Cambria Math" w:hAnsi="Cambria Math" w:eastAsia="宋体" w:cs="Cambria Math"/>
                <w:sz w:val="18"/>
              </w:rPr>
              <w:t>u</w:t>
            </w:r>
            <w:r>
              <w:rPr>
                <w:rFonts w:ascii="Calibri" w:hAnsi="Calibri" w:eastAsia="宋体" w:cs="Calibri"/>
                <w:b w:val="0"/>
                <w:sz w:val="18"/>
              </w:rPr>
              <w:t xml:space="preserve"> 的机器集合</w:t>
            </w:r>
          </w:p>
        </w:tc>
      </w:tr>
      <w:tr w14:paraId="49BEE981">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3B7AA399">
            <w:pPr>
              <w:spacing w:before="0" w:after="0" w:line="259" w:lineRule="auto"/>
              <w:jc w:val="left"/>
              <w:rPr>
                <w:rFonts w:hint="eastAsia" w:hAnsi="Cambria Math" w:eastAsia="宋体" w:cs="Calibri"/>
                <w:b w:val="0"/>
                <w:i w:val="0"/>
                <w:color w:val="000000"/>
                <w:sz w:val="22"/>
                <w:szCs w:val="22"/>
                <w:lang w:val="en-US" w:eastAsia="en-US" w:bidi="ar-SA"/>
              </w:rPr>
            </w:pPr>
            <m:oMathPara>
              <m:oMath>
                <m:sSub>
                  <m:sSubPr>
                    <m:ctrlPr>
                      <w:rPr>
                        <w:rFonts w:hint="default" w:ascii="Cambria Math" w:hAnsi="Cambria Math" w:eastAsia="宋体"/>
                        <w:sz w:val="22"/>
                      </w:rPr>
                    </m:ctrlPr>
                  </m:sSubPr>
                  <m:e>
                    <m:r>
                      <m:rPr/>
                      <w:rPr>
                        <w:rFonts w:hint="default" w:ascii="Cambria Math" w:hAnsi="Cambria Math" w:eastAsia="宋体"/>
                        <w:sz w:val="22"/>
                      </w:rPr>
                      <m:t>O</m:t>
                    </m:r>
                    <m:ctrlPr>
                      <w:rPr>
                        <w:rFonts w:ascii="Cambria Math" w:hAnsi="Cambria Math" w:eastAsia="宋体"/>
                        <w:sz w:val="22"/>
                      </w:rPr>
                    </m:ctrlPr>
                  </m:e>
                  <m:sub>
                    <m:r>
                      <m:rPr/>
                      <w:rPr>
                        <w:rFonts w:hint="default" w:ascii="Cambria Math" w:hAnsi="Cambria Math" w:eastAsia="宋体"/>
                        <w:sz w:val="22"/>
                      </w:rPr>
                      <m:t>j</m:t>
                    </m:r>
                    <m:ctrlPr>
                      <w:rPr>
                        <w:rFonts w:ascii="Cambria Math" w:hAnsi="Cambria Math" w:eastAsia="宋体"/>
                        <w:sz w:val="22"/>
                      </w:rPr>
                    </m:ctrlPr>
                  </m:sub>
                </m:sSub>
              </m:oMath>
            </m:oMathPara>
          </w:p>
        </w:tc>
        <w:tc>
          <w:tcPr>
            <w:tcW w:w="7210" w:type="dxa"/>
            <w:tcMar>
              <w:top w:w="80" w:type="dxa"/>
              <w:left w:w="120" w:type="dxa"/>
              <w:bottom w:w="80" w:type="dxa"/>
              <w:right w:w="120" w:type="dxa"/>
            </w:tcMar>
            <w:vAlign w:val="center"/>
          </w:tcPr>
          <w:p w14:paraId="01148F34">
            <w:pPr>
              <w:spacing w:before="0" w:after="0" w:line="259" w:lineRule="auto"/>
              <w:jc w:val="center"/>
            </w:pPr>
            <w:r>
              <w:rPr>
                <w:rFonts w:ascii="Calibri" w:hAnsi="Calibri" w:eastAsia="宋体" w:cs="Calibri"/>
                <w:b w:val="0"/>
                <w:sz w:val="18"/>
              </w:rPr>
              <w:t xml:space="preserve">订单 </w:t>
            </w:r>
            <w:r>
              <w:rPr>
                <w:rFonts w:ascii="Cambria Math" w:hAnsi="Cambria Math" w:eastAsia="宋体" w:cs="Cambria Math"/>
                <w:sz w:val="18"/>
              </w:rPr>
              <w:t>j</w:t>
            </w:r>
            <w:r>
              <w:rPr>
                <w:rFonts w:ascii="Calibri" w:hAnsi="Calibri" w:eastAsia="宋体" w:cs="Calibri"/>
                <w:b w:val="0"/>
                <w:sz w:val="18"/>
              </w:rPr>
              <w:t xml:space="preserve"> 的工序集合</w:t>
            </w:r>
          </w:p>
        </w:tc>
      </w:tr>
      <w:tr w14:paraId="2B114104">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30AD3773">
            <w:pPr>
              <w:spacing w:before="0" w:after="0" w:line="259" w:lineRule="auto"/>
              <w:jc w:val="left"/>
              <w:rPr>
                <w:rFonts w:hint="eastAsia" w:hAnsi="Cambria Math" w:eastAsia="宋体" w:cs="Calibri"/>
                <w:b w:val="0"/>
                <w:i w:val="0"/>
                <w:color w:val="000000"/>
                <w:sz w:val="22"/>
                <w:szCs w:val="22"/>
                <w:lang w:val="en-US" w:eastAsia="en-US" w:bidi="ar-SA"/>
              </w:rPr>
            </w:pPr>
            <m:oMathPara>
              <m:oMath>
                <m:sSubSup>
                  <m:sSubSupPr>
                    <m:ctrlPr>
                      <w:rPr>
                        <w:rFonts w:hint="default" w:ascii="Cambria Math" w:hAnsi="Cambria Math" w:eastAsia="宋体"/>
                        <w:sz w:val="22"/>
                      </w:rPr>
                    </m:ctrlPr>
                  </m:sSubSupPr>
                  <m:e>
                    <m:r>
                      <m:rPr/>
                      <w:rPr>
                        <w:rFonts w:hint="default" w:ascii="Cambria Math" w:hAnsi="Cambria Math" w:eastAsia="宋体"/>
                        <w:sz w:val="22"/>
                      </w:rPr>
                      <m:t>A</m:t>
                    </m:r>
                    <m:ctrlPr>
                      <w:rPr>
                        <w:rFonts w:ascii="Cambria Math" w:hAnsi="Cambria Math" w:eastAsia="宋体"/>
                        <w:sz w:val="22"/>
                      </w:rPr>
                    </m:ctrlPr>
                  </m:e>
                  <m:sub>
                    <m:r>
                      <m:rPr/>
                      <w:rPr>
                        <w:rFonts w:hint="default" w:ascii="Cambria Math" w:hAnsi="Cambria Math" w:eastAsia="宋体"/>
                        <w:sz w:val="22"/>
                      </w:rPr>
                      <m:t>j</m:t>
                    </m:r>
                    <m:ctrlPr>
                      <w:rPr>
                        <w:rFonts w:ascii="Cambria Math" w:hAnsi="Cambria Math" w:eastAsia="宋体"/>
                        <w:sz w:val="22"/>
                      </w:rPr>
                    </m:ctrlPr>
                  </m:sub>
                  <m:sup>
                    <m:r>
                      <m:rPr/>
                      <w:rPr>
                        <w:rFonts w:hint="default" w:ascii="Cambria Math" w:hAnsi="Cambria Math" w:eastAsia="宋体"/>
                        <w:sz w:val="22"/>
                      </w:rPr>
                      <m:t>in</m:t>
                    </m:r>
                    <m:ctrlPr>
                      <w:rPr>
                        <w:rFonts w:ascii="Cambria Math" w:hAnsi="Cambria Math" w:eastAsia="宋体"/>
                        <w:sz w:val="22"/>
                      </w:rPr>
                    </m:ctrlPr>
                  </m:sup>
                </m:sSubSup>
              </m:oMath>
            </m:oMathPara>
          </w:p>
        </w:tc>
        <w:tc>
          <w:tcPr>
            <w:tcW w:w="7210" w:type="dxa"/>
            <w:tcMar>
              <w:top w:w="80" w:type="dxa"/>
              <w:left w:w="120" w:type="dxa"/>
              <w:bottom w:w="80" w:type="dxa"/>
              <w:right w:w="120" w:type="dxa"/>
            </w:tcMar>
            <w:vAlign w:val="center"/>
          </w:tcPr>
          <w:p w14:paraId="37FDDE26">
            <w:pPr>
              <w:spacing w:before="0" w:after="0" w:line="259" w:lineRule="auto"/>
              <w:jc w:val="center"/>
            </w:pPr>
            <w:r>
              <w:rPr>
                <w:rFonts w:ascii="Calibri" w:hAnsi="Calibri" w:eastAsia="宋体" w:cs="Calibri"/>
                <w:b w:val="0"/>
                <w:sz w:val="18"/>
              </w:rPr>
              <w:t xml:space="preserve">订单 </w:t>
            </w:r>
            <w:r>
              <w:rPr>
                <w:rFonts w:ascii="Cambria Math" w:hAnsi="Cambria Math" w:eastAsia="宋体" w:cs="Cambria Math"/>
                <w:sz w:val="18"/>
              </w:rPr>
              <w:t>j</w:t>
            </w:r>
            <w:r>
              <w:rPr>
                <w:rFonts w:ascii="Calibri" w:hAnsi="Calibri" w:eastAsia="宋体" w:cs="Calibri"/>
                <w:b w:val="0"/>
                <w:sz w:val="18"/>
              </w:rPr>
              <w:t xml:space="preserve"> 的链内候选 SRU</w:t>
            </w:r>
          </w:p>
        </w:tc>
      </w:tr>
      <w:tr w14:paraId="1E2F2400">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6EDF8A2A">
            <w:pPr>
              <w:spacing w:before="0" w:after="0" w:line="259" w:lineRule="auto"/>
              <w:jc w:val="left"/>
              <w:rPr>
                <w:rFonts w:hint="eastAsia" w:hAnsi="Cambria Math" w:eastAsia="宋体" w:cs="Calibri"/>
                <w:b w:val="0"/>
                <w:i w:val="0"/>
                <w:color w:val="000000"/>
                <w:sz w:val="22"/>
                <w:szCs w:val="22"/>
                <w:lang w:val="en-US" w:eastAsia="en-US" w:bidi="ar-SA"/>
              </w:rPr>
            </w:pPr>
            <m:oMathPara>
              <m:oMath>
                <m:sSubSup>
                  <m:sSubSupPr>
                    <m:ctrlPr>
                      <w:rPr>
                        <w:rFonts w:hint="default" w:ascii="Cambria Math" w:hAnsi="Cambria Math" w:eastAsia="宋体"/>
                        <w:sz w:val="22"/>
                      </w:rPr>
                    </m:ctrlPr>
                  </m:sSubSupPr>
                  <m:e>
                    <m:r>
                      <m:rPr/>
                      <w:rPr>
                        <w:rFonts w:hint="default" w:ascii="Cambria Math" w:hAnsi="Cambria Math" w:eastAsia="宋体"/>
                        <w:sz w:val="22"/>
                      </w:rPr>
                      <m:t>A</m:t>
                    </m:r>
                    <m:ctrlPr>
                      <w:rPr>
                        <w:rFonts w:ascii="Cambria Math" w:hAnsi="Cambria Math" w:eastAsia="宋体"/>
                        <w:sz w:val="22"/>
                      </w:rPr>
                    </m:ctrlPr>
                  </m:e>
                  <m:sub>
                    <m:r>
                      <m:rPr/>
                      <w:rPr>
                        <w:rFonts w:hint="default" w:ascii="Cambria Math" w:hAnsi="Cambria Math" w:eastAsia="宋体"/>
                        <w:sz w:val="22"/>
                      </w:rPr>
                      <m:t>j</m:t>
                    </m:r>
                    <m:ctrlPr>
                      <w:rPr>
                        <w:rFonts w:ascii="Cambria Math" w:hAnsi="Cambria Math" w:eastAsia="宋体"/>
                        <w:sz w:val="22"/>
                      </w:rPr>
                    </m:ctrlPr>
                  </m:sub>
                  <m:sup>
                    <m:r>
                      <m:rPr/>
                      <w:rPr>
                        <w:rFonts w:hint="default" w:ascii="Cambria Math" w:hAnsi="Cambria Math" w:eastAsia="宋体"/>
                        <w:sz w:val="22"/>
                      </w:rPr>
                      <m:t>cross</m:t>
                    </m:r>
                    <m:ctrlPr>
                      <w:rPr>
                        <w:rFonts w:ascii="Cambria Math" w:hAnsi="Cambria Math" w:eastAsia="宋体"/>
                        <w:sz w:val="22"/>
                      </w:rPr>
                    </m:ctrlPr>
                  </m:sup>
                </m:sSubSup>
              </m:oMath>
            </m:oMathPara>
          </w:p>
        </w:tc>
        <w:tc>
          <w:tcPr>
            <w:tcW w:w="7210" w:type="dxa"/>
            <w:tcMar>
              <w:top w:w="80" w:type="dxa"/>
              <w:left w:w="120" w:type="dxa"/>
              <w:bottom w:w="80" w:type="dxa"/>
              <w:right w:w="120" w:type="dxa"/>
            </w:tcMar>
            <w:vAlign w:val="center"/>
          </w:tcPr>
          <w:p w14:paraId="2B00E85E">
            <w:pPr>
              <w:spacing w:before="0" w:after="0" w:line="259" w:lineRule="auto"/>
              <w:jc w:val="center"/>
            </w:pPr>
            <w:r>
              <w:rPr>
                <w:rFonts w:ascii="Calibri" w:hAnsi="Calibri" w:eastAsia="宋体" w:cs="Calibri"/>
                <w:b w:val="0"/>
                <w:sz w:val="18"/>
              </w:rPr>
              <w:t xml:space="preserve">订单 </w:t>
            </w:r>
            <w:r>
              <w:rPr>
                <w:rFonts w:ascii="Cambria Math" w:hAnsi="Cambria Math" w:eastAsia="宋体" w:cs="Cambria Math"/>
                <w:sz w:val="18"/>
              </w:rPr>
              <w:t>j</w:t>
            </w:r>
            <w:r>
              <w:rPr>
                <w:rFonts w:ascii="Calibri" w:hAnsi="Calibri" w:eastAsia="宋体" w:cs="Calibri"/>
                <w:b w:val="0"/>
                <w:sz w:val="18"/>
              </w:rPr>
              <w:t xml:space="preserve"> 的跨链候选 SRU</w:t>
            </w:r>
          </w:p>
        </w:tc>
      </w:tr>
      <w:tr w14:paraId="3D6B927C">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3A43BE5E">
            <w:pPr>
              <w:spacing w:before="0" w:after="0" w:line="259" w:lineRule="auto"/>
              <w:jc w:val="left"/>
              <w:rPr>
                <w:rFonts w:hint="eastAsia" w:hAnsi="Cambria Math" w:eastAsia="宋体" w:cs="Cambria Math"/>
                <w:b w:val="0"/>
                <w:i w:val="0"/>
                <w:color w:val="000000"/>
                <w:sz w:val="18"/>
                <w:szCs w:val="22"/>
                <w:lang w:val="en-US" w:eastAsia="en-US" w:bidi="ar-SA"/>
              </w:rPr>
            </w:pPr>
            <m:oMathPara>
              <m:oMath>
                <m:sSub>
                  <m:sSubPr>
                    <m:ctrlPr>
                      <w:rPr>
                        <w:rFonts w:hint="default" w:ascii="Cambria Math" w:hAnsi="Cambria Math" w:eastAsia="宋体"/>
                        <w:sz w:val="18"/>
                      </w:rPr>
                    </m:ctrlPr>
                  </m:sSubPr>
                  <m:e>
                    <m:r>
                      <m:rPr/>
                      <w:rPr>
                        <w:rFonts w:hint="default" w:ascii="Cambria Math" w:hAnsi="Cambria Math" w:eastAsia="宋体"/>
                        <w:sz w:val="18"/>
                      </w:rPr>
                      <m:t>p</m:t>
                    </m:r>
                    <m:ctrlPr>
                      <w:rPr>
                        <w:rFonts w:ascii="Cambria Math" w:hAnsi="Cambria Math" w:eastAsia="宋体"/>
                        <w:sz w:val="18"/>
                      </w:rPr>
                    </m:ctrlPr>
                  </m:e>
                  <m:sub>
                    <m:r>
                      <m:rPr/>
                      <w:rPr>
                        <w:rFonts w:hint="default" w:ascii="Cambria Math" w:hAnsi="Cambria Math" w:eastAsia="宋体"/>
                        <w:sz w:val="18"/>
                      </w:rPr>
                      <m:t>jomu</m:t>
                    </m:r>
                    <m:ctrlPr>
                      <w:rPr>
                        <w:rFonts w:ascii="Cambria Math" w:hAnsi="Cambria Math" w:eastAsia="宋体"/>
                        <w:sz w:val="18"/>
                      </w:rPr>
                    </m:ctrlPr>
                  </m:sub>
                </m:sSub>
              </m:oMath>
            </m:oMathPara>
          </w:p>
        </w:tc>
        <w:tc>
          <w:tcPr>
            <w:tcW w:w="7210" w:type="dxa"/>
            <w:tcMar>
              <w:top w:w="80" w:type="dxa"/>
              <w:left w:w="120" w:type="dxa"/>
              <w:bottom w:w="80" w:type="dxa"/>
              <w:right w:w="120" w:type="dxa"/>
            </w:tcMar>
            <w:vAlign w:val="center"/>
          </w:tcPr>
          <w:p w14:paraId="7EF45D77">
            <w:pPr>
              <w:spacing w:before="0" w:after="0" w:line="259" w:lineRule="auto"/>
              <w:jc w:val="center"/>
            </w:pPr>
            <w:r>
              <w:rPr>
                <w:rFonts w:ascii="Calibri" w:hAnsi="Calibri" w:eastAsia="宋体" w:cs="Calibri"/>
                <w:b w:val="0"/>
                <w:sz w:val="18"/>
              </w:rPr>
              <w:t xml:space="preserve">工序 </w:t>
            </w:r>
            <w:r>
              <w:rPr>
                <w:rFonts w:ascii="Cambria Math" w:hAnsi="Cambria Math" w:eastAsia="宋体" w:cs="Cambria Math"/>
                <w:sz w:val="18"/>
              </w:rPr>
              <w:t>o</w:t>
            </w:r>
            <w:r>
              <w:rPr>
                <w:rFonts w:ascii="Calibri" w:hAnsi="Calibri" w:eastAsia="宋体" w:cs="Calibri"/>
                <w:b w:val="0"/>
                <w:sz w:val="18"/>
              </w:rPr>
              <w:t xml:space="preserve"> 在 SRU </w:t>
            </w:r>
            <w:r>
              <w:rPr>
                <w:rFonts w:ascii="Cambria Math" w:hAnsi="Cambria Math" w:eastAsia="宋体" w:cs="Cambria Math"/>
                <w:sz w:val="18"/>
              </w:rPr>
              <w:t>u</w:t>
            </w:r>
            <w:r>
              <w:rPr>
                <w:rFonts w:ascii="Calibri" w:hAnsi="Calibri" w:eastAsia="宋体" w:cs="Calibri"/>
                <w:b w:val="0"/>
                <w:sz w:val="18"/>
              </w:rPr>
              <w:t xml:space="preserve"> 的机器 </w:t>
            </w:r>
            <w:r>
              <w:rPr>
                <w:rFonts w:ascii="Cambria Math" w:hAnsi="Cambria Math" w:eastAsia="宋体" w:cs="Cambria Math"/>
                <w:sz w:val="18"/>
              </w:rPr>
              <w:t>m</w:t>
            </w:r>
            <w:r>
              <w:rPr>
                <w:rFonts w:ascii="Calibri" w:hAnsi="Calibri" w:eastAsia="宋体" w:cs="Calibri"/>
                <w:b w:val="0"/>
                <w:sz w:val="18"/>
              </w:rPr>
              <w:t xml:space="preserve"> 上的加工时间</w:t>
            </w:r>
          </w:p>
        </w:tc>
      </w:tr>
      <w:tr w14:paraId="6425E217">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7E02BD7A">
            <w:pPr>
              <w:spacing w:before="0" w:after="0" w:line="259" w:lineRule="auto"/>
              <w:jc w:val="left"/>
              <w:rPr>
                <w:rFonts w:hint="eastAsia" w:hAnsi="Cambria Math" w:eastAsia="宋体" w:cs="Calibri"/>
                <w:b w:val="0"/>
                <w:i w:val="0"/>
                <w:color w:val="000000"/>
                <w:sz w:val="22"/>
                <w:szCs w:val="22"/>
                <w:lang w:val="en-US" w:eastAsia="en-US" w:bidi="ar-SA"/>
              </w:rPr>
            </w:pPr>
            <m:oMathPara>
              <m:oMath>
                <m:sSub>
                  <m:sSubPr>
                    <m:ctrlPr>
                      <w:rPr>
                        <w:rFonts w:hint="default" w:ascii="Cambria Math" w:hAnsi="Cambria Math" w:eastAsia="宋体"/>
                        <w:sz w:val="22"/>
                      </w:rPr>
                    </m:ctrlPr>
                  </m:sSubPr>
                  <m:e>
                    <m:r>
                      <m:rPr/>
                      <w:rPr>
                        <w:rFonts w:hint="default" w:ascii="Cambria Math" w:hAnsi="Cambria Math" w:eastAsia="宋体"/>
                        <w:sz w:val="22"/>
                      </w:rPr>
                      <m:t>c</m:t>
                    </m:r>
                    <m:ctrlPr>
                      <w:rPr>
                        <w:rFonts w:ascii="Cambria Math" w:hAnsi="Cambria Math" w:eastAsia="宋体"/>
                        <w:sz w:val="22"/>
                      </w:rPr>
                    </m:ctrlPr>
                  </m:e>
                  <m:sub>
                    <m:r>
                      <m:rPr/>
                      <w:rPr>
                        <w:rFonts w:hint="default" w:ascii="Cambria Math" w:hAnsi="Cambria Math" w:eastAsia="宋体"/>
                        <w:sz w:val="22"/>
                      </w:rPr>
                      <m:t>jomu</m:t>
                    </m:r>
                    <m:ctrlPr>
                      <w:rPr>
                        <w:rFonts w:ascii="Cambria Math" w:hAnsi="Cambria Math" w:eastAsia="宋体"/>
                        <w:sz w:val="22"/>
                      </w:rPr>
                    </m:ctrlPr>
                  </m:sub>
                </m:sSub>
              </m:oMath>
            </m:oMathPara>
          </w:p>
        </w:tc>
        <w:tc>
          <w:tcPr>
            <w:tcW w:w="7210" w:type="dxa"/>
            <w:tcMar>
              <w:top w:w="80" w:type="dxa"/>
              <w:left w:w="120" w:type="dxa"/>
              <w:bottom w:w="80" w:type="dxa"/>
              <w:right w:w="120" w:type="dxa"/>
            </w:tcMar>
            <w:vAlign w:val="center"/>
          </w:tcPr>
          <w:p w14:paraId="2C7F94B6">
            <w:pPr>
              <w:spacing w:before="0" w:after="0" w:line="259" w:lineRule="auto"/>
              <w:jc w:val="center"/>
            </w:pPr>
            <w:r>
              <w:rPr>
                <w:rFonts w:ascii="Calibri" w:hAnsi="Calibri" w:eastAsia="宋体" w:cs="Calibri"/>
                <w:b w:val="0"/>
                <w:sz w:val="18"/>
              </w:rPr>
              <w:t>对应单位时间加工成本</w:t>
            </w:r>
          </w:p>
        </w:tc>
      </w:tr>
      <w:tr w14:paraId="0F7EBF99">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70E7420A">
            <w:pPr>
              <w:spacing w:before="0" w:after="0" w:line="259" w:lineRule="auto"/>
              <w:jc w:val="left"/>
              <w:rPr>
                <w:rFonts w:hint="eastAsia" w:hAnsi="Cambria Math" w:eastAsia="宋体" w:cs="Calibri"/>
                <w:b w:val="0"/>
                <w:i w:val="0"/>
                <w:color w:val="000000"/>
                <w:sz w:val="22"/>
                <w:szCs w:val="22"/>
                <w:lang w:val="en-US" w:eastAsia="en-US" w:bidi="ar-SA"/>
              </w:rPr>
            </w:pPr>
            <m:oMathPara>
              <m:oMath>
                <m:r>
                  <m:rPr/>
                  <w:rPr>
                    <w:rFonts w:hint="default" w:ascii="Cambria Math" w:hAnsi="Cambria Math" w:eastAsia="宋体"/>
                    <w:sz w:val="22"/>
                  </w:rPr>
                  <m:t>t</m:t>
                </m:r>
                <m:sSub>
                  <m:sSubPr>
                    <m:ctrlPr>
                      <w:rPr>
                        <w:rFonts w:hint="default" w:ascii="Cambria Math" w:hAnsi="Cambria Math" w:eastAsia="宋体"/>
                        <w:sz w:val="22"/>
                      </w:rPr>
                    </m:ctrlPr>
                  </m:sSubPr>
                  <m:e>
                    <m:r>
                      <m:rPr/>
                      <w:rPr>
                        <w:rFonts w:hint="default" w:ascii="Cambria Math" w:hAnsi="Cambria Math" w:eastAsia="宋体"/>
                        <w:sz w:val="22"/>
                      </w:rPr>
                      <m:t>t</m:t>
                    </m:r>
                    <m:ctrlPr>
                      <w:rPr>
                        <w:rFonts w:ascii="Cambria Math" w:hAnsi="Cambria Math" w:eastAsia="宋体"/>
                        <w:sz w:val="22"/>
                      </w:rPr>
                    </m:ctrlPr>
                  </m:e>
                  <m:sub>
                    <m:r>
                      <m:rPr/>
                      <w:rPr>
                        <w:rFonts w:hint="default" w:ascii="Cambria Math" w:hAnsi="Cambria Math" w:eastAsia="宋体"/>
                        <w:sz w:val="22"/>
                      </w:rPr>
                      <m:t>ju</m:t>
                    </m:r>
                    <m:ctrlPr>
                      <w:rPr>
                        <w:rFonts w:ascii="Cambria Math" w:hAnsi="Cambria Math" w:eastAsia="宋体"/>
                        <w:sz w:val="22"/>
                      </w:rPr>
                    </m:ctrlPr>
                  </m:sub>
                </m:sSub>
              </m:oMath>
            </m:oMathPara>
          </w:p>
        </w:tc>
        <w:tc>
          <w:tcPr>
            <w:tcW w:w="7210" w:type="dxa"/>
            <w:tcMar>
              <w:top w:w="80" w:type="dxa"/>
              <w:left w:w="120" w:type="dxa"/>
              <w:bottom w:w="80" w:type="dxa"/>
              <w:right w:w="120" w:type="dxa"/>
            </w:tcMar>
            <w:vAlign w:val="center"/>
          </w:tcPr>
          <w:p w14:paraId="5802EA65">
            <w:pPr>
              <w:spacing w:before="0" w:after="0" w:line="259" w:lineRule="auto"/>
              <w:jc w:val="center"/>
            </w:pPr>
            <w:r>
              <w:rPr>
                <w:rFonts w:ascii="Calibri" w:hAnsi="Calibri" w:eastAsia="宋体" w:cs="Calibri"/>
                <w:b w:val="0"/>
                <w:sz w:val="18"/>
              </w:rPr>
              <w:t xml:space="preserve">订单 </w:t>
            </w:r>
            <w:r>
              <w:rPr>
                <w:rFonts w:ascii="Cambria Math" w:hAnsi="Cambria Math" w:eastAsia="宋体" w:cs="Cambria Math"/>
                <w:sz w:val="18"/>
              </w:rPr>
              <w:t>j</w:t>
            </w:r>
            <w:r>
              <w:rPr>
                <w:rFonts w:ascii="Calibri" w:hAnsi="Calibri" w:eastAsia="宋体" w:cs="Calibri"/>
                <w:b w:val="0"/>
                <w:sz w:val="18"/>
              </w:rPr>
              <w:t xml:space="preserve"> 选择 SRU </w:t>
            </w:r>
            <w:r>
              <w:rPr>
                <w:rFonts w:ascii="Cambria Math" w:hAnsi="Cambria Math" w:eastAsia="宋体" w:cs="Cambria Math"/>
                <w:sz w:val="18"/>
              </w:rPr>
              <w:t>u</w:t>
            </w:r>
            <w:r>
              <w:rPr>
                <w:rFonts w:ascii="Calibri" w:hAnsi="Calibri" w:eastAsia="宋体" w:cs="Calibri"/>
                <w:b w:val="0"/>
                <w:sz w:val="18"/>
              </w:rPr>
              <w:t xml:space="preserve"> 后的运输时间</w:t>
            </w:r>
          </w:p>
        </w:tc>
      </w:tr>
      <w:tr w14:paraId="7AA2EB27">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2610F8C6">
            <w:pPr>
              <w:spacing w:before="0" w:after="0" w:line="259" w:lineRule="auto"/>
              <w:jc w:val="left"/>
              <w:rPr>
                <w:rFonts w:hint="eastAsia" w:hAnsi="Cambria Math" w:eastAsia="宋体" w:cs="Calibri"/>
                <w:b w:val="0"/>
                <w:i w:val="0"/>
                <w:color w:val="000000"/>
                <w:sz w:val="22"/>
                <w:szCs w:val="22"/>
                <w:lang w:val="en-US" w:eastAsia="en-US" w:bidi="ar-SA"/>
              </w:rPr>
            </w:pPr>
            <m:oMathPara>
              <m:oMath>
                <m:r>
                  <m:rPr/>
                  <w:rPr>
                    <w:rFonts w:hint="default" w:ascii="Cambria Math" w:hAnsi="Cambria Math" w:eastAsia="宋体"/>
                    <w:sz w:val="22"/>
                  </w:rPr>
                  <m:t>t</m:t>
                </m:r>
                <m:sSub>
                  <m:sSubPr>
                    <m:ctrlPr>
                      <w:rPr>
                        <w:rFonts w:hint="default" w:ascii="Cambria Math" w:hAnsi="Cambria Math" w:eastAsia="宋体"/>
                        <w:sz w:val="22"/>
                      </w:rPr>
                    </m:ctrlPr>
                  </m:sSubPr>
                  <m:e>
                    <m:r>
                      <m:rPr/>
                      <w:rPr>
                        <w:rFonts w:hint="default" w:ascii="Cambria Math" w:hAnsi="Cambria Math" w:eastAsia="宋体"/>
                        <w:sz w:val="22"/>
                      </w:rPr>
                      <m:t>c</m:t>
                    </m:r>
                    <m:ctrlPr>
                      <w:rPr>
                        <w:rFonts w:ascii="Cambria Math" w:hAnsi="Cambria Math" w:eastAsia="宋体"/>
                        <w:sz w:val="22"/>
                      </w:rPr>
                    </m:ctrlPr>
                  </m:e>
                  <m:sub>
                    <m:r>
                      <m:rPr/>
                      <w:rPr>
                        <w:rFonts w:hint="default" w:ascii="Cambria Math" w:hAnsi="Cambria Math" w:eastAsia="宋体"/>
                        <w:sz w:val="22"/>
                      </w:rPr>
                      <m:t>ju</m:t>
                    </m:r>
                    <m:ctrlPr>
                      <w:rPr>
                        <w:rFonts w:ascii="Cambria Math" w:hAnsi="Cambria Math" w:eastAsia="宋体"/>
                        <w:sz w:val="22"/>
                      </w:rPr>
                    </m:ctrlPr>
                  </m:sub>
                </m:sSub>
              </m:oMath>
            </m:oMathPara>
          </w:p>
        </w:tc>
        <w:tc>
          <w:tcPr>
            <w:tcW w:w="7210" w:type="dxa"/>
            <w:tcMar>
              <w:top w:w="80" w:type="dxa"/>
              <w:left w:w="120" w:type="dxa"/>
              <w:bottom w:w="80" w:type="dxa"/>
              <w:right w:w="120" w:type="dxa"/>
            </w:tcMar>
            <w:vAlign w:val="center"/>
          </w:tcPr>
          <w:p w14:paraId="5CFF008B">
            <w:pPr>
              <w:spacing w:before="0" w:after="0" w:line="259" w:lineRule="auto"/>
              <w:jc w:val="center"/>
            </w:pPr>
            <w:r>
              <w:rPr>
                <w:rFonts w:ascii="Calibri" w:hAnsi="Calibri" w:eastAsia="宋体" w:cs="Calibri"/>
                <w:b w:val="0"/>
                <w:sz w:val="18"/>
              </w:rPr>
              <w:t>对应运输成本</w:t>
            </w:r>
          </w:p>
        </w:tc>
      </w:tr>
      <w:tr w14:paraId="642BA4AC">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3D8F8C55">
            <w:pPr>
              <w:spacing w:before="0" w:after="0" w:line="259" w:lineRule="auto"/>
              <w:jc w:val="left"/>
              <w:rPr>
                <w:rFonts w:hint="eastAsia" w:hAnsi="Cambria Math" w:eastAsia="宋体" w:cs="Calibri"/>
                <w:b w:val="0"/>
                <w:i w:val="0"/>
                <w:color w:val="000000"/>
                <w:sz w:val="22"/>
                <w:szCs w:val="22"/>
                <w:lang w:val="en-US" w:eastAsia="en-US" w:bidi="ar-SA"/>
              </w:rPr>
            </w:pPr>
            <m:oMathPara>
              <m:oMath>
                <m:r>
                  <m:rPr/>
                  <w:rPr>
                    <w:rFonts w:hint="default" w:ascii="Cambria Math" w:hAnsi="Cambria Math" w:eastAsia="宋体"/>
                    <w:sz w:val="22"/>
                  </w:rPr>
                  <m:t>f</m:t>
                </m:r>
                <m:sSub>
                  <m:sSubPr>
                    <m:ctrlPr>
                      <w:rPr>
                        <w:rFonts w:hint="default" w:ascii="Cambria Math" w:hAnsi="Cambria Math" w:eastAsia="宋体"/>
                        <w:sz w:val="22"/>
                      </w:rPr>
                    </m:ctrlPr>
                  </m:sSubPr>
                  <m:e>
                    <m:r>
                      <m:rPr/>
                      <w:rPr>
                        <w:rFonts w:hint="default" w:ascii="Cambria Math" w:hAnsi="Cambria Math" w:eastAsia="宋体"/>
                        <w:sz w:val="22"/>
                      </w:rPr>
                      <m:t>c</m:t>
                    </m:r>
                    <m:ctrlPr>
                      <w:rPr>
                        <w:rFonts w:ascii="Cambria Math" w:hAnsi="Cambria Math" w:eastAsia="宋体"/>
                        <w:sz w:val="22"/>
                      </w:rPr>
                    </m:ctrlPr>
                  </m:e>
                  <m:sub>
                    <m:r>
                      <m:rPr/>
                      <w:rPr>
                        <w:rFonts w:hint="default" w:ascii="Cambria Math" w:hAnsi="Cambria Math" w:eastAsia="宋体"/>
                        <w:sz w:val="22"/>
                      </w:rPr>
                      <m:t>ju</m:t>
                    </m:r>
                    <m:ctrlPr>
                      <w:rPr>
                        <w:rFonts w:ascii="Cambria Math" w:hAnsi="Cambria Math" w:eastAsia="宋体"/>
                        <w:sz w:val="22"/>
                      </w:rPr>
                    </m:ctrlPr>
                  </m:sub>
                </m:sSub>
              </m:oMath>
            </m:oMathPara>
          </w:p>
        </w:tc>
        <w:tc>
          <w:tcPr>
            <w:tcW w:w="7210" w:type="dxa"/>
            <w:tcMar>
              <w:top w:w="80" w:type="dxa"/>
              <w:left w:w="120" w:type="dxa"/>
              <w:bottom w:w="80" w:type="dxa"/>
              <w:right w:w="120" w:type="dxa"/>
            </w:tcMar>
            <w:vAlign w:val="center"/>
          </w:tcPr>
          <w:p w14:paraId="7D842EB9">
            <w:pPr>
              <w:spacing w:before="0" w:after="0" w:line="259" w:lineRule="auto"/>
              <w:jc w:val="center"/>
            </w:pPr>
            <w:r>
              <w:rPr>
                <w:rFonts w:ascii="Calibri" w:hAnsi="Calibri" w:eastAsia="宋体" w:cs="Calibri"/>
                <w:b w:val="0"/>
                <w:sz w:val="18"/>
              </w:rPr>
              <w:t>跨链固定协同成本</w:t>
            </w:r>
          </w:p>
        </w:tc>
      </w:tr>
      <w:tr w14:paraId="6F522E43">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5601CE91">
            <w:pPr>
              <w:spacing w:before="0" w:after="0" w:line="259" w:lineRule="auto"/>
              <w:jc w:val="left"/>
              <w:rPr>
                <w:rFonts w:hint="eastAsia" w:hAnsi="Cambria Math" w:eastAsia="宋体" w:cs="Calibri"/>
                <w:b w:val="0"/>
                <w:i w:val="0"/>
                <w:color w:val="000000"/>
                <w:sz w:val="22"/>
                <w:szCs w:val="22"/>
                <w:lang w:val="en-US" w:eastAsia="en-US" w:bidi="ar-SA"/>
              </w:rPr>
            </w:pPr>
            <m:oMathPara>
              <m:oMath>
                <m:sSub>
                  <m:sSubPr>
                    <m:ctrlPr>
                      <w:rPr>
                        <w:rFonts w:hint="default" w:ascii="Cambria Math" w:hAnsi="Cambria Math" w:eastAsia="宋体"/>
                        <w:sz w:val="22"/>
                      </w:rPr>
                    </m:ctrlPr>
                  </m:sSubPr>
                  <m:e>
                    <m:r>
                      <m:rPr/>
                      <w:rPr>
                        <w:rFonts w:hint="default" w:ascii="Cambria Math" w:hAnsi="Cambria Math" w:eastAsia="宋体"/>
                        <w:sz w:val="22"/>
                      </w:rPr>
                      <m:t>x</m:t>
                    </m:r>
                    <m:ctrlPr>
                      <w:rPr>
                        <w:rFonts w:ascii="Cambria Math" w:hAnsi="Cambria Math" w:eastAsia="宋体"/>
                        <w:sz w:val="22"/>
                      </w:rPr>
                    </m:ctrlPr>
                  </m:e>
                  <m:sub>
                    <m:r>
                      <m:rPr/>
                      <w:rPr>
                        <w:rFonts w:hint="default" w:ascii="Cambria Math" w:hAnsi="Cambria Math" w:eastAsia="宋体"/>
                        <w:sz w:val="22"/>
                      </w:rPr>
                      <m:t>ju</m:t>
                    </m:r>
                    <m:ctrlPr>
                      <w:rPr>
                        <w:rFonts w:ascii="Cambria Math" w:hAnsi="Cambria Math" w:eastAsia="宋体"/>
                        <w:sz w:val="22"/>
                      </w:rPr>
                    </m:ctrlPr>
                  </m:sub>
                </m:sSub>
              </m:oMath>
            </m:oMathPara>
          </w:p>
        </w:tc>
        <w:tc>
          <w:tcPr>
            <w:tcW w:w="7210" w:type="dxa"/>
            <w:tcMar>
              <w:top w:w="80" w:type="dxa"/>
              <w:left w:w="120" w:type="dxa"/>
              <w:bottom w:w="80" w:type="dxa"/>
              <w:right w:w="120" w:type="dxa"/>
            </w:tcMar>
            <w:vAlign w:val="center"/>
          </w:tcPr>
          <w:p w14:paraId="739B9CAF">
            <w:pPr>
              <w:spacing w:before="0" w:after="0" w:line="259" w:lineRule="auto"/>
              <w:jc w:val="center"/>
            </w:pPr>
            <w:r>
              <w:rPr>
                <w:rFonts w:ascii="Calibri" w:hAnsi="Calibri" w:eastAsia="宋体" w:cs="Calibri"/>
                <w:b w:val="0"/>
                <w:sz w:val="18"/>
              </w:rPr>
              <w:t xml:space="preserve">订单 </w:t>
            </w:r>
            <w:r>
              <w:rPr>
                <w:rFonts w:ascii="Cambria Math" w:hAnsi="Cambria Math" w:eastAsia="宋体" w:cs="Cambria Math"/>
                <w:sz w:val="18"/>
              </w:rPr>
              <w:t>j</w:t>
            </w:r>
            <w:r>
              <w:rPr>
                <w:rFonts w:ascii="Calibri" w:hAnsi="Calibri" w:eastAsia="宋体" w:cs="Calibri"/>
                <w:b w:val="0"/>
                <w:sz w:val="18"/>
              </w:rPr>
              <w:t xml:space="preserve"> 是否分配给 SRU </w:t>
            </w:r>
            <w:r>
              <w:rPr>
                <w:rFonts w:ascii="Cambria Math" w:hAnsi="Cambria Math" w:eastAsia="宋体" w:cs="Cambria Math"/>
                <w:sz w:val="18"/>
              </w:rPr>
              <w:t>u</w:t>
            </w:r>
          </w:p>
        </w:tc>
      </w:tr>
      <w:tr w14:paraId="5862881C">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52ACB172">
            <w:pPr>
              <w:spacing w:before="0" w:after="0" w:line="259" w:lineRule="auto"/>
              <w:jc w:val="left"/>
              <w:rPr>
                <w:rFonts w:hint="eastAsia" w:hAnsi="Cambria Math" w:eastAsia="宋体" w:cs="Calibri"/>
                <w:b w:val="0"/>
                <w:i w:val="0"/>
                <w:color w:val="000000"/>
                <w:sz w:val="22"/>
                <w:szCs w:val="22"/>
                <w:lang w:val="en-US" w:eastAsia="en-US" w:bidi="ar-SA"/>
              </w:rPr>
            </w:pPr>
            <m:oMathPara>
              <m:oMath>
                <m:sSub>
                  <m:sSubPr>
                    <m:ctrlPr>
                      <w:rPr>
                        <w:rFonts w:hint="default" w:ascii="Cambria Math" w:hAnsi="Cambria Math" w:eastAsia="宋体"/>
                        <w:sz w:val="22"/>
                      </w:rPr>
                    </m:ctrlPr>
                  </m:sSubPr>
                  <m:e>
                    <m:r>
                      <m:rPr/>
                      <w:rPr>
                        <w:rFonts w:hint="default" w:ascii="Cambria Math" w:hAnsi="Cambria Math" w:eastAsia="宋体"/>
                        <w:sz w:val="22"/>
                      </w:rPr>
                      <m:t>y</m:t>
                    </m:r>
                    <m:ctrlPr>
                      <w:rPr>
                        <w:rFonts w:ascii="Cambria Math" w:hAnsi="Cambria Math" w:eastAsia="宋体"/>
                        <w:sz w:val="22"/>
                      </w:rPr>
                    </m:ctrlPr>
                  </m:e>
                  <m:sub>
                    <m:r>
                      <m:rPr/>
                      <w:rPr>
                        <w:rFonts w:hint="default" w:ascii="Cambria Math" w:hAnsi="Cambria Math" w:eastAsia="宋体"/>
                        <w:sz w:val="22"/>
                      </w:rPr>
                      <m:t>jomu</m:t>
                    </m:r>
                    <m:ctrlPr>
                      <w:rPr>
                        <w:rFonts w:ascii="Cambria Math" w:hAnsi="Cambria Math" w:eastAsia="宋体"/>
                        <w:sz w:val="22"/>
                      </w:rPr>
                    </m:ctrlPr>
                  </m:sub>
                </m:sSub>
              </m:oMath>
            </m:oMathPara>
          </w:p>
        </w:tc>
        <w:tc>
          <w:tcPr>
            <w:tcW w:w="7210" w:type="dxa"/>
            <w:tcMar>
              <w:top w:w="80" w:type="dxa"/>
              <w:left w:w="120" w:type="dxa"/>
              <w:bottom w:w="80" w:type="dxa"/>
              <w:right w:w="120" w:type="dxa"/>
            </w:tcMar>
            <w:vAlign w:val="center"/>
          </w:tcPr>
          <w:p w14:paraId="0DBFF566">
            <w:pPr>
              <w:spacing w:before="0" w:after="0" w:line="259" w:lineRule="auto"/>
              <w:jc w:val="center"/>
            </w:pPr>
            <w:r>
              <w:rPr>
                <w:rFonts w:ascii="Calibri" w:hAnsi="Calibri" w:eastAsia="宋体" w:cs="Calibri"/>
                <w:b w:val="0"/>
                <w:sz w:val="18"/>
              </w:rPr>
              <w:t xml:space="preserve">工序是否在机器 </w:t>
            </w:r>
            <w:r>
              <w:rPr>
                <w:rFonts w:ascii="Cambria Math" w:hAnsi="Cambria Math" w:eastAsia="宋体" w:cs="Cambria Math"/>
                <w:sz w:val="18"/>
              </w:rPr>
              <w:t>m</w:t>
            </w:r>
            <w:r>
              <w:rPr>
                <w:rFonts w:ascii="Calibri" w:hAnsi="Calibri" w:eastAsia="宋体" w:cs="Calibri"/>
                <w:b w:val="0"/>
                <w:sz w:val="18"/>
              </w:rPr>
              <w:t xml:space="preserve"> 上加工</w:t>
            </w:r>
          </w:p>
        </w:tc>
      </w:tr>
      <w:tr w14:paraId="5BCF417C">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0F62EA12">
            <w:pPr>
              <w:spacing w:before="0" w:after="0" w:line="259" w:lineRule="auto"/>
              <w:jc w:val="left"/>
              <w:rPr>
                <w:rFonts w:hint="eastAsia" w:hAnsi="Cambria Math" w:eastAsia="宋体" w:cs="Calibri"/>
                <w:b w:val="0"/>
                <w:i w:val="0"/>
                <w:color w:val="000000"/>
                <w:sz w:val="22"/>
                <w:szCs w:val="22"/>
                <w:lang w:val="en-US" w:eastAsia="en-US" w:bidi="ar-SA"/>
              </w:rPr>
            </w:pPr>
            <m:oMathPara>
              <m:oMath>
                <m:sSub>
                  <m:sSubPr>
                    <m:ctrlPr>
                      <w:rPr>
                        <w:rFonts w:hint="default" w:ascii="Cambria Math" w:hAnsi="Cambria Math" w:eastAsia="宋体"/>
                        <w:sz w:val="22"/>
                      </w:rPr>
                    </m:ctrlPr>
                  </m:sSubPr>
                  <m:e>
                    <m:r>
                      <m:rPr/>
                      <w:rPr>
                        <w:rFonts w:hint="default" w:ascii="Cambria Math" w:hAnsi="Cambria Math" w:eastAsia="宋体"/>
                        <w:sz w:val="22"/>
                      </w:rPr>
                      <m:t>s</m:t>
                    </m:r>
                    <m:ctrlPr>
                      <w:rPr>
                        <w:rFonts w:ascii="Cambria Math" w:hAnsi="Cambria Math" w:eastAsia="宋体"/>
                        <w:sz w:val="22"/>
                      </w:rPr>
                    </m:ctrlPr>
                  </m:e>
                  <m:sub>
                    <m:r>
                      <m:rPr/>
                      <w:rPr>
                        <w:rFonts w:hint="default" w:ascii="Cambria Math" w:hAnsi="Cambria Math" w:eastAsia="宋体"/>
                        <w:sz w:val="22"/>
                      </w:rPr>
                      <m:t>jo</m:t>
                    </m:r>
                    <m:ctrlPr>
                      <w:rPr>
                        <w:rFonts w:ascii="Cambria Math" w:hAnsi="Cambria Math" w:eastAsia="宋体"/>
                        <w:sz w:val="22"/>
                      </w:rPr>
                    </m:ctrlPr>
                  </m:sub>
                </m:sSub>
                <m:r>
                  <m:rPr/>
                  <w:rPr>
                    <w:rFonts w:hint="default" w:ascii="Cambria Math" w:hAnsi="Cambria Math" w:eastAsia="宋体"/>
                    <w:sz w:val="22"/>
                  </w:rPr>
                  <m:t>,</m:t>
                </m:r>
                <m:sSub>
                  <m:sSubPr>
                    <m:ctrlPr>
                      <w:rPr>
                        <w:rFonts w:hint="default" w:ascii="Cambria Math" w:hAnsi="Cambria Math" w:eastAsia="宋体"/>
                        <w:sz w:val="22"/>
                      </w:rPr>
                    </m:ctrlPr>
                  </m:sSubPr>
                  <m:e>
                    <m:r>
                      <m:rPr/>
                      <w:rPr>
                        <w:rFonts w:hint="default" w:ascii="Cambria Math" w:hAnsi="Cambria Math" w:eastAsia="宋体"/>
                        <w:sz w:val="22"/>
                      </w:rPr>
                      <m:t>e</m:t>
                    </m:r>
                    <m:ctrlPr>
                      <w:rPr>
                        <w:rFonts w:ascii="Cambria Math" w:hAnsi="Cambria Math" w:eastAsia="宋体"/>
                        <w:sz w:val="22"/>
                      </w:rPr>
                    </m:ctrlPr>
                  </m:e>
                  <m:sub>
                    <m:r>
                      <m:rPr/>
                      <w:rPr>
                        <w:rFonts w:hint="default" w:ascii="Cambria Math" w:hAnsi="Cambria Math" w:eastAsia="宋体"/>
                        <w:sz w:val="22"/>
                      </w:rPr>
                      <m:t>jo</m:t>
                    </m:r>
                    <m:ctrlPr>
                      <w:rPr>
                        <w:rFonts w:ascii="Cambria Math" w:hAnsi="Cambria Math" w:eastAsia="宋体"/>
                        <w:sz w:val="22"/>
                      </w:rPr>
                    </m:ctrlPr>
                  </m:sub>
                </m:sSub>
              </m:oMath>
            </m:oMathPara>
          </w:p>
        </w:tc>
        <w:tc>
          <w:tcPr>
            <w:tcW w:w="7210" w:type="dxa"/>
            <w:tcMar>
              <w:top w:w="80" w:type="dxa"/>
              <w:left w:w="120" w:type="dxa"/>
              <w:bottom w:w="80" w:type="dxa"/>
              <w:right w:w="120" w:type="dxa"/>
            </w:tcMar>
            <w:vAlign w:val="center"/>
          </w:tcPr>
          <w:p w14:paraId="4016B632">
            <w:pPr>
              <w:spacing w:before="0" w:after="0" w:line="259" w:lineRule="auto"/>
              <w:jc w:val="center"/>
            </w:pPr>
            <w:r>
              <w:rPr>
                <w:rFonts w:ascii="Calibri" w:hAnsi="Calibri" w:eastAsia="宋体" w:cs="Calibri"/>
                <w:b w:val="0"/>
                <w:sz w:val="18"/>
              </w:rPr>
              <w:t>工序开始与完成时间</w:t>
            </w:r>
          </w:p>
        </w:tc>
      </w:tr>
      <w:tr w14:paraId="645F3D49">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3C7DEC98">
            <w:pPr>
              <w:spacing w:before="0" w:after="0" w:line="259" w:lineRule="auto"/>
              <w:jc w:val="left"/>
            </w:pPr>
            <m:oMathPara>
              <m:oMath>
                <m:r>
                  <m:rPr>
                    <m:sty m:val="p"/>
                  </m:rPr>
                  <w:rPr>
                    <w:rFonts w:ascii="Cambria Math" w:hAnsi="Cambria Math" w:eastAsia="宋体" w:cs="Cambria Math"/>
                    <w:color w:val="000000"/>
                    <w:sz w:val="18"/>
                    <w:szCs w:val="22"/>
                    <w:lang w:val="en-US" w:bidi="ar-SA"/>
                  </w:rPr>
                  <m:t>q_{ju}</m:t>
                </m:r>
              </m:oMath>
            </m:oMathPara>
          </w:p>
        </w:tc>
        <w:tc>
          <w:tcPr>
            <w:tcW w:w="7210" w:type="dxa"/>
            <w:tcMar>
              <w:top w:w="80" w:type="dxa"/>
              <w:left w:w="120" w:type="dxa"/>
              <w:bottom w:w="80" w:type="dxa"/>
              <w:right w:w="120" w:type="dxa"/>
            </w:tcMar>
            <w:vAlign w:val="center"/>
          </w:tcPr>
          <w:p w14:paraId="5BD52C80">
            <w:pPr>
              <w:spacing w:before="0" w:after="0" w:line="259" w:lineRule="auto"/>
              <w:jc w:val="center"/>
            </w:pPr>
            <w:r>
              <w:rPr>
                <w:rFonts w:ascii="Calibri" w:hAnsi="Calibri" w:eastAsia="宋体" w:cs="Calibri"/>
                <w:b w:val="0"/>
                <w:sz w:val="18"/>
              </w:rPr>
              <w:t xml:space="preserve">分配 </w:t>
            </w:r>
            <w:r>
              <w:rPr>
                <w:rFonts w:ascii="Cambria Math" w:hAnsi="Cambria Math" w:eastAsia="宋体" w:cs="Cambria Math"/>
                <w:sz w:val="18"/>
              </w:rPr>
              <w:t>j→ u</w:t>
            </w:r>
            <w:r>
              <w:rPr>
                <w:rFonts w:ascii="Calibri" w:hAnsi="Calibri" w:eastAsia="宋体" w:cs="Calibri"/>
                <w:b w:val="0"/>
                <w:sz w:val="18"/>
              </w:rPr>
              <w:t xml:space="preserve"> 是否跨链</w:t>
            </w:r>
          </w:p>
        </w:tc>
      </w:tr>
    </w:tbl>
    <w:p w14:paraId="4C16E80C">
      <w:pPr>
        <w:spacing w:after="40"/>
      </w:pPr>
    </w:p>
    <w:p w14:paraId="58C23C76">
      <w:pPr>
        <w:ind w:firstLine="403"/>
      </w:pPr>
      <w:r>
        <w:rPr>
          <w:rFonts w:ascii="Calibri" w:hAnsi="Calibri" w:eastAsia="宋体" w:cs="Calibri"/>
        </w:rPr>
        <w:t>链内与跨链候选集分别为</w:t>
      </w:r>
    </w:p>
    <w:p w14:paraId="35E3082C">
      <w:pPr>
        <w:pStyle w:val="166"/>
        <w:rPr>
          <w:rFonts w:hint="eastAsia" w:hAnsi="Cambria Math" w:eastAsia="宋体" w:cs="Cambria Math"/>
          <w:b w:val="0"/>
          <w:i w:val="0"/>
          <w:color w:val="000000"/>
          <w:sz w:val="21"/>
          <w:szCs w:val="22"/>
          <w:lang w:val="en-US" w:eastAsia="zh-CN" w:bidi="ar-SA"/>
        </w:rPr>
      </w:pPr>
      <m:oMath>
        <m:sSubSup>
          <m:sSubSupPr>
            <m:ctrlPr>
              <w:rPr>
                <w:rFonts w:hint="default" w:ascii="Cambria Math" w:hAnsi="Cambria Math" w:eastAsia="宋体"/>
                <w:sz w:val="21"/>
              </w:rPr>
            </m:ctrlPr>
          </m:sSubSup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up>
            <m:r>
              <m:rPr/>
              <w:rPr>
                <w:rFonts w:hint="default" w:ascii="Cambria Math" w:hAnsi="Cambria Math" w:eastAsia="宋体"/>
                <w:sz w:val="21"/>
              </w:rPr>
              <m:t>in</m:t>
            </m:r>
            <m:ctrlPr>
              <w:rPr>
                <w:rFonts w:ascii="Cambria Math" w:hAnsi="Cambria Math" w:eastAsia="宋体"/>
                <w:sz w:val="21"/>
              </w:rPr>
            </m:ctrlPr>
          </m:sup>
        </m:sSubSup>
        <m:r>
          <m:rPr/>
          <w:rPr>
            <w:rFonts w:hint="default" w:ascii="Cambria Math" w:hAnsi="Cambria Math" w:eastAsia="宋体"/>
            <w:sz w:val="21"/>
          </w:rPr>
          <m:t>={u∈U|typ</m:t>
        </m:r>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∈type</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u</m:t>
            </m:r>
            <m:ctrlPr>
              <w:rPr>
                <w:rFonts w:ascii="Cambria Math" w:hAnsi="Cambria Math" w:eastAsia="宋体"/>
                <w:sz w:val="21"/>
              </w:rPr>
            </m:ctrlPr>
          </m:sub>
        </m:sSub>
        <m:r>
          <m:rPr/>
          <w:rPr>
            <w:rFonts w:hint="default" w:ascii="Cambria Math" w:hAnsi="Cambria Math" w:eastAsia="宋体"/>
            <w:sz w:val="21"/>
          </w:rPr>
          <m:t>, v</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=v</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u</m:t>
            </m:r>
            <m:ctrlPr>
              <w:rPr>
                <w:rFonts w:ascii="Cambria Math" w:hAnsi="Cambria Math" w:eastAsia="宋体"/>
                <w:sz w:val="21"/>
              </w:rPr>
            </m:ctrlPr>
          </m:sub>
        </m:sSub>
        <m:r>
          <m:rPr/>
          <w:rPr>
            <w:rFonts w:hint="default" w:ascii="Cambria Math" w:hAnsi="Cambria Math" w:eastAsia="宋体"/>
            <w:sz w:val="21"/>
          </w:rPr>
          <m:t>}</m:t>
        </m:r>
      </m:oMath>
      <w:r>
        <m:rPr/>
        <w:rPr>
          <w:rFonts w:hint="eastAsia"/>
          <w:i w:val="0"/>
          <w:sz w:val="21"/>
          <w:lang w:eastAsia="zh-CN"/>
        </w:rPr>
        <w:t>，</w:t>
      </w:r>
    </w:p>
    <w:p w14:paraId="326C20AD">
      <w:pPr>
        <w:pStyle w:val="166"/>
      </w:pPr>
      <m:oMath>
        <m:sSubSup>
          <m:sSubSupPr>
            <m:ctrlPr>
              <w:rPr>
                <w:rFonts w:hint="default" w:ascii="Cambria Math" w:hAnsi="Cambria Math" w:eastAsia="宋体"/>
                <w:sz w:val="21"/>
              </w:rPr>
            </m:ctrlPr>
          </m:sSubSup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up>
            <m:r>
              <m:rPr/>
              <w:rPr>
                <w:rFonts w:hint="default" w:ascii="Cambria Math" w:hAnsi="Cambria Math" w:eastAsia="宋体"/>
                <w:sz w:val="21"/>
              </w:rPr>
              <m:t>cross</m:t>
            </m:r>
            <m:ctrlPr>
              <w:rPr>
                <w:rFonts w:ascii="Cambria Math" w:hAnsi="Cambria Math" w:eastAsia="宋体"/>
                <w:sz w:val="21"/>
              </w:rPr>
            </m:ctrlPr>
          </m:sup>
        </m:sSubSup>
        <m:r>
          <m:rPr/>
          <w:rPr>
            <w:rFonts w:hint="default" w:ascii="Cambria Math" w:hAnsi="Cambria Math" w:eastAsia="宋体"/>
            <w:sz w:val="21"/>
          </w:rPr>
          <m:t>={u∈U|typ</m:t>
        </m:r>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∈type</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u</m:t>
            </m:r>
            <m:ctrlPr>
              <w:rPr>
                <w:rFonts w:ascii="Cambria Math" w:hAnsi="Cambria Math" w:eastAsia="宋体"/>
                <w:sz w:val="21"/>
              </w:rPr>
            </m:ctrlPr>
          </m:sub>
        </m:sSub>
        <m:r>
          <m:rPr/>
          <w:rPr>
            <w:rFonts w:hint="default" w:ascii="Cambria Math" w:hAnsi="Cambria Math" w:eastAsia="宋体"/>
            <w:sz w:val="21"/>
          </w:rPr>
          <m:t>, v</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≠v</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u</m:t>
            </m:r>
            <m:ctrlPr>
              <w:rPr>
                <w:rFonts w:ascii="Cambria Math" w:hAnsi="Cambria Math" w:eastAsia="宋体"/>
                <w:sz w:val="21"/>
              </w:rPr>
            </m:ctrlPr>
          </m:sub>
        </m:sSub>
        <m:r>
          <m:rPr/>
          <w:rPr>
            <w:rFonts w:hint="default" w:ascii="Cambria Math" w:hAnsi="Cambria Math" w:eastAsia="宋体"/>
            <w:sz w:val="21"/>
          </w:rPr>
          <m:t>}</m:t>
        </m:r>
      </m:oMath>
      <w:r>
        <w:rPr>
          <w:rFonts w:ascii="Cambria Math" w:hAnsi="Cambria Math" w:eastAsia="宋体" w:cs="Cambria Math"/>
          <w:sz w:val="21"/>
        </w:rPr>
        <w:t>.</w:t>
      </w:r>
    </w:p>
    <w:p w14:paraId="3AF66ED6">
      <w:pPr>
        <w:ind w:firstLine="403"/>
      </w:pPr>
      <w:r>
        <w:rPr>
          <w:rFonts w:ascii="Calibri" w:hAnsi="Calibri" w:eastAsia="宋体" w:cs="Calibri"/>
        </w:rPr>
        <w:t xml:space="preserve">cross-off 时 </w:t>
      </w:r>
      <m:oMath>
        <m:sSub>
          <m:sSubPr>
            <m:ctrlPr>
              <w:rPr>
                <w:rFonts w:hint="default" w:ascii="Cambria Math" w:hAnsi="Cambria Math" w:eastAsia="宋体"/>
                <w:sz w:val="22"/>
              </w:rPr>
            </m:ctrlPr>
          </m:sSubPr>
          <m:e>
            <m:r>
              <m:rPr/>
              <w:rPr>
                <w:rFonts w:hint="default" w:ascii="Cambria Math" w:hAnsi="Cambria Math" w:eastAsia="宋体"/>
                <w:sz w:val="22"/>
              </w:rPr>
              <m:t>A</m:t>
            </m:r>
            <m:ctrlPr>
              <w:rPr>
                <w:rFonts w:ascii="Cambria Math" w:hAnsi="Cambria Math" w:eastAsia="宋体"/>
                <w:sz w:val="22"/>
              </w:rPr>
            </m:ctrlPr>
          </m:e>
          <m:sub>
            <m:r>
              <m:rPr/>
              <w:rPr>
                <w:rFonts w:hint="default" w:ascii="Cambria Math" w:hAnsi="Cambria Math" w:eastAsia="宋体"/>
                <w:sz w:val="22"/>
              </w:rPr>
              <m:t>j</m:t>
            </m:r>
            <m:ctrlPr>
              <w:rPr>
                <w:rFonts w:ascii="Cambria Math" w:hAnsi="Cambria Math" w:eastAsia="宋体"/>
                <w:sz w:val="22"/>
              </w:rPr>
            </m:ctrlPr>
          </m:sub>
        </m:sSub>
        <m:r>
          <m:rPr/>
          <w:rPr>
            <w:rFonts w:hint="default" w:ascii="Cambria Math" w:hAnsi="Cambria Math" w:eastAsia="宋体"/>
            <w:sz w:val="22"/>
          </w:rPr>
          <m:t>=</m:t>
        </m:r>
        <m:sSubSup>
          <m:sSubSupPr>
            <m:ctrlPr>
              <w:rPr>
                <w:rFonts w:hint="default" w:ascii="Cambria Math" w:hAnsi="Cambria Math" w:eastAsia="宋体"/>
                <w:sz w:val="22"/>
              </w:rPr>
            </m:ctrlPr>
          </m:sSubSupPr>
          <m:e>
            <m:r>
              <m:rPr/>
              <w:rPr>
                <w:rFonts w:hint="default" w:ascii="Cambria Math" w:hAnsi="Cambria Math" w:eastAsia="宋体"/>
                <w:sz w:val="22"/>
              </w:rPr>
              <m:t>A</m:t>
            </m:r>
            <m:ctrlPr>
              <w:rPr>
                <w:rFonts w:ascii="Cambria Math" w:hAnsi="Cambria Math" w:eastAsia="宋体"/>
                <w:sz w:val="22"/>
              </w:rPr>
            </m:ctrlPr>
          </m:e>
          <m:sub>
            <m:r>
              <m:rPr/>
              <w:rPr>
                <w:rFonts w:hint="default" w:ascii="Cambria Math" w:hAnsi="Cambria Math" w:eastAsia="宋体"/>
                <w:sz w:val="22"/>
              </w:rPr>
              <m:t>j</m:t>
            </m:r>
            <m:ctrlPr>
              <w:rPr>
                <w:rFonts w:ascii="Cambria Math" w:hAnsi="Cambria Math" w:eastAsia="宋体"/>
                <w:sz w:val="22"/>
              </w:rPr>
            </m:ctrlPr>
          </m:sub>
          <m:sup>
            <m:r>
              <m:rPr/>
              <w:rPr>
                <w:rFonts w:hint="default" w:ascii="Cambria Math" w:hAnsi="Cambria Math" w:eastAsia="宋体"/>
                <w:sz w:val="22"/>
              </w:rPr>
              <m:t>in</m:t>
            </m:r>
            <m:ctrlPr>
              <w:rPr>
                <w:rFonts w:ascii="Cambria Math" w:hAnsi="Cambria Math" w:eastAsia="宋体"/>
                <w:sz w:val="22"/>
              </w:rPr>
            </m:ctrlPr>
          </m:sup>
        </m:sSubSup>
      </m:oMath>
      <w:r>
        <w:rPr>
          <w:rFonts w:ascii="Calibri" w:hAnsi="Calibri" w:eastAsia="宋体" w:cs="Calibri"/>
        </w:rPr>
        <w:t xml:space="preserve">，cross-on 时 </w:t>
      </w:r>
      <m:oMath>
        <m:sSub>
          <m:sSubPr>
            <m:ctrlPr>
              <w:rPr>
                <w:rFonts w:hint="default" w:ascii="Cambria Math" w:hAnsi="Cambria Math" w:eastAsia="宋体"/>
                <w:sz w:val="22"/>
              </w:rPr>
            </m:ctrlPr>
          </m:sSubPr>
          <m:e>
            <m:r>
              <m:rPr/>
              <w:rPr>
                <w:rFonts w:hint="default" w:ascii="Cambria Math" w:hAnsi="Cambria Math" w:eastAsia="宋体"/>
                <w:sz w:val="22"/>
              </w:rPr>
              <m:t>A</m:t>
            </m:r>
            <m:ctrlPr>
              <w:rPr>
                <w:rFonts w:ascii="Cambria Math" w:hAnsi="Cambria Math" w:eastAsia="宋体"/>
                <w:sz w:val="22"/>
              </w:rPr>
            </m:ctrlPr>
          </m:e>
          <m:sub>
            <m:r>
              <m:rPr/>
              <w:rPr>
                <w:rFonts w:hint="default" w:ascii="Cambria Math" w:hAnsi="Cambria Math" w:eastAsia="宋体"/>
                <w:sz w:val="22"/>
              </w:rPr>
              <m:t>j</m:t>
            </m:r>
            <m:ctrlPr>
              <w:rPr>
                <w:rFonts w:ascii="Cambria Math" w:hAnsi="Cambria Math" w:eastAsia="宋体"/>
                <w:sz w:val="22"/>
              </w:rPr>
            </m:ctrlPr>
          </m:sub>
        </m:sSub>
        <m:r>
          <m:rPr/>
          <w:rPr>
            <w:rFonts w:hint="default" w:ascii="Cambria Math" w:hAnsi="Cambria Math" w:eastAsia="宋体"/>
            <w:sz w:val="22"/>
          </w:rPr>
          <m:t>=</m:t>
        </m:r>
        <m:sSubSup>
          <m:sSubSupPr>
            <m:ctrlPr>
              <w:rPr>
                <w:rFonts w:hint="default" w:ascii="Cambria Math" w:hAnsi="Cambria Math" w:eastAsia="宋体"/>
                <w:sz w:val="22"/>
              </w:rPr>
            </m:ctrlPr>
          </m:sSubSupPr>
          <m:e>
            <m:r>
              <m:rPr/>
              <w:rPr>
                <w:rFonts w:hint="default" w:ascii="Cambria Math" w:hAnsi="Cambria Math" w:eastAsia="宋体"/>
                <w:sz w:val="22"/>
              </w:rPr>
              <m:t>A</m:t>
            </m:r>
            <m:ctrlPr>
              <w:rPr>
                <w:rFonts w:ascii="Cambria Math" w:hAnsi="Cambria Math" w:eastAsia="宋体"/>
                <w:sz w:val="22"/>
              </w:rPr>
            </m:ctrlPr>
          </m:e>
          <m:sub>
            <m:r>
              <m:rPr/>
              <w:rPr>
                <w:rFonts w:hint="default" w:ascii="Cambria Math" w:hAnsi="Cambria Math" w:eastAsia="宋体"/>
                <w:sz w:val="22"/>
              </w:rPr>
              <m:t>j</m:t>
            </m:r>
            <m:ctrlPr>
              <w:rPr>
                <w:rFonts w:ascii="Cambria Math" w:hAnsi="Cambria Math" w:eastAsia="宋体"/>
                <w:sz w:val="22"/>
              </w:rPr>
            </m:ctrlPr>
          </m:sub>
          <m:sup>
            <m:r>
              <m:rPr/>
              <w:rPr>
                <w:rFonts w:hint="default" w:ascii="Cambria Math" w:hAnsi="Cambria Math" w:eastAsia="宋体"/>
                <w:sz w:val="22"/>
              </w:rPr>
              <m:t>in</m:t>
            </m:r>
            <m:ctrlPr>
              <w:rPr>
                <w:rFonts w:ascii="Cambria Math" w:hAnsi="Cambria Math" w:eastAsia="宋体"/>
                <w:sz w:val="22"/>
              </w:rPr>
            </m:ctrlPr>
          </m:sup>
        </m:sSubSup>
        <m:r>
          <m:rPr/>
          <w:rPr>
            <w:rFonts w:hint="default" w:ascii="Cambria Math" w:hAnsi="Cambria Math" w:eastAsia="宋体"/>
            <w:sz w:val="22"/>
          </w:rPr>
          <m:t>∪</m:t>
        </m:r>
        <m:sSubSup>
          <m:sSubSupPr>
            <m:ctrlPr>
              <w:rPr>
                <w:rFonts w:hint="default" w:ascii="Cambria Math" w:hAnsi="Cambria Math" w:eastAsia="宋体"/>
                <w:sz w:val="22"/>
              </w:rPr>
            </m:ctrlPr>
          </m:sSubSupPr>
          <m:e>
            <m:r>
              <m:rPr/>
              <w:rPr>
                <w:rFonts w:hint="default" w:ascii="Cambria Math" w:hAnsi="Cambria Math" w:eastAsia="宋体"/>
                <w:sz w:val="22"/>
              </w:rPr>
              <m:t>A</m:t>
            </m:r>
            <m:ctrlPr>
              <w:rPr>
                <w:rFonts w:ascii="Cambria Math" w:hAnsi="Cambria Math" w:eastAsia="宋体"/>
                <w:sz w:val="22"/>
              </w:rPr>
            </m:ctrlPr>
          </m:e>
          <m:sub>
            <m:r>
              <m:rPr/>
              <w:rPr>
                <w:rFonts w:hint="default" w:ascii="Cambria Math" w:hAnsi="Cambria Math" w:eastAsia="宋体"/>
                <w:sz w:val="22"/>
              </w:rPr>
              <m:t>j</m:t>
            </m:r>
            <m:ctrlPr>
              <w:rPr>
                <w:rFonts w:ascii="Cambria Math" w:hAnsi="Cambria Math" w:eastAsia="宋体"/>
                <w:sz w:val="22"/>
              </w:rPr>
            </m:ctrlPr>
          </m:sub>
          <m:sup>
            <m:r>
              <m:rPr/>
              <w:rPr>
                <w:rFonts w:hint="default" w:ascii="Cambria Math" w:hAnsi="Cambria Math" w:eastAsia="宋体"/>
                <w:sz w:val="22"/>
              </w:rPr>
              <m:t>cross</m:t>
            </m:r>
            <m:ctrlPr>
              <w:rPr>
                <w:rFonts w:ascii="Cambria Math" w:hAnsi="Cambria Math" w:eastAsia="宋体"/>
                <w:sz w:val="22"/>
              </w:rPr>
            </m:ctrlPr>
          </m:sup>
        </m:sSubSup>
      </m:oMath>
      <w:r>
        <w:rPr>
          <w:rFonts w:ascii="Calibri" w:hAnsi="Calibri" w:eastAsia="宋体" w:cs="Calibri"/>
        </w:rPr>
        <w:t>。</w:t>
      </w:r>
    </w:p>
    <w:p w14:paraId="1C5F7648">
      <w:pPr>
        <w:pStyle w:val="4"/>
      </w:pPr>
      <w:r>
        <w:rPr>
          <w:rFonts w:ascii="Calibri" w:hAnsi="Calibri" w:eastAsia="宋体" w:cs="Calibri"/>
        </w:rPr>
        <w:t>3.3 双目标函数</w:t>
      </w:r>
    </w:p>
    <w:p w14:paraId="766CD678">
      <w:pPr>
        <w:ind w:firstLine="403"/>
      </w:pPr>
      <w:r>
        <w:rPr>
          <w:rFonts w:ascii="Calibri" w:hAnsi="Calibri" w:eastAsia="宋体" w:cs="Calibri"/>
        </w:rPr>
        <w:t xml:space="preserve">本文最小化总成本 </w:t>
      </w:r>
      <w:r>
        <w:rPr>
          <w:rFonts w:ascii="Cambria Math" w:hAnsi="Cambria Math" w:eastAsia="宋体" w:cs="Cambria Math"/>
        </w:rPr>
        <w:t>F_1</w:t>
      </w:r>
      <w:r>
        <w:rPr>
          <w:rFonts w:ascii="Calibri" w:hAnsi="Calibri" w:eastAsia="宋体" w:cs="Calibri"/>
        </w:rPr>
        <w:t xml:space="preserve"> 和最大完工时间 </w:t>
      </w:r>
      <w:r>
        <w:rPr>
          <w:rFonts w:ascii="Cambria Math" w:hAnsi="Cambria Math" w:eastAsia="宋体" w:cs="Cambria Math"/>
        </w:rPr>
        <w:t>F_2</w:t>
      </w:r>
      <w:r>
        <w:rPr>
          <w:rFonts w:ascii="Calibri" w:hAnsi="Calibri" w:eastAsia="宋体" w:cs="Calibri"/>
        </w:rPr>
        <w:t>：</w:t>
      </w:r>
    </w:p>
    <w:p w14:paraId="2BE4F3F9">
      <w:pPr>
        <w:pStyle w:val="166"/>
      </w:pPr>
      <m:oMath>
        <m:r>
          <m:rPr/>
          <w:rPr>
            <w:rFonts w:hint="default" w:ascii="Cambria Math" w:hAnsi="Cambria Math" w:eastAsia="宋体"/>
            <w:sz w:val="21"/>
          </w:rPr>
          <m:t>min</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=PC+TC+CFC</m:t>
        </m:r>
      </m:oMath>
      <w:r>
        <w:rPr>
          <w:rFonts w:ascii="Cambria Math" w:hAnsi="Cambria Math" w:eastAsia="宋体" w:cs="Cambria Math"/>
          <w:sz w:val="21"/>
        </w:rPr>
        <w:t>,</w:t>
      </w:r>
    </w:p>
    <w:p w14:paraId="6A1CC4D5">
      <w:pPr>
        <w:pStyle w:val="166"/>
      </w:pPr>
      <m:oMath>
        <m:r>
          <m:rPr/>
          <w:rPr>
            <w:rFonts w:hint="default" w:ascii="Cambria Math" w:hAnsi="Cambria Math" w:eastAsia="宋体"/>
            <w:sz w:val="21"/>
          </w:rPr>
          <m:t>PC=</m:t>
        </m:r>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j,o,u,m</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jomu</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jomu</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jomu</m:t>
            </m:r>
            <m:ctrlPr>
              <w:rPr>
                <w:rFonts w:ascii="Cambria Math" w:hAnsi="Cambria Math" w:eastAsia="宋体"/>
                <w:sz w:val="21"/>
              </w:rPr>
            </m:ctrlPr>
          </m:sub>
        </m:sSub>
      </m:oMath>
      <w:r>
        <w:rPr>
          <w:rFonts w:ascii="Cambria Math" w:hAnsi="Cambria Math" w:eastAsia="宋体" w:cs="Cambria Math"/>
          <w:sz w:val="21"/>
        </w:rPr>
        <w:t>,</w:t>
      </w:r>
    </w:p>
    <w:p w14:paraId="09637E87">
      <w:pPr>
        <w:pStyle w:val="166"/>
      </w:pPr>
      <m:oMath>
        <m:r>
          <m:rPr/>
          <w:rPr>
            <w:rFonts w:hint="default" w:ascii="Cambria Math" w:hAnsi="Cambria Math" w:eastAsia="宋体"/>
            <w:sz w:val="21"/>
          </w:rPr>
          <m:t>TC=</m:t>
        </m:r>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Sub>
        <m:r>
          <m:rPr/>
          <w:rPr>
            <w:rFonts w:hint="default" w:ascii="Cambria Math" w:hAnsi="Cambria Math" w:eastAsia="宋体"/>
            <w:sz w:val="21"/>
          </w:rPr>
          <m:t>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Sub>
      </m:oMath>
      <w:r>
        <w:rPr>
          <w:rFonts w:ascii="Cambria Math" w:hAnsi="Cambria Math" w:eastAsia="宋体" w:cs="Cambria Math"/>
          <w:sz w:val="21"/>
        </w:rPr>
        <w:t>,</w:t>
      </w:r>
    </w:p>
    <w:p w14:paraId="35A4DC85">
      <w:pPr>
        <w:pStyle w:val="166"/>
      </w:pPr>
      <m:oMath>
        <m:r>
          <m:rPr/>
          <w:rPr>
            <w:rFonts w:hint="default" w:ascii="Cambria Math" w:hAnsi="Cambria Math" w:eastAsia="宋体"/>
            <w:sz w:val="21"/>
          </w:rPr>
          <m:t>CFC=</m:t>
        </m:r>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Sub>
        <m:r>
          <m:rPr/>
          <w:rPr>
            <w:rFonts w:hint="default" w:ascii="Cambria Math" w:hAnsi="Cambria Math" w:eastAsia="宋体"/>
            <w:sz w:val="21"/>
          </w:rPr>
          <m:t>f</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Sub>
      </m:oMath>
      <w:r>
        <w:rPr>
          <w:rFonts w:ascii="Cambria Math" w:hAnsi="Cambria Math" w:eastAsia="宋体" w:cs="Cambria Math"/>
          <w:sz w:val="21"/>
        </w:rPr>
        <w:t>.</w:t>
      </w:r>
    </w:p>
    <w:p w14:paraId="73947F8A">
      <w:pPr>
        <w:ind w:firstLine="403"/>
      </w:pPr>
      <w:r>
        <w:rPr>
          <w:rFonts w:ascii="Calibri" w:hAnsi="Calibri" w:eastAsia="宋体" w:cs="Calibri"/>
        </w:rPr>
        <w:t xml:space="preserve">本文只使用固定跨链协调成本；历史兼容字段 </w:t>
      </w:r>
      <w:r>
        <w:rPr>
          <w:rFonts w:ascii="Consolas" w:hAnsi="Consolas" w:eastAsia="宋体" w:cs="Consolas"/>
          <w:color w:val="444444"/>
          <w:sz w:val="19"/>
          <w:shd w:val="clear" w:fill="F2F2F2"/>
        </w:rPr>
        <w:t>cross_chain_cost_rate</w:t>
      </w:r>
      <w:r>
        <w:rPr>
          <w:rFonts w:ascii="Calibri" w:hAnsi="Calibri" w:eastAsia="宋体" w:cs="Calibri"/>
        </w:rPr>
        <w:t xml:space="preserve"> 固定为 0，不参与目标函数。</w:t>
      </w:r>
    </w:p>
    <w:p w14:paraId="2BEF2A5B">
      <w:pPr>
        <w:ind w:firstLine="403"/>
      </w:pPr>
      <w:r>
        <w:rPr>
          <w:rFonts w:ascii="Calibri" w:hAnsi="Calibri" w:eastAsia="宋体" w:cs="Calibri"/>
        </w:rPr>
        <w:t xml:space="preserve">若 </w:t>
      </w:r>
      <w:r>
        <w:rPr>
          <w:rFonts w:ascii="Cambria Math" w:hAnsi="Cambria Math" w:eastAsia="宋体" w:cs="Cambria Math"/>
        </w:rPr>
        <w:t>C_j</w:t>
      </w:r>
      <w:r>
        <w:rPr>
          <w:rFonts w:ascii="Calibri" w:hAnsi="Calibri" w:eastAsia="宋体" w:cs="Calibri"/>
        </w:rPr>
        <w:t xml:space="preserve"> 为订单 </w:t>
      </w:r>
      <w:r>
        <w:rPr>
          <w:rFonts w:ascii="Cambria Math" w:hAnsi="Cambria Math" w:eastAsia="宋体" w:cs="Cambria Math"/>
        </w:rPr>
        <w:t>j</w:t>
      </w:r>
      <w:r>
        <w:rPr>
          <w:rFonts w:ascii="Calibri" w:hAnsi="Calibri" w:eastAsia="宋体" w:cs="Calibri"/>
        </w:rPr>
        <w:t xml:space="preserve"> 最后一道工序的完成时间，则</w:t>
      </w:r>
    </w:p>
    <w:p w14:paraId="2033DE57">
      <w:pPr>
        <w:pStyle w:val="166"/>
      </w:pPr>
      <m:oMathPara>
        <m:oMath>
          <m:r>
            <m:rPr/>
            <w:rPr>
              <w:rFonts w:hint="default" w:ascii="Cambria Math" w:hAnsi="Cambria Math" w:eastAsia="宋体"/>
              <w:sz w:val="21"/>
            </w:rPr>
            <m:t>min</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2</m:t>
              </m:r>
              <m:ctrlPr>
                <w:rPr>
                  <w:rFonts w:ascii="Cambria Math" w:hAnsi="Cambria Math" w:eastAsia="宋体"/>
                  <w:sz w:val="21"/>
                </w:rPr>
              </m:ctrlPr>
            </m:sub>
          </m:sSub>
          <m:r>
            <m:rPr/>
            <w:rPr>
              <w:rFonts w:hint="default" w:ascii="Cambria Math" w:hAnsi="Cambria Math" w:eastAsia="宋体"/>
              <w:sz w:val="21"/>
            </w:rPr>
            <m:t>=ma</m:t>
          </m:r>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j∈J</m:t>
              </m:r>
              <m:ctrlPr>
                <w:rPr>
                  <w:rFonts w:ascii="Cambria Math" w:hAnsi="Cambria Math" w:eastAsia="宋体"/>
                  <w:sz w:val="21"/>
                </w:rPr>
              </m:ctrlPr>
            </m:sub>
          </m:sSub>
          <m:r>
            <m:rPr/>
            <w:rPr>
              <w:rFonts w:hint="default" w:ascii="Cambria Math" w:hAnsi="Cambria Math" w:eastAsia="宋体"/>
              <w:sz w:val="21"/>
            </w:rPr>
            <m:t>≤ft(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u∈U</m:t>
              </m:r>
              <m:ctrlPr>
                <w:rPr>
                  <w:rFonts w:ascii="Cambria Math" w:hAnsi="Cambria Math" w:eastAsia="宋体"/>
                  <w:sz w:val="21"/>
                </w:rPr>
              </m:ctrlPr>
            </m:sub>
          </m:sSub>
          <m:r>
            <m:rPr/>
            <w:rPr>
              <w:rFonts w:hint="default" w:ascii="Cambria Math" w:hAnsi="Cambria Math" w:eastAsia="宋体"/>
              <w:sz w:val="21"/>
            </w:rPr>
            <m:t>t</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Sub>
          <m:r>
            <m:rPr/>
            <w:rPr>
              <w:rFonts w:hint="default" w:ascii="Cambria Math" w:hAnsi="Cambria Math" w:eastAsia="宋体"/>
              <w:sz w:val="21"/>
            </w:rPr>
            <m:t>).</m:t>
          </m:r>
        </m:oMath>
      </m:oMathPara>
    </w:p>
    <w:p w14:paraId="717D7C17">
      <w:pPr>
        <w:pStyle w:val="4"/>
      </w:pPr>
      <w:r>
        <w:rPr>
          <w:rFonts w:ascii="Calibri" w:hAnsi="Calibri" w:eastAsia="宋体" w:cs="Calibri"/>
        </w:rPr>
        <w:t>3.4 主要约束</w:t>
      </w:r>
    </w:p>
    <w:p w14:paraId="2B0D1B2E">
      <w:pPr>
        <w:ind w:firstLine="403"/>
      </w:pPr>
      <w:r>
        <w:rPr>
          <w:rFonts w:ascii="Calibri" w:hAnsi="Calibri" w:eastAsia="宋体" w:cs="Calibri"/>
        </w:rPr>
        <w:t>每个订单只能分配给一个候选 SRU：</w:t>
      </w:r>
    </w:p>
    <w:p w14:paraId="718820C6">
      <w:pPr>
        <w:pStyle w:val="166"/>
      </w:pPr>
      <m:oMathPara>
        <m:oMath>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u∈</m:t>
              </m:r>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ctrlPr>
                <w:rPr>
                  <w:rFonts w:hint="default"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x</m:t>
              </m:r>
              <m:ctrlPr>
                <w:rPr>
                  <w:rFonts w:hint="default" w:ascii="Cambria Math" w:hAnsi="Cambria Math" w:eastAsia="宋体"/>
                  <w:sz w:val="21"/>
                </w:rPr>
              </m:ctrlPr>
            </m:e>
            <m:sub>
              <m:r>
                <m:rPr/>
                <w:rPr>
                  <w:rFonts w:hint="default" w:ascii="Cambria Math" w:hAnsi="Cambria Math" w:eastAsia="宋体"/>
                  <w:sz w:val="21"/>
                </w:rPr>
                <m:t>ju</m:t>
              </m:r>
              <m:ctrlPr>
                <w:rPr>
                  <w:rFonts w:hint="default" w:ascii="Cambria Math" w:hAnsi="Cambria Math" w:eastAsia="宋体"/>
                  <w:sz w:val="21"/>
                </w:rPr>
              </m:ctrlPr>
            </m:sub>
          </m:sSub>
          <m:r>
            <m:rPr/>
            <w:rPr>
              <w:rFonts w:hint="default" w:ascii="Cambria Math" w:hAnsi="Cambria Math" w:eastAsia="宋体"/>
              <w:sz w:val="21"/>
            </w:rPr>
            <m:t>=1,∀j∈J.</m:t>
          </m:r>
        </m:oMath>
      </m:oMathPara>
    </w:p>
    <w:p w14:paraId="23F677C5">
      <w:pPr>
        <w:ind w:firstLine="403"/>
      </w:pPr>
      <w:r>
        <w:rPr>
          <w:rFonts w:ascii="Calibri" w:hAnsi="Calibri" w:eastAsia="宋体" w:cs="Calibri"/>
        </w:rPr>
        <w:t>工序只能在订单所属 SRU 内选择机器：</w:t>
      </w:r>
    </w:p>
    <w:p w14:paraId="37D34A35">
      <w:pPr>
        <w:pStyle w:val="166"/>
      </w:pPr>
      <m:oMathPara>
        <m:oMath>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m∈</m:t>
              </m:r>
              <m:sSub>
                <m:sSubPr>
                  <m:ctrlPr>
                    <w:rPr>
                      <w:rFonts w:hint="default" w:ascii="Cambria Math" w:hAnsi="Cambria Math" w:eastAsia="宋体"/>
                      <w:sz w:val="21"/>
                    </w:rPr>
                  </m:ctrlPr>
                </m:sSubPr>
                <m:e>
                  <m:r>
                    <m:rPr/>
                    <w:rPr>
                      <w:rFonts w:hint="default" w:ascii="Cambria Math" w:hAnsi="Cambria Math" w:eastAsia="宋体"/>
                      <w:sz w:val="21"/>
                    </w:rPr>
                    <m:t>M</m:t>
                  </m:r>
                  <m:ctrlPr>
                    <w:rPr>
                      <w:rFonts w:ascii="Cambria Math" w:hAnsi="Cambria Math" w:eastAsia="宋体"/>
                      <w:sz w:val="21"/>
                    </w:rPr>
                  </m:ctrlPr>
                </m:e>
                <m:sub>
                  <m:r>
                    <m:rPr/>
                    <w:rPr>
                      <w:rFonts w:hint="default" w:ascii="Cambria Math" w:hAnsi="Cambria Math" w:eastAsia="宋体"/>
                      <w:sz w:val="21"/>
                    </w:rPr>
                    <m:t>u</m:t>
                  </m:r>
                  <m:ctrlPr>
                    <w:rPr>
                      <w:rFonts w:ascii="Cambria Math" w:hAnsi="Cambria Math" w:eastAsia="宋体"/>
                      <w:sz w:val="21"/>
                    </w:rPr>
                  </m:ctrlPr>
                </m:sub>
              </m:sSub>
              <m:ctrlPr>
                <w:rPr>
                  <w:rFonts w:hint="default"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y</m:t>
              </m:r>
              <m:ctrlPr>
                <w:rPr>
                  <w:rFonts w:hint="default" w:ascii="Cambria Math" w:hAnsi="Cambria Math" w:eastAsia="宋体"/>
                  <w:sz w:val="21"/>
                </w:rPr>
              </m:ctrlPr>
            </m:e>
            <m:sub>
              <m:r>
                <m:rPr/>
                <w:rPr>
                  <w:rFonts w:hint="default" w:ascii="Cambria Math" w:hAnsi="Cambria Math" w:eastAsia="宋体"/>
                  <w:sz w:val="21"/>
                </w:rPr>
                <m:t>jomu</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x</m:t>
              </m:r>
              <m:ctrlPr>
                <w:rPr>
                  <w:rFonts w:hint="default" w:ascii="Cambria Math" w:hAnsi="Cambria Math" w:eastAsia="宋体"/>
                  <w:sz w:val="21"/>
                </w:rPr>
              </m:ctrlPr>
            </m:e>
            <m:sub>
              <m:r>
                <m:rPr/>
                <w:rPr>
                  <w:rFonts w:hint="default" w:ascii="Cambria Math" w:hAnsi="Cambria Math" w:eastAsia="宋体"/>
                  <w:sz w:val="21"/>
                </w:rPr>
                <m:t>ju</m:t>
              </m:r>
              <m:ctrlPr>
                <w:rPr>
                  <w:rFonts w:hint="default" w:ascii="Cambria Math" w:hAnsi="Cambria Math" w:eastAsia="宋体"/>
                  <w:sz w:val="21"/>
                </w:rPr>
              </m:ctrlPr>
            </m:sub>
          </m:sSub>
          <m:r>
            <m:rPr/>
            <w:rPr>
              <w:rFonts w:hint="default" w:ascii="Cambria Math" w:hAnsi="Cambria Math" w:eastAsia="宋体"/>
              <w:sz w:val="21"/>
            </w:rPr>
            <m:t>,∀j,o,u.</m:t>
          </m:r>
        </m:oMath>
      </m:oMathPara>
    </w:p>
    <w:p w14:paraId="53F6A7FB">
      <w:pPr>
        <w:ind w:firstLine="403"/>
      </w:pPr>
      <w:r>
        <w:rPr>
          <w:rFonts w:ascii="Calibri" w:hAnsi="Calibri" w:eastAsia="宋体" w:cs="Calibri"/>
        </w:rPr>
        <w:t>同一订单的工序满足优先关系：</w:t>
      </w:r>
    </w:p>
    <w:p w14:paraId="797BE19E">
      <w:pPr>
        <w:pStyle w:val="166"/>
      </w:pPr>
      <m:oMathPara>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j,o+1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jo</m:t>
              </m:r>
              <m:ctrlPr>
                <w:rPr>
                  <w:rFonts w:ascii="Cambria Math" w:hAnsi="Cambria Math" w:eastAsia="宋体"/>
                  <w:sz w:val="21"/>
                </w:rPr>
              </m:ctrlPr>
            </m:sub>
          </m:sSub>
          <m:r>
            <m:rPr/>
            <w:rPr>
              <w:rFonts w:hint="default" w:ascii="Cambria Math" w:hAnsi="Cambria Math" w:eastAsia="宋体"/>
              <w:sz w:val="21"/>
            </w:rPr>
            <m:t>,∀j,o.</m:t>
          </m:r>
        </m:oMath>
      </m:oMathPara>
    </w:p>
    <w:p w14:paraId="5844CF08">
      <w:pPr>
        <w:ind w:firstLine="403"/>
      </w:pPr>
      <w:r>
        <w:rPr>
          <w:rFonts w:ascii="Calibri" w:hAnsi="Calibri" w:eastAsia="宋体" w:cs="Calibri"/>
        </w:rPr>
        <w:t>每台机器上的工序不得重叠，且</w:t>
      </w:r>
    </w:p>
    <w:p w14:paraId="259A55D7">
      <w:pPr>
        <w:pStyle w:val="166"/>
      </w:pPr>
      <m:oMathPara>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jo</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jo</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u,m</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jomu</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jomu</m:t>
              </m:r>
              <m:ctrlPr>
                <w:rPr>
                  <w:rFonts w:ascii="Cambria Math" w:hAnsi="Cambria Math" w:eastAsia="宋体"/>
                  <w:sz w:val="21"/>
                </w:rPr>
              </m:ctrlPr>
            </m:sub>
          </m:sSub>
          <m:r>
            <m:rPr/>
            <w:rPr>
              <w:rFonts w:hint="default" w:ascii="Cambria Math" w:hAnsi="Cambria Math" w:eastAsia="宋体"/>
              <w:sz w:val="21"/>
            </w:rPr>
            <m:t>.</m:t>
          </m:r>
        </m:oMath>
      </m:oMathPara>
    </w:p>
    <w:p w14:paraId="21E7CA22">
      <w:pPr>
        <w:ind w:firstLine="403"/>
      </w:pPr>
      <w:r>
        <w:rPr>
          <w:rFonts w:ascii="Calibri" w:hAnsi="Calibri" w:eastAsia="宋体" w:cs="Calibri"/>
        </w:rPr>
        <w:t xml:space="preserve">当 cross-off 时，对所有 </w:t>
      </w:r>
      <m:oMath>
        <m:r>
          <m:rPr/>
          <w:rPr>
            <w:rFonts w:hint="default" w:ascii="Cambria Math" w:hAnsi="Cambria Math" w:eastAsia="宋体"/>
            <w:sz w:val="22"/>
          </w:rPr>
          <m:t>v</m:t>
        </m:r>
        <m:sSub>
          <m:sSubPr>
            <m:ctrlPr>
              <w:rPr>
                <w:rFonts w:hint="default" w:ascii="Cambria Math" w:hAnsi="Cambria Math" w:eastAsia="宋体"/>
                <w:sz w:val="22"/>
              </w:rPr>
            </m:ctrlPr>
          </m:sSubPr>
          <m:e>
            <m:r>
              <m:rPr/>
              <w:rPr>
                <w:rFonts w:hint="default" w:ascii="Cambria Math" w:hAnsi="Cambria Math" w:eastAsia="宋体"/>
                <w:sz w:val="22"/>
              </w:rPr>
              <m:t>c</m:t>
            </m:r>
            <m:ctrlPr>
              <w:rPr>
                <w:rFonts w:ascii="Cambria Math" w:hAnsi="Cambria Math" w:eastAsia="宋体"/>
                <w:sz w:val="22"/>
              </w:rPr>
            </m:ctrlPr>
          </m:e>
          <m:sub>
            <m:r>
              <m:rPr/>
              <w:rPr>
                <w:rFonts w:hint="default" w:ascii="Cambria Math" w:hAnsi="Cambria Math" w:eastAsia="宋体"/>
                <w:sz w:val="22"/>
              </w:rPr>
              <m:t>j</m:t>
            </m:r>
            <m:ctrlPr>
              <w:rPr>
                <w:rFonts w:ascii="Cambria Math" w:hAnsi="Cambria Math" w:eastAsia="宋体"/>
                <w:sz w:val="22"/>
              </w:rPr>
            </m:ctrlPr>
          </m:sub>
        </m:sSub>
        <m:r>
          <m:rPr/>
          <w:rPr>
            <w:rFonts w:hint="default" w:ascii="Cambria Math" w:hAnsi="Cambria Math" w:eastAsia="宋体"/>
            <w:sz w:val="22"/>
          </w:rPr>
          <m:t>≠v</m:t>
        </m:r>
        <m:sSub>
          <m:sSubPr>
            <m:ctrlPr>
              <w:rPr>
                <w:rFonts w:hint="default" w:ascii="Cambria Math" w:hAnsi="Cambria Math" w:eastAsia="宋体"/>
                <w:sz w:val="22"/>
              </w:rPr>
            </m:ctrlPr>
          </m:sSubPr>
          <m:e>
            <m:r>
              <m:rPr/>
              <w:rPr>
                <w:rFonts w:hint="default" w:ascii="Cambria Math" w:hAnsi="Cambria Math" w:eastAsia="宋体"/>
                <w:sz w:val="22"/>
              </w:rPr>
              <m:t>c</m:t>
            </m:r>
            <m:ctrlPr>
              <w:rPr>
                <w:rFonts w:ascii="Cambria Math" w:hAnsi="Cambria Math" w:eastAsia="宋体"/>
                <w:sz w:val="22"/>
              </w:rPr>
            </m:ctrlPr>
          </m:e>
          <m:sub>
            <m:r>
              <m:rPr/>
              <w:rPr>
                <w:rFonts w:hint="default" w:ascii="Cambria Math" w:hAnsi="Cambria Math" w:eastAsia="宋体"/>
                <w:sz w:val="22"/>
              </w:rPr>
              <m:t>u</m:t>
            </m:r>
            <m:ctrlPr>
              <w:rPr>
                <w:rFonts w:ascii="Cambria Math" w:hAnsi="Cambria Math" w:eastAsia="宋体"/>
                <w:sz w:val="22"/>
              </w:rPr>
            </m:ctrlPr>
          </m:sub>
        </m:sSub>
      </m:oMath>
      <w:r>
        <w:rPr>
          <w:rFonts w:ascii="Calibri" w:hAnsi="Calibri" w:eastAsia="宋体" w:cs="Calibri"/>
        </w:rPr>
        <w:t xml:space="preserve"> 的组合强制 </w:t>
      </w:r>
      <w:r>
        <w:rPr>
          <w:rFonts w:ascii="Cambria Math" w:hAnsi="Cambria Math" w:eastAsia="宋体" w:cs="Cambria Math"/>
        </w:rPr>
        <w:t>x_{ju}=0</w:t>
      </w:r>
      <w:r>
        <w:rPr>
          <w:rFonts w:ascii="Calibri" w:hAnsi="Calibri" w:eastAsia="宋体" w:cs="Calibri"/>
        </w:rPr>
        <w:t>。工程实现通过候选集构造、可行性修复和解码过程共同保证这些约束。</w:t>
      </w:r>
    </w:p>
    <w:p w14:paraId="27F0BC48">
      <w:pPr>
        <w:pStyle w:val="4"/>
      </w:pPr>
      <w:r>
        <w:rPr>
          <w:rFonts w:ascii="Calibri" w:hAnsi="Calibri" w:eastAsia="宋体" w:cs="Calibri"/>
        </w:rPr>
        <w:t>3.5 协同诊断指标</w:t>
      </w:r>
    </w:p>
    <w:p w14:paraId="55020511">
      <w:pPr>
        <w:ind w:firstLine="403"/>
      </w:pPr>
      <w:r>
        <w:rPr>
          <w:rFonts w:ascii="Calibri" w:hAnsi="Calibri" w:eastAsia="宋体" w:cs="Calibri"/>
        </w:rPr>
        <w:t>为解释跨链行为，本文记录跨链订单比例、价值链流入流出、跨链流向、最大 SRU 负载和 SRU 负载标准差。这些指标不作为第三目标，因为将负载再次写入目标会改变论文的核心问题，也会使成本—工期机制难以解释。</w:t>
      </w:r>
    </w:p>
    <w:p w14:paraId="0773F367">
      <w:pPr>
        <w:pStyle w:val="3"/>
      </w:pPr>
      <w:r>
        <w:rPr>
          <w:rFonts w:ascii="Calibri" w:hAnsi="Calibri" w:eastAsia="宋体" w:cs="Calibri"/>
        </w:rPr>
        <w:t>4 价值链感知 MVC-EDA-TS</w:t>
      </w:r>
    </w:p>
    <w:p w14:paraId="420E1825">
      <w:pPr>
        <w:pStyle w:val="4"/>
      </w:pPr>
      <w:r>
        <w:rPr>
          <w:rFonts w:ascii="Calibri" w:hAnsi="Calibri" w:eastAsia="宋体" w:cs="Calibri"/>
        </w:rPr>
        <w:t>4.1 总体框架</w:t>
      </w:r>
    </w:p>
    <w:p w14:paraId="7D6D8A5E">
      <w:pPr>
        <w:ind w:firstLine="403"/>
      </w:pPr>
      <w:r>
        <w:rPr>
          <w:rFonts w:ascii="Calibri" w:hAnsi="Calibri" w:eastAsia="宋体" w:cs="Calibri"/>
        </w:rPr>
        <w:t>MVC-EDA-TS 由四层编码与解码、价值链感知初始化、概率模型、问题特定禁忌搜索和非支配档案组成。算法先生成覆盖不同成本—工期区域的初始种群，评价后建立非支配档案；每轮从当前种群和档案中选择学习样本，更新订单分配、工序位置和机器选择概率，采样并修复新个体，再对高质量种子执行局部搜索，最后用非支配排序和拥挤距离形成下一代。</w:t>
      </w:r>
    </w:p>
    <w:p w14:paraId="3BD49F5C">
      <w:pPr>
        <w:keepNext/>
        <w:spacing w:before="80" w:after="0"/>
        <w:jc w:val="center"/>
      </w:pPr>
      <w:r>
        <w:drawing>
          <wp:inline distT="0" distB="0" distL="114300" distR="114300">
            <wp:extent cx="5806440" cy="1689100"/>
            <wp:effectExtent l="0" t="0" r="3810" b="6350"/>
            <wp:docPr id="2" name="Picture 2" descr="MVC-EDA-TS 流程" title="MVC-EDA-TS 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VC-EDA-TS 流程" title="MVC-EDA-TS 流程"/>
                    <pic:cNvPicPr>
                      <a:picLocks noChangeAspect="1"/>
                    </pic:cNvPicPr>
                  </pic:nvPicPr>
                  <pic:blipFill>
                    <a:blip r:embed="rId9"/>
                    <a:stretch>
                      <a:fillRect/>
                    </a:stretch>
                  </pic:blipFill>
                  <pic:spPr>
                    <a:xfrm>
                      <a:off x="0" y="0"/>
                      <a:ext cx="5806440" cy="1689146"/>
                    </a:xfrm>
                    <a:prstGeom prst="rect">
                      <a:avLst/>
                    </a:prstGeom>
                  </pic:spPr>
                </pic:pic>
              </a:graphicData>
            </a:graphic>
          </wp:inline>
        </w:drawing>
      </w:r>
    </w:p>
    <w:p w14:paraId="04CBDB8F">
      <w:pPr>
        <w:pStyle w:val="167"/>
      </w:pPr>
      <w:r>
        <w:rPr>
          <w:rFonts w:ascii="Calibri" w:hAnsi="Calibri" w:eastAsia="宋体" w:cs="Calibri"/>
          <w:sz w:val="19"/>
        </w:rPr>
        <w:t>图 2  MVC-EDA-TS 流程</w:t>
      </w:r>
    </w:p>
    <w:p w14:paraId="6434AF67">
      <w:pPr>
        <w:pStyle w:val="4"/>
      </w:pPr>
      <w:r>
        <w:rPr>
          <w:rFonts w:ascii="Calibri" w:hAnsi="Calibri" w:eastAsia="宋体" w:cs="Calibri"/>
        </w:rPr>
        <w:t>4.2 四层编码与解码</w:t>
      </w:r>
    </w:p>
    <w:p w14:paraId="47FCC15C">
      <w:pPr>
        <w:ind w:firstLine="403"/>
      </w:pPr>
      <w:r>
        <w:rPr>
          <w:rFonts w:ascii="Calibri" w:hAnsi="Calibri" w:eastAsia="宋体" w:cs="Calibri"/>
        </w:rPr>
        <w:t>UA 层表示订单到 SRU 的分配，是价值链协同的核心决策层。OS 层按服务类型记录工序序列，同一订单在序列中出现的次数等于其工序数。OP 层由 UA 和 OS 推导，表示每个 SRU 的工序队列。MS 层为 OP 中的每道工序选择具体机器。</w:t>
      </w:r>
    </w:p>
    <w:p w14:paraId="4A37A668">
      <w:pPr>
        <w:ind w:firstLine="403"/>
      </w:pPr>
      <w:r>
        <w:rPr>
          <w:rFonts w:ascii="Calibri" w:hAnsi="Calibri" w:eastAsia="宋体" w:cs="Calibri"/>
        </w:rPr>
        <w:t>解码时，工序开始时间由订单就绪时间和机器就绪时间共同决定：</w:t>
      </w:r>
    </w:p>
    <w:p w14:paraId="75536720">
      <w:pPr>
        <w:pStyle w:val="166"/>
      </w:pPr>
      <m:oMathPara>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jo</m:t>
              </m:r>
              <m:ctrlPr>
                <w:rPr>
                  <w:rFonts w:ascii="Cambria Math" w:hAnsi="Cambria Math" w:eastAsia="宋体"/>
                  <w:sz w:val="21"/>
                </w:rPr>
              </m:ctrlPr>
            </m:sub>
          </m:sSub>
          <m:r>
            <m:rPr/>
            <w:rPr>
              <w:rFonts w:hint="default" w:ascii="Cambria Math" w:hAnsi="Cambria Math" w:eastAsia="宋体"/>
              <w:sz w:val="21"/>
            </w:rPr>
            <m:t>=max{read</m:t>
          </m:r>
          <m:sSubSup>
            <m:sSubSupPr>
              <m:ctrlPr>
                <w:rPr>
                  <w:rFonts w:hint="default" w:ascii="Cambria Math" w:hAnsi="Cambria Math" w:eastAsia="宋体"/>
                  <w:sz w:val="21"/>
                </w:rPr>
              </m:ctrlPr>
            </m:sSubSup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up>
              <m:r>
                <m:rPr/>
                <w:rPr>
                  <w:rFonts w:hint="default" w:ascii="Cambria Math" w:hAnsi="Cambria Math" w:eastAsia="宋体"/>
                  <w:sz w:val="21"/>
                </w:rPr>
                <m:t>job</m:t>
              </m:r>
              <m:ctrlPr>
                <w:rPr>
                  <w:rFonts w:ascii="Cambria Math" w:hAnsi="Cambria Math" w:eastAsia="宋体"/>
                  <w:sz w:val="21"/>
                </w:rPr>
              </m:ctrlPr>
            </m:sup>
          </m:sSubSup>
          <m:r>
            <m:rPr/>
            <w:rPr>
              <w:rFonts w:hint="default" w:ascii="Cambria Math" w:hAnsi="Cambria Math" w:eastAsia="宋体"/>
              <w:sz w:val="21"/>
            </w:rPr>
            <m:t>,read</m:t>
          </m:r>
          <m:sSubSup>
            <m:sSubSupPr>
              <m:ctrlPr>
                <w:rPr>
                  <w:rFonts w:hint="default" w:ascii="Cambria Math" w:hAnsi="Cambria Math" w:eastAsia="宋体"/>
                  <w:sz w:val="21"/>
                </w:rPr>
              </m:ctrlPr>
            </m:sSubSup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um</m:t>
              </m:r>
              <m:ctrlPr>
                <w:rPr>
                  <w:rFonts w:ascii="Cambria Math" w:hAnsi="Cambria Math" w:eastAsia="宋体"/>
                  <w:sz w:val="21"/>
                </w:rPr>
              </m:ctrlPr>
            </m:sub>
            <m:sup>
              <m:r>
                <m:rPr/>
                <w:rPr>
                  <w:rFonts w:hint="default" w:ascii="Cambria Math" w:hAnsi="Cambria Math" w:eastAsia="宋体"/>
                  <w:sz w:val="21"/>
                </w:rPr>
                <m:t>machine</m:t>
              </m:r>
              <m:ctrlPr>
                <w:rPr>
                  <w:rFonts w:ascii="Cambria Math" w:hAnsi="Cambria Math" w:eastAsia="宋体"/>
                  <w:sz w:val="21"/>
                </w:rPr>
              </m:ctrlPr>
            </m:sup>
          </m:sSubSup>
          <m:r>
            <m:rPr/>
            <w:rPr>
              <w:rFonts w:hint="default" w:ascii="Cambria Math" w:hAnsi="Cambria Math" w:eastAsia="宋体"/>
              <w:sz w:val="21"/>
            </w:rPr>
            <m:t>}.</m:t>
          </m:r>
        </m:oMath>
      </m:oMathPara>
    </w:p>
    <w:p w14:paraId="751C4B45">
      <w:pPr>
        <w:ind w:firstLine="403"/>
      </w:pPr>
      <w:r>
        <w:rPr>
          <w:rFonts w:ascii="Calibri" w:hAnsi="Calibri" w:eastAsia="宋体" w:cs="Calibri"/>
        </w:rPr>
        <w:t>工序完成后更新订单与机器状态。所有工序完成后再加入运输时间，并计算加工成本、运输成本、跨链固定成本、价值链流向和 SRU 负载。</w:t>
      </w:r>
    </w:p>
    <w:p w14:paraId="358D5B0A">
      <w:pPr>
        <w:pStyle w:val="4"/>
      </w:pPr>
      <w:r>
        <w:rPr>
          <w:rFonts w:ascii="Calibri" w:hAnsi="Calibri" w:eastAsia="宋体" w:cs="Calibri"/>
        </w:rPr>
        <w:t>4.3 价值链感知初始化</w:t>
      </w:r>
    </w:p>
    <w:p w14:paraId="42970EC3">
      <w:pPr>
        <w:ind w:firstLine="403"/>
      </w:pPr>
      <w:r>
        <w:rPr>
          <w:rFonts w:ascii="Calibri" w:hAnsi="Calibri" w:eastAsia="宋体" w:cs="Calibri"/>
        </w:rPr>
        <w:t>完全随机初始化容易在搜索早期产生大量高协同成本解，也可能遗漏短工期跨链区域。本文采用循环混合策略生成初始种群，包括随机初始化、链内优先、成本优先、时间优先，以及 cross-on 下的跨链收益优先。</w:t>
      </w:r>
    </w:p>
    <w:p w14:paraId="40F5D8D6">
      <w:pPr>
        <w:ind w:firstLine="403"/>
      </w:pPr>
      <w:r>
        <w:rPr>
          <w:rFonts w:ascii="Calibri" w:hAnsi="Calibri" w:eastAsia="宋体" w:cs="Calibri"/>
        </w:rPr>
        <w:t>链内优先提供低协调成本锚点；成本优先估计加工、运输和固定协同成本；时间优先依据加工与运输时间选择候选；跨链收益优先比较跨链候选与最佳链内候选的预计完成时间。这样做并不强制跨链，而是保证搜索开始时同时存在保守链内方案和探索性跨链方案。</w:t>
      </w:r>
    </w:p>
    <w:p w14:paraId="2D9E9DBC">
      <w:pPr>
        <w:pStyle w:val="4"/>
      </w:pPr>
      <w:r>
        <w:rPr>
          <w:rFonts w:ascii="Calibri" w:hAnsi="Calibri" w:eastAsia="宋体" w:cs="Calibri"/>
        </w:rPr>
        <w:t>4.4 价值链先验概率模型</w:t>
      </w:r>
    </w:p>
    <w:p w14:paraId="788F071D">
      <w:pPr>
        <w:ind w:firstLine="403"/>
      </w:pPr>
      <w:r>
        <w:rPr>
          <w:rFonts w:ascii="Calibri" w:hAnsi="Calibri" w:eastAsia="宋体" w:cs="Calibri"/>
        </w:rPr>
        <w:t xml:space="preserve">概率模型分别学习 UA、OS 和 MS。本文的主要改造位于 UA 层。对订单 </w:t>
      </w:r>
      <w:r>
        <w:rPr>
          <w:rFonts w:ascii="Cambria Math" w:hAnsi="Cambria Math" w:eastAsia="宋体" w:cs="Cambria Math"/>
        </w:rPr>
        <w:t>j</w:t>
      </w:r>
      <w:r>
        <w:rPr>
          <w:rFonts w:ascii="Calibri" w:hAnsi="Calibri" w:eastAsia="宋体" w:cs="Calibri"/>
        </w:rPr>
        <w:t xml:space="preserve"> 的候选 SRU </w:t>
      </w:r>
      <w:r>
        <w:rPr>
          <w:rFonts w:ascii="Cambria Math" w:hAnsi="Cambria Math" w:eastAsia="宋体" w:cs="Cambria Math"/>
        </w:rPr>
        <w:t>u</w:t>
      </w:r>
      <w:r>
        <w:rPr>
          <w:rFonts w:ascii="Calibri" w:hAnsi="Calibri" w:eastAsia="宋体" w:cs="Calibri"/>
        </w:rPr>
        <w:t>，构造</w:t>
      </w:r>
    </w:p>
    <w:p w14:paraId="4923F145">
      <w:pPr>
        <w:pStyle w:val="166"/>
      </w:pPr>
      <m:oMathPara>
        <m:oMath>
          <m:r>
            <m:rPr/>
            <w:rPr>
              <w:rFonts w:hint="default" w:ascii="Cambria Math" w:hAnsi="Cambria Math" w:eastAsia="宋体"/>
              <w:sz w:val="21"/>
            </w:rPr>
            <m:t>scor</m:t>
          </m:r>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Sub>
          <m:r>
            <m:rPr/>
            <w:rPr>
              <w:rFonts w:hint="default" w:ascii="Cambria Math" w:hAnsi="Cambria Math" w:eastAsia="宋体"/>
              <w:sz w:val="21"/>
            </w:rPr>
            <m:t>=0.30hat</m:t>
          </m:r>
          <m:sSub>
            <m:sSubPr>
              <m:ctrlPr>
                <w:rPr>
                  <w:rFonts w:hint="default" w:ascii="Cambria Math" w:hAnsi="Cambria Math" w:eastAsia="宋体"/>
                  <w:sz w:val="21"/>
                </w:rPr>
              </m:ctrlPr>
            </m:sSubPr>
            <m:e>
              <m:r>
                <m:rPr/>
                <w:rPr>
                  <w:rFonts w:hint="default" w:ascii="Cambria Math" w:hAnsi="Cambria Math" w:eastAsia="宋体"/>
                  <w:sz w:val="21"/>
                </w:rPr>
                <m:t>PC</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Sub>
          <m:r>
            <m:rPr/>
            <w:rPr>
              <w:rFonts w:hint="default" w:ascii="Cambria Math" w:hAnsi="Cambria Math" w:eastAsia="宋体"/>
              <w:sz w:val="21"/>
            </w:rPr>
            <m:t>+0.25hat</m:t>
          </m:r>
          <m:sSub>
            <m:sSubPr>
              <m:ctrlPr>
                <w:rPr>
                  <w:rFonts w:hint="default" w:ascii="Cambria Math" w:hAnsi="Cambria Math" w:eastAsia="宋体"/>
                  <w:sz w:val="21"/>
                </w:rPr>
              </m:ctrlPr>
            </m:sSubPr>
            <m:e>
              <m:r>
                <m:rPr/>
                <w:rPr>
                  <w:rFonts w:hint="default" w:ascii="Cambria Math" w:hAnsi="Cambria Math" w:eastAsia="宋体"/>
                  <w:sz w:val="21"/>
                </w:rPr>
                <m:t>TC</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Sub>
          <m:r>
            <m:rPr/>
            <w:rPr>
              <w:rFonts w:hint="default" w:ascii="Cambria Math" w:hAnsi="Cambria Math" w:eastAsia="宋体"/>
              <w:sz w:val="21"/>
            </w:rPr>
            <m:t>+0.25hat</m:t>
          </m:r>
          <m:sSub>
            <m:sSubPr>
              <m:ctrlPr>
                <w:rPr>
                  <w:rFonts w:hint="default" w:ascii="Cambria Math" w:hAnsi="Cambria Math" w:eastAsia="宋体"/>
                  <w:sz w:val="21"/>
                </w:rPr>
              </m:ctrlPr>
            </m:sSubPr>
            <m:e>
              <m:r>
                <m:rPr/>
                <w:rPr>
                  <w:rFonts w:hint="default" w:ascii="Cambria Math" w:hAnsi="Cambria Math" w:eastAsia="宋体"/>
                  <w:sz w:val="21"/>
                </w:rPr>
                <m:t>CFC</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Sub>
          <m:r>
            <m:rPr/>
            <w:rPr>
              <w:rFonts w:hint="default" w:ascii="Cambria Math" w:hAnsi="Cambria Math" w:eastAsia="宋体"/>
              <w:sz w:val="21"/>
            </w:rPr>
            <m:t>+0.20hat</m:t>
          </m:r>
          <m:sSub>
            <m:sSubPr>
              <m:ctrlPr>
                <w:rPr>
                  <w:rFonts w:hint="default" w:ascii="Cambria Math" w:hAnsi="Cambria Math" w:eastAsia="宋体"/>
                  <w:sz w:val="21"/>
                </w:rPr>
              </m:ctrlPr>
            </m:sSubPr>
            <m:e>
              <m:r>
                <m:rPr/>
                <w:rPr>
                  <w:rFonts w:hint="default" w:ascii="Cambria Math" w:hAnsi="Cambria Math" w:eastAsia="宋体"/>
                  <w:sz w:val="21"/>
                </w:rPr>
                <m:t>CT</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Sub>
          <m:r>
            <m:rPr/>
            <w:rPr>
              <w:rFonts w:hint="default" w:ascii="Cambria Math" w:hAnsi="Cambria Math" w:eastAsia="宋体"/>
              <w:sz w:val="21"/>
            </w:rPr>
            <m:t>−0.20hat</m:t>
          </m:r>
          <m:sSub>
            <m:sSubPr>
              <m:ctrlPr>
                <w:rPr>
                  <w:rFonts w:hint="default" w:ascii="Cambria Math" w:hAnsi="Cambria Math" w:eastAsia="宋体"/>
                  <w:sz w:val="21"/>
                </w:rPr>
              </m:ctrlPr>
            </m:sSubPr>
            <m:e>
              <m:r>
                <m:rPr/>
                <w:rPr>
                  <w:rFonts w:hint="default" w:ascii="Cambria Math" w:hAnsi="Cambria Math" w:eastAsia="宋体"/>
                  <w:sz w:val="21"/>
                </w:rPr>
                <m:t>Gain</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Sub>
          <m:r>
            <m:rPr/>
            <w:rPr>
              <w:rFonts w:hint="default" w:ascii="Cambria Math" w:hAnsi="Cambria Math" w:eastAsia="宋体"/>
              <w:sz w:val="21"/>
            </w:rPr>
            <m:t>,</m:t>
          </m:r>
        </m:oMath>
      </m:oMathPara>
    </w:p>
    <w:p w14:paraId="54727C5D">
      <w:pPr>
        <w:ind w:firstLine="403"/>
      </w:pPr>
      <w:r>
        <w:rPr>
          <w:rFonts w:ascii="Calibri" w:hAnsi="Calibri" w:eastAsia="宋体" w:cs="Calibri"/>
        </w:rPr>
        <w:t>其中帽号表示在订单候选集合内归一化，</w:t>
      </w:r>
      <w:r>
        <w:rPr>
          <w:rFonts w:ascii="Cambria Math" w:hAnsi="Cambria Math" w:eastAsia="宋体" w:cs="Cambria Math"/>
        </w:rPr>
        <w:t>CT</w:t>
      </w:r>
      <w:r>
        <w:rPr>
          <w:rFonts w:ascii="Calibri" w:hAnsi="Calibri" w:eastAsia="宋体" w:cs="Calibri"/>
        </w:rPr>
        <w:t xml:space="preserve"> 为预计完成时间，</w:t>
      </w:r>
      <w:r>
        <w:rPr>
          <w:rFonts w:ascii="Cambria Math" w:hAnsi="Cambria Math" w:eastAsia="宋体" w:cs="Cambria Math"/>
        </w:rPr>
        <w:t>Gain</w:t>
      </w:r>
      <w:r>
        <w:rPr>
          <w:rFonts w:ascii="Calibri" w:hAnsi="Calibri" w:eastAsia="宋体" w:cs="Calibri"/>
        </w:rPr>
        <w:t xml:space="preserve"> 为相对最佳链内候选的时间收益。先验概率为</w:t>
      </w:r>
    </w:p>
    <w:p w14:paraId="3614CADC">
      <w:pPr>
        <w:pStyle w:val="166"/>
      </w:pPr>
      <m:oMathPara>
        <m:oMath>
          <m:sSubSup>
            <m:sSubSupPr>
              <m:ctrlPr>
                <w:rPr>
                  <w:rFonts w:hint="default" w:ascii="Cambria Math" w:hAnsi="Cambria Math" w:eastAsia="宋体"/>
                  <w:sz w:val="21"/>
                </w:rPr>
              </m:ctrlPr>
            </m:sSubSup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up>
              <m:r>
                <m:rPr/>
                <w:rPr>
                  <w:rFonts w:hint="default" w:ascii="Cambria Math" w:hAnsi="Cambria Math" w:eastAsia="宋体"/>
                  <w:sz w:val="21"/>
                </w:rPr>
                <m:t>prior</m:t>
              </m:r>
              <m:ctrlPr>
                <w:rPr>
                  <w:rFonts w:ascii="Cambria Math" w:hAnsi="Cambria Math" w:eastAsia="宋体"/>
                  <w:sz w:val="21"/>
                </w:rPr>
              </m:ctrlPr>
            </m:sup>
          </m:sSubSup>
          <m:r>
            <m:rPr/>
            <w:rPr>
              <w:rFonts w:hint="default" w:ascii="Cambria Math" w:hAnsi="Cambria Math" w:eastAsia="宋体"/>
              <w:sz w:val="21"/>
            </w:rPr>
            <m:t>=</m:t>
          </m:r>
          <m:f>
            <m:fPr>
              <m:ctrlPr>
                <w:rPr>
                  <w:rFonts w:hint="default" w:ascii="Cambria Math" w:hAnsi="Cambria Math" w:eastAsia="宋体"/>
                  <w:sz w:val="21"/>
                </w:rPr>
              </m:ctrlPr>
            </m:fPr>
            <m:num>
              <m:r>
                <m:rPr/>
                <w:rPr>
                  <w:rFonts w:hint="default" w:ascii="Cambria Math" w:hAnsi="Cambria Math" w:eastAsia="宋体"/>
                  <w:sz w:val="21"/>
                </w:rPr>
                <m:t>exp[−(scor</m:t>
              </m:r>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Sub>
              <m:r>
                <m:rPr/>
                <w:rPr>
                  <w:rFonts w:hint="default" w:ascii="Cambria Math" w:hAnsi="Cambria Math" w:eastAsia="宋体"/>
                  <w:sz w:val="21"/>
                </w:rPr>
                <m:t>−minscor</m:t>
              </m:r>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)/τ]</m:t>
              </m:r>
              <m:ctrlPr>
                <w:rPr>
                  <w:rFonts w:hint="default" w:ascii="Cambria Math" w:hAnsi="Cambria Math" w:eastAsia="宋体"/>
                  <w:sz w:val="21"/>
                </w:rPr>
              </m:ctrlPr>
            </m:num>
            <m:den>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v∈</m:t>
                  </m:r>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ctrlPr>
                    <w:rPr>
                      <w:rFonts w:hint="default" w:ascii="Cambria Math" w:hAnsi="Cambria Math" w:eastAsia="宋体"/>
                      <w:sz w:val="21"/>
                    </w:rPr>
                  </m:ctrlPr>
                </m:sub>
              </m:sSub>
              <m:r>
                <m:rPr/>
                <w:rPr>
                  <w:rFonts w:hint="default" w:ascii="Cambria Math" w:hAnsi="Cambria Math" w:eastAsia="宋体"/>
                  <w:sz w:val="21"/>
                </w:rPr>
                <m:t>exp[−(scor</m:t>
              </m:r>
              <m:sSub>
                <m:sSubPr>
                  <m:ctrlPr>
                    <w:rPr>
                      <w:rFonts w:hint="default" w:ascii="Cambria Math" w:hAnsi="Cambria Math" w:eastAsia="宋体"/>
                      <w:sz w:val="21"/>
                    </w:rPr>
                  </m:ctrlPr>
                </m:sSub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jv</m:t>
                  </m:r>
                  <m:ctrlPr>
                    <w:rPr>
                      <w:rFonts w:hint="default" w:ascii="Cambria Math" w:hAnsi="Cambria Math" w:eastAsia="宋体"/>
                      <w:sz w:val="21"/>
                    </w:rPr>
                  </m:ctrlPr>
                </m:sub>
              </m:sSub>
              <m:r>
                <m:rPr/>
                <w:rPr>
                  <w:rFonts w:hint="default" w:ascii="Cambria Math" w:hAnsi="Cambria Math" w:eastAsia="宋体"/>
                  <w:sz w:val="21"/>
                </w:rPr>
                <m:t>−minscor</m:t>
              </m:r>
              <m:sSub>
                <m:sSubPr>
                  <m:ctrlPr>
                    <w:rPr>
                      <w:rFonts w:hint="default" w:ascii="Cambria Math" w:hAnsi="Cambria Math" w:eastAsia="宋体"/>
                      <w:sz w:val="21"/>
                    </w:rPr>
                  </m:ctrlPr>
                </m:sSub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j</m:t>
                  </m:r>
                  <m:ctrlPr>
                    <w:rPr>
                      <w:rFonts w:hint="default" w:ascii="Cambria Math" w:hAnsi="Cambria Math" w:eastAsia="宋体"/>
                      <w:sz w:val="21"/>
                    </w:rPr>
                  </m:ctrlPr>
                </m:sub>
              </m:sSub>
              <m:r>
                <m:rPr/>
                <w:rPr>
                  <w:rFonts w:hint="default" w:ascii="Cambria Math" w:hAnsi="Cambria Math" w:eastAsia="宋体"/>
                  <w:sz w:val="21"/>
                </w:rPr>
                <m:t>)/τ]</m:t>
              </m:r>
              <m:ctrlPr>
                <w:rPr>
                  <w:rFonts w:hint="default" w:ascii="Cambria Math" w:hAnsi="Cambria Math" w:eastAsia="宋体"/>
                  <w:sz w:val="21"/>
                </w:rPr>
              </m:ctrlPr>
            </m:den>
          </m:f>
          <m:r>
            <m:rPr/>
            <w:rPr>
              <w:rFonts w:hint="default" w:ascii="Cambria Math" w:hAnsi="Cambria Math" w:eastAsia="宋体"/>
              <w:sz w:val="21"/>
            </w:rPr>
            <m:t>.</m:t>
          </m:r>
        </m:oMath>
      </m:oMathPara>
    </w:p>
    <w:p w14:paraId="1CE9C35B">
      <w:pPr>
        <w:ind w:firstLine="403"/>
      </w:pPr>
      <w:r>
        <w:rPr>
          <w:rFonts w:ascii="Calibri" w:hAnsi="Calibri" w:eastAsia="宋体" w:cs="Calibri"/>
        </w:rPr>
        <w:t>精英解产生经验频率</w:t>
      </w:r>
      <m:oMath>
        <m:sSubSup>
          <m:sSubSupPr>
            <m:ctrlPr>
              <w:rPr>
                <w:rFonts w:hint="default" w:ascii="Cambria Math" w:hAnsi="Cambria Math" w:eastAsia="宋体"/>
                <w:sz w:val="22"/>
              </w:rPr>
            </m:ctrlPr>
          </m:sSubSupPr>
          <m:e>
            <m:r>
              <m:rPr/>
              <w:rPr>
                <w:rFonts w:hint="default" w:ascii="Cambria Math" w:hAnsi="Cambria Math" w:eastAsia="宋体"/>
                <w:sz w:val="22"/>
              </w:rPr>
              <m:t>P</m:t>
            </m:r>
            <m:ctrlPr>
              <w:rPr>
                <w:rFonts w:ascii="Cambria Math" w:hAnsi="Cambria Math" w:eastAsia="宋体"/>
                <w:sz w:val="22"/>
              </w:rPr>
            </m:ctrlPr>
          </m:e>
          <m:sub>
            <m:r>
              <m:rPr/>
              <w:rPr>
                <w:rFonts w:hint="default" w:ascii="Cambria Math" w:hAnsi="Cambria Math" w:eastAsia="宋体"/>
                <w:sz w:val="22"/>
              </w:rPr>
              <m:t>ju</m:t>
            </m:r>
            <m:ctrlPr>
              <w:rPr>
                <w:rFonts w:ascii="Cambria Math" w:hAnsi="Cambria Math" w:eastAsia="宋体"/>
                <w:sz w:val="22"/>
              </w:rPr>
            </m:ctrlPr>
          </m:sub>
          <m:sup>
            <m:r>
              <m:rPr/>
              <w:rPr>
                <w:rFonts w:hint="default" w:ascii="Cambria Math" w:hAnsi="Cambria Math" w:eastAsia="宋体"/>
                <w:sz w:val="22"/>
              </w:rPr>
              <m:t>elite</m:t>
            </m:r>
            <m:ctrlPr>
              <w:rPr>
                <w:rFonts w:ascii="Cambria Math" w:hAnsi="Cambria Math" w:eastAsia="宋体"/>
                <w:sz w:val="22"/>
              </w:rPr>
            </m:ctrlPr>
          </m:sup>
        </m:sSubSup>
      </m:oMath>
      <w:r>
        <w:rPr>
          <w:rFonts w:ascii="Calibri" w:hAnsi="Calibri" w:eastAsia="宋体" w:cs="Calibri"/>
        </w:rPr>
        <w:t xml:space="preserve">，二者按先验权重 </w:t>
      </w:r>
      <w:r>
        <w:rPr>
          <w:rFonts w:ascii="Cambria Math" w:hAnsi="Cambria Math" w:eastAsia="宋体" w:cs="Cambria Math"/>
        </w:rPr>
        <w:t>λ=0.35</w:t>
      </w:r>
      <w:r>
        <w:rPr>
          <w:rFonts w:ascii="Calibri" w:hAnsi="Calibri" w:eastAsia="宋体" w:cs="Calibri"/>
        </w:rPr>
        <w:t xml:space="preserve"> 融合：</w:t>
      </w:r>
    </w:p>
    <w:p w14:paraId="30EFF5D8">
      <w:pPr>
        <w:pStyle w:val="166"/>
      </w:pPr>
      <m:oMathPara>
        <m:oMath>
          <m:sSubSup>
            <m:sSubSupPr>
              <m:ctrlPr>
                <w:rPr>
                  <w:rFonts w:hint="default" w:ascii="Cambria Math" w:hAnsi="Cambria Math" w:eastAsia="宋体"/>
                  <w:sz w:val="21"/>
                </w:rPr>
              </m:ctrlPr>
            </m:sSubSup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up>
              <m:r>
                <m:rPr/>
                <w:rPr>
                  <w:rFonts w:hint="default" w:ascii="Cambria Math" w:hAnsi="Cambria Math" w:eastAsia="宋体"/>
                  <w:sz w:val="21"/>
                </w:rPr>
                <m:t>target</m:t>
              </m:r>
              <m:ctrlPr>
                <w:rPr>
                  <w:rFonts w:ascii="Cambria Math" w:hAnsi="Cambria Math" w:eastAsia="宋体"/>
                  <w:sz w:val="21"/>
                </w:rPr>
              </m:ctrlPr>
            </m:sup>
          </m:sSubSup>
          <m:r>
            <m:rPr/>
            <w:rPr>
              <w:rFonts w:hint="default" w:ascii="Cambria Math" w:hAnsi="Cambria Math" w:eastAsia="宋体"/>
              <w:sz w:val="21"/>
            </w:rPr>
            <m:t>=(1−λ)</m:t>
          </m:r>
          <m:sSubSup>
            <m:sSubSupPr>
              <m:ctrlPr>
                <w:rPr>
                  <w:rFonts w:hint="default" w:ascii="Cambria Math" w:hAnsi="Cambria Math" w:eastAsia="宋体"/>
                  <w:sz w:val="21"/>
                </w:rPr>
              </m:ctrlPr>
            </m:sSubSup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up>
              <m:r>
                <m:rPr/>
                <w:rPr>
                  <w:rFonts w:hint="default" w:ascii="Cambria Math" w:hAnsi="Cambria Math" w:eastAsia="宋体"/>
                  <w:sz w:val="21"/>
                </w:rPr>
                <m:t>elite</m:t>
              </m:r>
              <m:ctrlPr>
                <w:rPr>
                  <w:rFonts w:ascii="Cambria Math" w:hAnsi="Cambria Math" w:eastAsia="宋体"/>
                  <w:sz w:val="21"/>
                </w:rPr>
              </m:ctrlPr>
            </m:sup>
          </m:sSubSup>
          <m:r>
            <m:rPr/>
            <w:rPr>
              <w:rFonts w:hint="default" w:ascii="Cambria Math" w:hAnsi="Cambria Math" w:eastAsia="宋体"/>
              <w:sz w:val="21"/>
            </w:rPr>
            <m:t>+λ</m:t>
          </m:r>
          <m:sSubSup>
            <m:sSubSupPr>
              <m:ctrlPr>
                <w:rPr>
                  <w:rFonts w:hint="default" w:ascii="Cambria Math" w:hAnsi="Cambria Math" w:eastAsia="宋体"/>
                  <w:sz w:val="21"/>
                </w:rPr>
              </m:ctrlPr>
            </m:sSubSup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ju</m:t>
              </m:r>
              <m:ctrlPr>
                <w:rPr>
                  <w:rFonts w:ascii="Cambria Math" w:hAnsi="Cambria Math" w:eastAsia="宋体"/>
                  <w:sz w:val="21"/>
                </w:rPr>
              </m:ctrlPr>
            </m:sub>
            <m:sup>
              <m:r>
                <m:rPr/>
                <w:rPr>
                  <w:rFonts w:hint="default" w:ascii="Cambria Math" w:hAnsi="Cambria Math" w:eastAsia="宋体"/>
                  <w:sz w:val="21"/>
                </w:rPr>
                <m:t>prior</m:t>
              </m:r>
              <m:ctrlPr>
                <w:rPr>
                  <w:rFonts w:ascii="Cambria Math" w:hAnsi="Cambria Math" w:eastAsia="宋体"/>
                  <w:sz w:val="21"/>
                </w:rPr>
              </m:ctrlPr>
            </m:sup>
          </m:sSubSup>
          <m:r>
            <m:rPr/>
            <w:rPr>
              <w:rFonts w:hint="default" w:ascii="Cambria Math" w:hAnsi="Cambria Math" w:eastAsia="宋体"/>
              <w:sz w:val="21"/>
            </w:rPr>
            <m:t>.</m:t>
          </m:r>
        </m:oMath>
      </m:oMathPara>
    </w:p>
    <w:p w14:paraId="1C3CDD25">
      <w:pPr>
        <w:ind w:firstLine="403"/>
      </w:pPr>
      <w:r>
        <w:rPr>
          <w:rFonts w:ascii="Calibri" w:hAnsi="Calibri" w:eastAsia="宋体" w:cs="Calibri"/>
        </w:rPr>
        <w:t>随后按学习率更新 UA 概率。OS 与 MS 概率分别学习优质工序位置和机器选择频率。</w:t>
      </w:r>
    </w:p>
    <w:p w14:paraId="078CAA20">
      <w:pPr>
        <w:pStyle w:val="4"/>
      </w:pPr>
      <w:r>
        <w:rPr>
          <w:rFonts w:ascii="Calibri" w:hAnsi="Calibri" w:eastAsia="宋体" w:cs="Calibri"/>
        </w:rPr>
        <w:t>4.5 跨链协同禁忌搜索</w:t>
      </w:r>
    </w:p>
    <w:p w14:paraId="3C405AA8">
      <w:pPr>
        <w:ind w:firstLine="403"/>
      </w:pPr>
      <w:r>
        <w:rPr>
          <w:rFonts w:ascii="Calibri" w:hAnsi="Calibri" w:eastAsia="宋体" w:cs="Calibri"/>
        </w:rPr>
        <w:t>局部搜索包含六类邻域。</w:t>
      </w:r>
    </w:p>
    <w:tbl>
      <w:tblPr>
        <w:tblStyle w:val="33"/>
        <w:tblW w:w="9360" w:type="dxa"/>
        <w:tblInd w:w="120" w:type="dxa"/>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Layout w:type="fixed"/>
        <w:tblCellMar>
          <w:top w:w="0" w:type="dxa"/>
          <w:left w:w="108" w:type="dxa"/>
          <w:bottom w:w="0" w:type="dxa"/>
          <w:right w:w="108" w:type="dxa"/>
        </w:tblCellMar>
      </w:tblPr>
      <w:tblGrid>
        <w:gridCol w:w="2150"/>
        <w:gridCol w:w="7210"/>
      </w:tblGrid>
      <w:tr w14:paraId="52BBB0B8">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rPr>
          <w:tblHeader/>
        </w:trPr>
        <w:tc>
          <w:tcPr>
            <w:tcW w:w="2150" w:type="dxa"/>
            <w:shd w:val="clear" w:color="auto" w:fill="F4F6F9"/>
            <w:tcMar>
              <w:top w:w="80" w:type="dxa"/>
              <w:left w:w="120" w:type="dxa"/>
              <w:bottom w:w="80" w:type="dxa"/>
              <w:right w:w="120" w:type="dxa"/>
            </w:tcMar>
            <w:vAlign w:val="center"/>
          </w:tcPr>
          <w:p w14:paraId="712AE493">
            <w:pPr>
              <w:spacing w:before="0" w:after="0" w:line="259" w:lineRule="auto"/>
              <w:jc w:val="left"/>
            </w:pPr>
            <w:r>
              <w:rPr>
                <w:rFonts w:ascii="Calibri" w:hAnsi="Calibri" w:eastAsia="宋体" w:cs="Calibri"/>
                <w:b/>
                <w:sz w:val="18"/>
              </w:rPr>
              <w:t>邻域</w:t>
            </w:r>
          </w:p>
        </w:tc>
        <w:tc>
          <w:tcPr>
            <w:tcW w:w="7210" w:type="dxa"/>
            <w:shd w:val="clear" w:color="auto" w:fill="F4F6F9"/>
            <w:tcMar>
              <w:top w:w="80" w:type="dxa"/>
              <w:left w:w="120" w:type="dxa"/>
              <w:bottom w:w="80" w:type="dxa"/>
              <w:right w:w="120" w:type="dxa"/>
            </w:tcMar>
            <w:vAlign w:val="center"/>
          </w:tcPr>
          <w:p w14:paraId="13551291">
            <w:pPr>
              <w:spacing w:before="0" w:after="0" w:line="259" w:lineRule="auto"/>
              <w:jc w:val="center"/>
            </w:pPr>
            <w:r>
              <w:rPr>
                <w:rFonts w:ascii="Calibri" w:hAnsi="Calibri" w:eastAsia="宋体" w:cs="Calibri"/>
                <w:b/>
                <w:sz w:val="18"/>
              </w:rPr>
              <w:t>调度作用</w:t>
            </w:r>
          </w:p>
        </w:tc>
      </w:tr>
      <w:tr w14:paraId="20105E62">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559E4459">
            <w:pPr>
              <w:spacing w:before="0" w:after="0" w:line="259" w:lineRule="auto"/>
              <w:jc w:val="left"/>
            </w:pPr>
            <w:r>
              <w:rPr>
                <w:rFonts w:ascii="Calibri" w:hAnsi="Calibri" w:eastAsia="宋体" w:cs="Calibri"/>
                <w:b w:val="0"/>
                <w:sz w:val="18"/>
              </w:rPr>
              <w:t>N1 链内 SRU 替换</w:t>
            </w:r>
          </w:p>
        </w:tc>
        <w:tc>
          <w:tcPr>
            <w:tcW w:w="7210" w:type="dxa"/>
            <w:tcMar>
              <w:top w:w="80" w:type="dxa"/>
              <w:left w:w="120" w:type="dxa"/>
              <w:bottom w:w="80" w:type="dxa"/>
              <w:right w:w="120" w:type="dxa"/>
            </w:tcMar>
            <w:vAlign w:val="center"/>
          </w:tcPr>
          <w:p w14:paraId="56F33C65">
            <w:pPr>
              <w:spacing w:before="0" w:after="0" w:line="259" w:lineRule="auto"/>
              <w:jc w:val="center"/>
            </w:pPr>
            <w:r>
              <w:rPr>
                <w:rFonts w:ascii="Calibri" w:hAnsi="Calibri" w:eastAsia="宋体" w:cs="Calibri"/>
                <w:b w:val="0"/>
                <w:sz w:val="18"/>
              </w:rPr>
              <w:t>在不增加跨链成本的情况下重新分配订单</w:t>
            </w:r>
          </w:p>
        </w:tc>
      </w:tr>
      <w:tr w14:paraId="52CA967E">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5D90B2BA">
            <w:pPr>
              <w:spacing w:before="0" w:after="0" w:line="259" w:lineRule="auto"/>
              <w:jc w:val="left"/>
            </w:pPr>
            <w:r>
              <w:rPr>
                <w:rFonts w:ascii="Calibri" w:hAnsi="Calibri" w:eastAsia="宋体" w:cs="Calibri"/>
                <w:b w:val="0"/>
                <w:sz w:val="18"/>
              </w:rPr>
              <w:t>N2 跨链 SRU 替换</w:t>
            </w:r>
          </w:p>
        </w:tc>
        <w:tc>
          <w:tcPr>
            <w:tcW w:w="7210" w:type="dxa"/>
            <w:tcMar>
              <w:top w:w="80" w:type="dxa"/>
              <w:left w:w="120" w:type="dxa"/>
              <w:bottom w:w="80" w:type="dxa"/>
              <w:right w:w="120" w:type="dxa"/>
            </w:tcMar>
            <w:vAlign w:val="center"/>
          </w:tcPr>
          <w:p w14:paraId="1970B83E">
            <w:pPr>
              <w:spacing w:before="0" w:after="0" w:line="259" w:lineRule="auto"/>
              <w:jc w:val="center"/>
            </w:pPr>
            <w:r>
              <w:rPr>
                <w:rFonts w:ascii="Calibri" w:hAnsi="Calibri" w:eastAsia="宋体" w:cs="Calibri"/>
                <w:b w:val="0"/>
                <w:sz w:val="18"/>
              </w:rPr>
              <w:t>调用其他价值链的同类型资源</w:t>
            </w:r>
          </w:p>
        </w:tc>
      </w:tr>
      <w:tr w14:paraId="0B73661B">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52AB28F6">
            <w:pPr>
              <w:spacing w:before="0" w:after="0" w:line="259" w:lineRule="auto"/>
              <w:jc w:val="left"/>
            </w:pPr>
            <w:r>
              <w:rPr>
                <w:rFonts w:ascii="Calibri" w:hAnsi="Calibri" w:eastAsia="宋体" w:cs="Calibri"/>
                <w:b w:val="0"/>
                <w:sz w:val="18"/>
              </w:rPr>
              <w:t>N3 跨链回流</w:t>
            </w:r>
          </w:p>
        </w:tc>
        <w:tc>
          <w:tcPr>
            <w:tcW w:w="7210" w:type="dxa"/>
            <w:tcMar>
              <w:top w:w="80" w:type="dxa"/>
              <w:left w:w="120" w:type="dxa"/>
              <w:bottom w:w="80" w:type="dxa"/>
              <w:right w:w="120" w:type="dxa"/>
            </w:tcMar>
            <w:vAlign w:val="center"/>
          </w:tcPr>
          <w:p w14:paraId="470C9E6C">
            <w:pPr>
              <w:spacing w:before="0" w:after="0" w:line="259" w:lineRule="auto"/>
              <w:jc w:val="center"/>
            </w:pPr>
            <w:r>
              <w:rPr>
                <w:rFonts w:ascii="Calibri" w:hAnsi="Calibri" w:eastAsia="宋体" w:cs="Calibri"/>
                <w:b w:val="0"/>
                <w:sz w:val="18"/>
              </w:rPr>
              <w:t>将跨链订单迁回所属价值链</w:t>
            </w:r>
          </w:p>
        </w:tc>
      </w:tr>
      <w:tr w14:paraId="19F6750B">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54D1880C">
            <w:pPr>
              <w:spacing w:before="0" w:after="0" w:line="259" w:lineRule="auto"/>
              <w:jc w:val="left"/>
            </w:pPr>
            <w:r>
              <w:rPr>
                <w:rFonts w:ascii="Calibri" w:hAnsi="Calibri" w:eastAsia="宋体" w:cs="Calibri"/>
                <w:b w:val="0"/>
                <w:sz w:val="18"/>
              </w:rPr>
              <w:t>N4 关键订单跨链迁移</w:t>
            </w:r>
          </w:p>
        </w:tc>
        <w:tc>
          <w:tcPr>
            <w:tcW w:w="7210" w:type="dxa"/>
            <w:tcMar>
              <w:top w:w="80" w:type="dxa"/>
              <w:left w:w="120" w:type="dxa"/>
              <w:bottom w:w="80" w:type="dxa"/>
              <w:right w:w="120" w:type="dxa"/>
            </w:tcMar>
            <w:vAlign w:val="center"/>
          </w:tcPr>
          <w:p w14:paraId="5FEF7363">
            <w:pPr>
              <w:spacing w:before="0" w:after="0" w:line="259" w:lineRule="auto"/>
              <w:jc w:val="center"/>
            </w:pPr>
            <w:r>
              <w:rPr>
                <w:rFonts w:ascii="Calibri" w:hAnsi="Calibri" w:eastAsia="宋体" w:cs="Calibri"/>
                <w:b w:val="0"/>
                <w:sz w:val="18"/>
              </w:rPr>
              <w:t>优先转移决定最大完工时间的订单</w:t>
            </w:r>
          </w:p>
        </w:tc>
      </w:tr>
      <w:tr w14:paraId="16D90F80">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3C73F162">
            <w:pPr>
              <w:spacing w:before="0" w:after="0" w:line="259" w:lineRule="auto"/>
              <w:jc w:val="left"/>
            </w:pPr>
            <w:r>
              <w:rPr>
                <w:rFonts w:ascii="Calibri" w:hAnsi="Calibri" w:eastAsia="宋体" w:cs="Calibri"/>
                <w:b w:val="0"/>
                <w:sz w:val="18"/>
              </w:rPr>
              <w:t>N5 高成本回流</w:t>
            </w:r>
          </w:p>
        </w:tc>
        <w:tc>
          <w:tcPr>
            <w:tcW w:w="7210" w:type="dxa"/>
            <w:tcMar>
              <w:top w:w="80" w:type="dxa"/>
              <w:left w:w="120" w:type="dxa"/>
              <w:bottom w:w="80" w:type="dxa"/>
              <w:right w:w="120" w:type="dxa"/>
            </w:tcMar>
            <w:vAlign w:val="center"/>
          </w:tcPr>
          <w:p w14:paraId="42C6508A">
            <w:pPr>
              <w:spacing w:before="0" w:after="0" w:line="259" w:lineRule="auto"/>
              <w:jc w:val="center"/>
            </w:pPr>
            <w:r>
              <w:rPr>
                <w:rFonts w:ascii="Calibri" w:hAnsi="Calibri" w:eastAsia="宋体" w:cs="Calibri"/>
                <w:b w:val="0"/>
                <w:sz w:val="18"/>
              </w:rPr>
              <w:t>降低运输与固定协同成本</w:t>
            </w:r>
          </w:p>
        </w:tc>
      </w:tr>
      <w:tr w14:paraId="07E05EC1">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150" w:type="dxa"/>
            <w:tcMar>
              <w:top w:w="80" w:type="dxa"/>
              <w:left w:w="120" w:type="dxa"/>
              <w:bottom w:w="80" w:type="dxa"/>
              <w:right w:w="120" w:type="dxa"/>
            </w:tcMar>
            <w:vAlign w:val="center"/>
          </w:tcPr>
          <w:p w14:paraId="3CF9392A">
            <w:pPr>
              <w:spacing w:before="0" w:after="0" w:line="259" w:lineRule="auto"/>
              <w:jc w:val="left"/>
            </w:pPr>
            <w:r>
              <w:rPr>
                <w:rFonts w:ascii="Calibri" w:hAnsi="Calibri" w:eastAsia="宋体" w:cs="Calibri"/>
                <w:b w:val="0"/>
                <w:sz w:val="18"/>
              </w:rPr>
              <w:t>N6 机器或工序局部调整</w:t>
            </w:r>
          </w:p>
        </w:tc>
        <w:tc>
          <w:tcPr>
            <w:tcW w:w="7210" w:type="dxa"/>
            <w:tcMar>
              <w:top w:w="80" w:type="dxa"/>
              <w:left w:w="120" w:type="dxa"/>
              <w:bottom w:w="80" w:type="dxa"/>
              <w:right w:w="120" w:type="dxa"/>
            </w:tcMar>
            <w:vAlign w:val="center"/>
          </w:tcPr>
          <w:p w14:paraId="70648F8C">
            <w:pPr>
              <w:spacing w:before="0" w:after="0" w:line="259" w:lineRule="auto"/>
              <w:jc w:val="center"/>
            </w:pPr>
            <w:r>
              <w:rPr>
                <w:rFonts w:ascii="Calibri" w:hAnsi="Calibri" w:eastAsia="宋体" w:cs="Calibri"/>
                <w:b w:val="0"/>
                <w:sz w:val="18"/>
              </w:rPr>
              <w:t>改善 SRU 内部排程</w:t>
            </w:r>
          </w:p>
        </w:tc>
      </w:tr>
    </w:tbl>
    <w:p w14:paraId="644E96D3">
      <w:pPr>
        <w:spacing w:after="40"/>
      </w:pPr>
    </w:p>
    <w:p w14:paraId="590383E0">
      <w:pPr>
        <w:ind w:firstLine="403"/>
      </w:pPr>
      <w:r>
        <w:rPr>
          <w:rFonts w:ascii="Calibri" w:hAnsi="Calibri" w:eastAsia="宋体" w:cs="Calibri"/>
        </w:rPr>
        <w:t>订单迁移后重新构造 OP，并使用时间导向机器选择形成可行邻居。禁忌属性记录移动类型、订单、起始 SRU 和目标 SRU；若候选支配当前最优解，则允许破禁。</w:t>
      </w:r>
    </w:p>
    <w:p w14:paraId="117DD4E9">
      <w:pPr>
        <w:pStyle w:val="4"/>
      </w:pPr>
      <w:r>
        <w:rPr>
          <w:rFonts w:ascii="Calibri" w:hAnsi="Calibri" w:eastAsia="宋体" w:cs="Calibri"/>
        </w:rPr>
        <w:t>4.6 自适应邻域与非支配档案</w:t>
      </w:r>
    </w:p>
    <w:p w14:paraId="516069D5">
      <w:pPr>
        <w:ind w:firstLine="403"/>
      </w:pPr>
      <w:r>
        <w:rPr>
          <w:rFonts w:ascii="Calibri" w:hAnsi="Calibri" w:eastAsia="宋体" w:cs="Calibri"/>
        </w:rPr>
        <w:t>算法根据邻域的接受次数、进入局部非支配集的次数和目标改进量计算奖励，并以平滑系数 0.25 更新邻域概率。非支配档案保存搜索过程中发现的 Pareto 解，参与概率学习和局部搜索种子选择；档案超限时按前沿分布进行截断。</w:t>
      </w:r>
    </w:p>
    <w:p w14:paraId="54624067">
      <w:pPr>
        <w:ind w:firstLine="403"/>
      </w:pPr>
      <w:r>
        <w:rPr>
          <w:rFonts w:ascii="Calibri" w:hAnsi="Calibri" w:eastAsia="宋体" w:cs="Calibri"/>
        </w:rPr>
        <w:t>需要强调的是，这些模块在方法上形成闭环，但当前消融并未证明每个模块都具有稳定、独立的正增益。因此，本文把创新表述为价值链知识在初始化、概率学习和局部搜索中的系统集成，而不把每个开关都宣称为已被充分验证的独立创新。</w:t>
      </w:r>
    </w:p>
    <w:p w14:paraId="0BC07246">
      <w:pPr>
        <w:pStyle w:val="3"/>
      </w:pPr>
      <w:r>
        <w:rPr>
          <w:rFonts w:ascii="Calibri" w:hAnsi="Calibri" w:eastAsia="宋体" w:cs="Calibri"/>
        </w:rPr>
        <w:t>5 实验设计</w:t>
      </w:r>
    </w:p>
    <w:p w14:paraId="71A55588">
      <w:pPr>
        <w:pStyle w:val="4"/>
      </w:pPr>
      <w:r>
        <w:rPr>
          <w:rFonts w:ascii="Calibri" w:hAnsi="Calibri" w:eastAsia="宋体" w:cs="Calibri"/>
        </w:rPr>
        <w:t>5.1 Integrated-mechanism equal-processing 实例</w:t>
      </w:r>
    </w:p>
    <w:p w14:paraId="11314ACD">
      <w:pPr>
        <w:ind w:firstLine="403"/>
      </w:pPr>
      <w:r>
        <w:rPr>
          <w:rFonts w:ascii="Calibri" w:hAnsi="Calibri" w:eastAsia="宋体" w:cs="Calibri"/>
        </w:rPr>
        <w:t>实验包含由 MK01–MK15 扩展的 15 个实例，订单数为 10–30，工序数为 55–284。每个实例包含 2 条价值链、2 种服务类型和 4 个 SRU：U1 与 U2 属于 VC1，分别提供 T1 和 T2；U3 与 U4 属于 VC2，分别提供 T1 和 T2。每个订单恰有一个同类型链内候选和一个同类型跨链候选。</w:t>
      </w:r>
    </w:p>
    <w:p w14:paraId="1536630B">
      <w:pPr>
        <w:ind w:firstLine="403"/>
      </w:pPr>
      <w:r>
        <w:rPr>
          <w:rFonts w:ascii="Calibri" w:hAnsi="Calibri" w:eastAsia="宋体" w:cs="Calibri"/>
        </w:rPr>
        <w:t>为了形成可观察但不依赖加工速度差异的跨链机制，实例在每种服务类型内部按订单工作量排序，将高工作量订单集中到 VC1。MK01–MK05 使用 70% 比例，MK06–MK10 使用 75%，MK11–MK15 使用 80%。因此，U1 和 U2 承担多数高工作量订单，U3 和 U4 保留可用于缓解拥堵的同类型产能。</w:t>
      </w:r>
    </w:p>
    <w:p w14:paraId="5825D914">
      <w:pPr>
        <w:ind w:firstLine="403"/>
      </w:pPr>
      <w:r>
        <w:rPr>
          <w:rFonts w:ascii="Calibri" w:hAnsi="Calibri" w:eastAsia="宋体" w:cs="Calibri"/>
        </w:rPr>
        <w:t xml:space="preserve">对同一订单、工序和基础机器，链内与跨链 SRU 的加工时间和单位加工成本完全相同。链内运输时间为 </w:t>
      </w:r>
      <m:oMath>
        <m:r>
          <m:rPr/>
          <w:rPr>
            <w:rFonts w:hint="default" w:ascii="Cambria Math" w:hAnsi="Cambria Math" w:eastAsia="宋体"/>
            <w:sz w:val="22"/>
          </w:rPr>
          <m:t>2+job_id mod 2</m:t>
        </m:r>
      </m:oMath>
      <w:r>
        <w:rPr>
          <w:rFonts w:ascii="Calibri" w:hAnsi="Calibri" w:eastAsia="宋体" w:cs="Calibri"/>
        </w:rPr>
        <w:t xml:space="preserve">，单位运输成本为 1.8；跨链运输时间为 </w:t>
      </w:r>
      <m:oMath>
        <m:r>
          <m:rPr/>
          <w:rPr>
            <w:rFonts w:hint="default" w:ascii="Cambria Math" w:hAnsi="Cambria Math" w:eastAsia="宋体"/>
            <w:sz w:val="22"/>
          </w:rPr>
          <m:t>4+job_id mod 2</m:t>
        </m:r>
      </m:oMath>
      <w:r>
        <w:rPr>
          <w:rFonts w:ascii="Calibri" w:hAnsi="Calibri" w:eastAsia="宋体" w:cs="Calibri"/>
        </w:rPr>
        <w:t>，单位运输成本为 3.5，并产生 90 的固定协同成本。由此，任何工期收益都不能归因于跨链机器更快，而只能来自订单并行分配和负载再平衡。</w:t>
      </w:r>
    </w:p>
    <w:p w14:paraId="4EDFB932">
      <w:pPr>
        <w:ind w:firstLine="403"/>
      </w:pPr>
      <w:r>
        <w:rPr>
          <w:rFonts w:ascii="Calibri" w:hAnsi="Calibri" w:eastAsia="宋体" w:cs="Calibri"/>
        </w:rPr>
        <w:t>输入验证显示，15 个实例均通过目标定义、跨链候选、固定协同成本和变动成本率为 0 的检查。</w:t>
      </w:r>
    </w:p>
    <w:p w14:paraId="445941C1">
      <w:pPr>
        <w:pStyle w:val="4"/>
      </w:pPr>
      <w:r>
        <w:rPr>
          <w:rFonts w:ascii="Calibri" w:hAnsi="Calibri" w:eastAsia="宋体" w:cs="Calibri"/>
        </w:rPr>
        <w:t>5.2 对比算法与运行设置</w:t>
      </w:r>
    </w:p>
    <w:p w14:paraId="38DEACA0">
      <w:pPr>
        <w:ind w:firstLine="403"/>
      </w:pPr>
      <w:r>
        <w:rPr>
          <w:rFonts w:ascii="Calibri" w:hAnsi="Calibri" w:eastAsia="宋体" w:cs="Calibri"/>
        </w:rPr>
        <w:t>实验 1 在 cross-off 模式下比较 NSGA-II、MOEA/D、Plain EDA-TS 和 MVC-EDA-TS，用于检验相同可行域下的算法能力。Plain EDA-TS 保留基础 EDA-TS 搜索框架，但不使用本文完整的价值链感知机制。</w:t>
      </w:r>
    </w:p>
    <w:p w14:paraId="3CC20E93">
      <w:pPr>
        <w:ind w:firstLine="403"/>
      </w:pPr>
      <w:r>
        <w:rPr>
          <w:rFonts w:ascii="Calibri" w:hAnsi="Calibri" w:eastAsia="宋体" w:cs="Calibri"/>
        </w:rPr>
        <w:t xml:space="preserve">实验 2 比较 MVC-EDA-TS-off 与 MVC-EDA-TS-on，用于检验开放跨链候选后的机制效应。两组实验统一使用随机种子 20260428 和 20260429、种群规模 50、最大迭代 50、600 s 时间上限和双目标设置。每个算法—模式的正式汇总包含 </w:t>
      </w:r>
      <w:r>
        <w:rPr>
          <w:rFonts w:ascii="Cambria Math" w:hAnsi="Cambria Math" w:eastAsia="宋体" w:cs="Cambria Math"/>
        </w:rPr>
        <w:t>15×2=30</w:t>
      </w:r>
      <w:r>
        <w:rPr>
          <w:rFonts w:ascii="Calibri" w:hAnsi="Calibri" w:eastAsia="宋体" w:cs="Calibri"/>
        </w:rPr>
        <w:t xml:space="preserve"> 次运行。</w:t>
      </w:r>
    </w:p>
    <w:p w14:paraId="561CC3BE">
      <w:pPr>
        <w:pStyle w:val="4"/>
      </w:pPr>
      <w:r>
        <w:rPr>
          <w:rFonts w:ascii="Calibri" w:hAnsi="Calibri" w:eastAsia="宋体" w:cs="Calibri"/>
        </w:rPr>
        <w:t>5.3 评价指标与统计方法</w:t>
      </w:r>
    </w:p>
    <w:p w14:paraId="7B1D09DD">
      <w:pPr>
        <w:ind w:firstLine="403"/>
      </w:pPr>
      <w:r>
        <w:rPr>
          <w:rFonts w:ascii="Calibri" w:hAnsi="Calibri" w:eastAsia="宋体" w:cs="Calibri"/>
        </w:rPr>
        <w:t xml:space="preserve">HV 为基于统一目标范围和统一参考点计算的归一化 Hypervolume，越大越好。IGD 使用同一实例内所有待比较前沿的共享目标上下界进行 min-max 归一化后计算，为无量纲距离，越小表示前沿越接近统一参考前沿。原始面积和原始目标空间距离分别保留为 </w:t>
      </w:r>
      <m:oMath>
        <m:r>
          <m:rPr>
            <m:sty m:val="p"/>
          </m:rPr>
          <w:rPr>
            <w:rFonts w:ascii="Cambria Math" w:hAnsi="Cambria Math" w:eastAsia="宋体" w:cs="Consolas"/>
            <w:color w:val="444444"/>
            <w:sz w:val="19"/>
            <w:szCs w:val="22"/>
            <w:shd w:val="clear" w:fill="F2F2F2"/>
            <w:lang w:val="en-US" w:bidi="ar-SA"/>
          </w:rPr>
          <m:t>raw_hv</m:t>
        </m:r>
        <m:r>
          <m:rPr>
            <m:sty m:val="p"/>
          </m:rPr>
          <w:rPr>
            <w:rFonts w:ascii="Cambria Math" w:hAnsi="Cambria Math" w:eastAsia="宋体" w:cs="Calibri"/>
            <w:color w:val="000000"/>
            <w:sz w:val="22"/>
            <w:szCs w:val="22"/>
            <w:lang w:val="en-US" w:bidi="ar-SA"/>
          </w:rPr>
          <m:t xml:space="preserve"> </m:t>
        </m:r>
      </m:oMath>
      <w:r>
        <w:rPr>
          <w:rFonts w:ascii="Calibri" w:hAnsi="Calibri" w:eastAsia="宋体" w:cs="Calibri"/>
        </w:rPr>
        <w:t xml:space="preserve">和 </w:t>
      </w:r>
      <w:r>
        <w:rPr>
          <w:rFonts w:ascii="Consolas" w:hAnsi="Consolas" w:eastAsia="宋体" w:cs="Consolas"/>
          <w:color w:val="444444"/>
          <w:sz w:val="19"/>
          <w:shd w:val="clear" w:fill="F2F2F2"/>
        </w:rPr>
        <w:t>raw_igd</w:t>
      </w:r>
      <w:r>
        <w:rPr>
          <w:rFonts w:ascii="Calibri" w:hAnsi="Calibri" w:eastAsia="宋体" w:cs="Calibri"/>
        </w:rPr>
        <w:t>，仅用于审计，不参与正式比较。本文同时报告最低总成本、最短最大完工时间、非支配前沿规模、运行时间、跨链比例和 SRU 负载标准差。</w:t>
      </w:r>
    </w:p>
    <w:p w14:paraId="68407446">
      <w:pPr>
        <w:ind w:firstLine="403"/>
      </w:pPr>
      <w:r>
        <w:rPr>
          <w:rFonts w:ascii="Calibri" w:hAnsi="Calibri" w:eastAsia="宋体" w:cs="Calibri"/>
        </w:rPr>
        <w:t xml:space="preserve">统计比较以 15 个实例的算法平均结果为配对样本，使用 Wilcoxon signed-rank test，并对多重比较后的 </w:t>
      </w:r>
      <w:r>
        <w:rPr>
          <w:rFonts w:ascii="Cambria Math" w:hAnsi="Cambria Math" w:eastAsia="宋体" w:cs="Cambria Math"/>
        </w:rPr>
        <w:t>p</w:t>
      </w:r>
      <w:r>
        <w:rPr>
          <w:rFonts w:ascii="Calibri" w:hAnsi="Calibri" w:eastAsia="宋体" w:cs="Calibri"/>
        </w:rPr>
        <w:t xml:space="preserve"> 值进行报告。四算法整体差异使用 Friedman 检验和平均秩。</w:t>
      </w:r>
    </w:p>
    <w:p w14:paraId="08711C15">
      <w:pPr>
        <w:pStyle w:val="4"/>
      </w:pPr>
      <w:r>
        <w:rPr>
          <w:rFonts w:ascii="Calibri" w:hAnsi="Calibri" w:eastAsia="宋体" w:cs="Calibri"/>
        </w:rPr>
        <w:t>5.4 消融设置</w:t>
      </w:r>
    </w:p>
    <w:p w14:paraId="06C79716">
      <w:pPr>
        <w:ind w:firstLine="403"/>
      </w:pPr>
      <w:r>
        <w:rPr>
          <w:rFonts w:ascii="Calibri" w:hAnsi="Calibri" w:eastAsia="宋体" w:cs="Calibri"/>
        </w:rPr>
        <w:t>消融在 cross-on 下覆盖全部 15 个实例和 2 个随机种子，包括完整算法、去除价值链初始化、去除价值链先验、去除跨链邻域、去除自适应邻域和去除非支配档案六个变体。由于每个变体只有 30 次运行且部分大实例触发时间上限，本节把消融视为模块诊断，而不是最终因果证明。</w:t>
      </w:r>
    </w:p>
    <w:p w14:paraId="4370EE31">
      <w:pPr>
        <w:pStyle w:val="3"/>
      </w:pPr>
      <w:r>
        <w:rPr>
          <w:rFonts w:ascii="Calibri" w:hAnsi="Calibri" w:eastAsia="宋体" w:cs="Calibri"/>
        </w:rPr>
        <w:t>6 结果</w:t>
      </w:r>
    </w:p>
    <w:p w14:paraId="2BF9DB0F">
      <w:pPr>
        <w:pStyle w:val="4"/>
      </w:pPr>
      <w:r>
        <w:rPr>
          <w:rFonts w:ascii="Calibri" w:hAnsi="Calibri" w:eastAsia="宋体" w:cs="Calibri"/>
        </w:rPr>
        <w:t>6.1 相同 cross-off 可行域下的算法比较</w:t>
      </w:r>
    </w:p>
    <w:p w14:paraId="0CE90072">
      <w:pPr>
        <w:ind w:firstLine="403"/>
      </w:pPr>
      <w:r>
        <w:rPr>
          <w:rFonts w:ascii="Calibri" w:hAnsi="Calibri" w:eastAsia="宋体" w:cs="Calibri"/>
        </w:rPr>
        <w:t>表 1 汇总四个算法在禁止跨链时的表现。</w:t>
      </w:r>
    </w:p>
    <w:p w14:paraId="4C8610A4">
      <w:pPr>
        <w:pStyle w:val="168"/>
      </w:pPr>
      <w:r>
        <w:rPr>
          <w:rFonts w:ascii="Calibri" w:hAnsi="Calibri" w:eastAsia="宋体" w:cs="Calibri"/>
          <w:b/>
          <w:sz w:val="19"/>
        </w:rPr>
        <w:t>表 1 cross-off 算法平均性能</w:t>
      </w:r>
    </w:p>
    <w:tbl>
      <w:tblPr>
        <w:tblStyle w:val="33"/>
        <w:tblW w:w="9360" w:type="dxa"/>
        <w:tblInd w:w="120" w:type="dxa"/>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Layout w:type="fixed"/>
        <w:tblCellMar>
          <w:top w:w="0" w:type="dxa"/>
          <w:left w:w="108" w:type="dxa"/>
          <w:bottom w:w="0" w:type="dxa"/>
          <w:right w:w="108" w:type="dxa"/>
        </w:tblCellMar>
      </w:tblPr>
      <w:tblGrid>
        <w:gridCol w:w="2080"/>
        <w:gridCol w:w="1387"/>
        <w:gridCol w:w="1040"/>
        <w:gridCol w:w="1213"/>
        <w:gridCol w:w="1733"/>
        <w:gridCol w:w="867"/>
        <w:gridCol w:w="1040"/>
      </w:tblGrid>
      <w:tr w14:paraId="3D24242F">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rPr>
          <w:tblHeader/>
        </w:trPr>
        <w:tc>
          <w:tcPr>
            <w:tcW w:w="2080" w:type="dxa"/>
            <w:shd w:val="clear" w:color="auto" w:fill="F4F6F9"/>
            <w:tcMar>
              <w:top w:w="80" w:type="dxa"/>
              <w:left w:w="120" w:type="dxa"/>
              <w:bottom w:w="80" w:type="dxa"/>
              <w:right w:w="120" w:type="dxa"/>
            </w:tcMar>
            <w:vAlign w:val="center"/>
          </w:tcPr>
          <w:p w14:paraId="4EA3A31A">
            <w:pPr>
              <w:spacing w:before="0" w:after="0" w:line="259" w:lineRule="auto"/>
              <w:jc w:val="left"/>
            </w:pPr>
            <w:r>
              <w:rPr>
                <w:rFonts w:ascii="Calibri" w:hAnsi="Calibri" w:eastAsia="宋体" w:cs="Calibri"/>
                <w:b/>
                <w:sz w:val="15"/>
              </w:rPr>
              <w:t>算法</w:t>
            </w:r>
          </w:p>
        </w:tc>
        <w:tc>
          <w:tcPr>
            <w:tcW w:w="1387" w:type="dxa"/>
            <w:shd w:val="clear" w:color="auto" w:fill="F4F6F9"/>
            <w:tcMar>
              <w:top w:w="80" w:type="dxa"/>
              <w:left w:w="120" w:type="dxa"/>
              <w:bottom w:w="80" w:type="dxa"/>
              <w:right w:w="120" w:type="dxa"/>
            </w:tcMar>
            <w:vAlign w:val="center"/>
          </w:tcPr>
          <w:p w14:paraId="7D957082">
            <w:pPr>
              <w:spacing w:before="0" w:after="0" w:line="259" w:lineRule="auto"/>
              <w:jc w:val="center"/>
            </w:pPr>
            <w:r>
              <w:rPr>
                <w:rFonts w:ascii="Calibri" w:hAnsi="Calibri" w:eastAsia="宋体" w:cs="Calibri"/>
                <w:b/>
                <w:sz w:val="15"/>
              </w:rPr>
              <w:t>归一化 HV ↑</w:t>
            </w:r>
          </w:p>
        </w:tc>
        <w:tc>
          <w:tcPr>
            <w:tcW w:w="1040" w:type="dxa"/>
            <w:shd w:val="clear" w:color="auto" w:fill="F4F6F9"/>
            <w:tcMar>
              <w:top w:w="80" w:type="dxa"/>
              <w:left w:w="120" w:type="dxa"/>
              <w:bottom w:w="80" w:type="dxa"/>
              <w:right w:w="120" w:type="dxa"/>
            </w:tcMar>
            <w:vAlign w:val="center"/>
          </w:tcPr>
          <w:p w14:paraId="45B9B63F">
            <w:pPr>
              <w:spacing w:before="0" w:after="0" w:line="259" w:lineRule="auto"/>
              <w:jc w:val="center"/>
            </w:pPr>
            <w:r>
              <w:rPr>
                <w:rFonts w:ascii="Calibri" w:hAnsi="Calibri" w:eastAsia="宋体" w:cs="Calibri"/>
                <w:b/>
                <w:sz w:val="15"/>
              </w:rPr>
              <w:t>IGD ↓</w:t>
            </w:r>
          </w:p>
        </w:tc>
        <w:tc>
          <w:tcPr>
            <w:tcW w:w="1213" w:type="dxa"/>
            <w:shd w:val="clear" w:color="auto" w:fill="F4F6F9"/>
            <w:tcMar>
              <w:top w:w="80" w:type="dxa"/>
              <w:left w:w="120" w:type="dxa"/>
              <w:bottom w:w="80" w:type="dxa"/>
              <w:right w:w="120" w:type="dxa"/>
            </w:tcMar>
            <w:vAlign w:val="center"/>
          </w:tcPr>
          <w:p w14:paraId="5D4757D2">
            <w:pPr>
              <w:spacing w:before="0" w:after="0" w:line="259" w:lineRule="auto"/>
              <w:jc w:val="center"/>
            </w:pPr>
            <w:r>
              <w:rPr>
                <w:rFonts w:ascii="Calibri" w:hAnsi="Calibri" w:eastAsia="宋体" w:cs="Calibri"/>
                <w:b/>
                <w:sz w:val="15"/>
              </w:rPr>
              <w:t>最低总成本 ↓</w:t>
            </w:r>
          </w:p>
        </w:tc>
        <w:tc>
          <w:tcPr>
            <w:tcW w:w="1733" w:type="dxa"/>
            <w:shd w:val="clear" w:color="auto" w:fill="F4F6F9"/>
            <w:tcMar>
              <w:top w:w="80" w:type="dxa"/>
              <w:left w:w="120" w:type="dxa"/>
              <w:bottom w:w="80" w:type="dxa"/>
              <w:right w:w="120" w:type="dxa"/>
            </w:tcMar>
            <w:vAlign w:val="center"/>
          </w:tcPr>
          <w:p w14:paraId="63C6F6FD">
            <w:pPr>
              <w:spacing w:before="0" w:after="0" w:line="259" w:lineRule="auto"/>
              <w:jc w:val="center"/>
            </w:pPr>
            <w:r>
              <w:rPr>
                <w:rFonts w:ascii="Calibri" w:hAnsi="Calibri" w:eastAsia="宋体" w:cs="Calibri"/>
                <w:b/>
                <w:sz w:val="15"/>
              </w:rPr>
              <w:t>最短最大完工时间 ↓</w:t>
            </w:r>
          </w:p>
        </w:tc>
        <w:tc>
          <w:tcPr>
            <w:tcW w:w="867" w:type="dxa"/>
            <w:shd w:val="clear" w:color="auto" w:fill="F4F6F9"/>
            <w:tcMar>
              <w:top w:w="80" w:type="dxa"/>
              <w:left w:w="120" w:type="dxa"/>
              <w:bottom w:w="80" w:type="dxa"/>
              <w:right w:w="120" w:type="dxa"/>
            </w:tcMar>
            <w:vAlign w:val="center"/>
          </w:tcPr>
          <w:p w14:paraId="0F861510">
            <w:pPr>
              <w:spacing w:before="0" w:after="0" w:line="259" w:lineRule="auto"/>
              <w:jc w:val="center"/>
            </w:pPr>
            <w:r>
              <w:rPr>
                <w:rFonts w:ascii="Calibri" w:hAnsi="Calibri" w:eastAsia="宋体" w:cs="Calibri"/>
                <w:b/>
                <w:sz w:val="15"/>
              </w:rPr>
              <w:t>前沿规模</w:t>
            </w:r>
          </w:p>
        </w:tc>
        <w:tc>
          <w:tcPr>
            <w:tcW w:w="1040" w:type="dxa"/>
            <w:shd w:val="clear" w:color="auto" w:fill="F4F6F9"/>
            <w:tcMar>
              <w:top w:w="80" w:type="dxa"/>
              <w:left w:w="120" w:type="dxa"/>
              <w:bottom w:w="80" w:type="dxa"/>
              <w:right w:w="120" w:type="dxa"/>
            </w:tcMar>
            <w:vAlign w:val="center"/>
          </w:tcPr>
          <w:p w14:paraId="7D8A461A">
            <w:pPr>
              <w:spacing w:before="0" w:after="0" w:line="259" w:lineRule="auto"/>
              <w:jc w:val="center"/>
            </w:pPr>
            <w:r>
              <w:rPr>
                <w:rFonts w:ascii="Calibri" w:hAnsi="Calibri" w:eastAsia="宋体" w:cs="Calibri"/>
                <w:b/>
                <w:sz w:val="15"/>
              </w:rPr>
              <w:t>运行时间/s</w:t>
            </w:r>
          </w:p>
        </w:tc>
      </w:tr>
      <w:tr w14:paraId="68BF4511">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080" w:type="dxa"/>
            <w:tcMar>
              <w:top w:w="80" w:type="dxa"/>
              <w:left w:w="120" w:type="dxa"/>
              <w:bottom w:w="80" w:type="dxa"/>
              <w:right w:w="120" w:type="dxa"/>
            </w:tcMar>
            <w:vAlign w:val="center"/>
          </w:tcPr>
          <w:p w14:paraId="3C2C1251">
            <w:pPr>
              <w:spacing w:before="0" w:after="0" w:line="259" w:lineRule="auto"/>
              <w:jc w:val="left"/>
            </w:pPr>
            <w:r>
              <w:rPr>
                <w:rFonts w:ascii="Calibri" w:hAnsi="Calibri" w:eastAsia="宋体" w:cs="Calibri"/>
                <w:b w:val="0"/>
                <w:sz w:val="15"/>
              </w:rPr>
              <w:t>MVC-EDA-TS</w:t>
            </w:r>
          </w:p>
        </w:tc>
        <w:tc>
          <w:tcPr>
            <w:tcW w:w="1387" w:type="dxa"/>
            <w:tcMar>
              <w:top w:w="80" w:type="dxa"/>
              <w:left w:w="120" w:type="dxa"/>
              <w:bottom w:w="80" w:type="dxa"/>
              <w:right w:w="120" w:type="dxa"/>
            </w:tcMar>
            <w:vAlign w:val="center"/>
          </w:tcPr>
          <w:p w14:paraId="45DC463C">
            <w:pPr>
              <w:spacing w:before="0" w:after="0" w:line="259" w:lineRule="auto"/>
              <w:jc w:val="center"/>
            </w:pPr>
            <w:r>
              <w:rPr>
                <w:rFonts w:ascii="Calibri" w:hAnsi="Calibri" w:eastAsia="宋体" w:cs="Calibri"/>
                <w:b/>
                <w:sz w:val="15"/>
              </w:rPr>
              <w:t>0.616</w:t>
            </w:r>
          </w:p>
        </w:tc>
        <w:tc>
          <w:tcPr>
            <w:tcW w:w="1040" w:type="dxa"/>
            <w:tcMar>
              <w:top w:w="80" w:type="dxa"/>
              <w:left w:w="120" w:type="dxa"/>
              <w:bottom w:w="80" w:type="dxa"/>
              <w:right w:w="120" w:type="dxa"/>
            </w:tcMar>
            <w:vAlign w:val="center"/>
          </w:tcPr>
          <w:p w14:paraId="31CB28C4">
            <w:pPr>
              <w:spacing w:before="0" w:after="0" w:line="259" w:lineRule="auto"/>
              <w:jc w:val="center"/>
            </w:pPr>
            <w:r>
              <w:rPr>
                <w:rFonts w:ascii="Calibri" w:hAnsi="Calibri" w:eastAsia="宋体" w:cs="Calibri"/>
                <w:b/>
                <w:sz w:val="15"/>
              </w:rPr>
              <w:t>0.0947</w:t>
            </w:r>
          </w:p>
        </w:tc>
        <w:tc>
          <w:tcPr>
            <w:tcW w:w="1213" w:type="dxa"/>
            <w:tcMar>
              <w:top w:w="80" w:type="dxa"/>
              <w:left w:w="120" w:type="dxa"/>
              <w:bottom w:w="80" w:type="dxa"/>
              <w:right w:w="120" w:type="dxa"/>
            </w:tcMar>
            <w:vAlign w:val="center"/>
          </w:tcPr>
          <w:p w14:paraId="64FE6E81">
            <w:pPr>
              <w:spacing w:before="0" w:after="0" w:line="259" w:lineRule="auto"/>
              <w:jc w:val="center"/>
            </w:pPr>
            <w:r>
              <w:rPr>
                <w:rFonts w:ascii="Calibri" w:hAnsi="Calibri" w:eastAsia="宋体" w:cs="Calibri"/>
                <w:b/>
                <w:sz w:val="15"/>
              </w:rPr>
              <w:t>15383.7</w:t>
            </w:r>
          </w:p>
        </w:tc>
        <w:tc>
          <w:tcPr>
            <w:tcW w:w="1733" w:type="dxa"/>
            <w:tcMar>
              <w:top w:w="80" w:type="dxa"/>
              <w:left w:w="120" w:type="dxa"/>
              <w:bottom w:w="80" w:type="dxa"/>
              <w:right w:w="120" w:type="dxa"/>
            </w:tcMar>
            <w:vAlign w:val="center"/>
          </w:tcPr>
          <w:p w14:paraId="0C9C0D2C">
            <w:pPr>
              <w:spacing w:before="0" w:after="0" w:line="259" w:lineRule="auto"/>
              <w:jc w:val="center"/>
            </w:pPr>
            <w:r>
              <w:rPr>
                <w:rFonts w:ascii="Calibri" w:hAnsi="Calibri" w:eastAsia="宋体" w:cs="Calibri"/>
                <w:b/>
                <w:sz w:val="15"/>
              </w:rPr>
              <w:t>208.7</w:t>
            </w:r>
          </w:p>
        </w:tc>
        <w:tc>
          <w:tcPr>
            <w:tcW w:w="867" w:type="dxa"/>
            <w:tcMar>
              <w:top w:w="80" w:type="dxa"/>
              <w:left w:w="120" w:type="dxa"/>
              <w:bottom w:w="80" w:type="dxa"/>
              <w:right w:w="120" w:type="dxa"/>
            </w:tcMar>
            <w:vAlign w:val="center"/>
          </w:tcPr>
          <w:p w14:paraId="1EFFAC76">
            <w:pPr>
              <w:spacing w:before="0" w:after="0" w:line="259" w:lineRule="auto"/>
              <w:jc w:val="center"/>
            </w:pPr>
            <w:r>
              <w:rPr>
                <w:rFonts w:ascii="Calibri" w:hAnsi="Calibri" w:eastAsia="宋体" w:cs="Calibri"/>
                <w:b w:val="0"/>
                <w:sz w:val="15"/>
              </w:rPr>
              <w:t>8.97</w:t>
            </w:r>
          </w:p>
        </w:tc>
        <w:tc>
          <w:tcPr>
            <w:tcW w:w="1040" w:type="dxa"/>
            <w:tcMar>
              <w:top w:w="80" w:type="dxa"/>
              <w:left w:w="120" w:type="dxa"/>
              <w:bottom w:w="80" w:type="dxa"/>
              <w:right w:w="120" w:type="dxa"/>
            </w:tcMar>
            <w:vAlign w:val="center"/>
          </w:tcPr>
          <w:p w14:paraId="77F245B8">
            <w:pPr>
              <w:spacing w:before="0" w:after="0" w:line="259" w:lineRule="auto"/>
              <w:jc w:val="center"/>
            </w:pPr>
            <w:r>
              <w:rPr>
                <w:rFonts w:ascii="Calibri" w:hAnsi="Calibri" w:eastAsia="宋体" w:cs="Calibri"/>
                <w:b w:val="0"/>
                <w:sz w:val="15"/>
              </w:rPr>
              <w:t>83.8</w:t>
            </w:r>
          </w:p>
        </w:tc>
      </w:tr>
      <w:tr w14:paraId="13A115DD">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080" w:type="dxa"/>
            <w:tcMar>
              <w:top w:w="80" w:type="dxa"/>
              <w:left w:w="120" w:type="dxa"/>
              <w:bottom w:w="80" w:type="dxa"/>
              <w:right w:w="120" w:type="dxa"/>
            </w:tcMar>
            <w:vAlign w:val="center"/>
          </w:tcPr>
          <w:p w14:paraId="6F85BE2E">
            <w:pPr>
              <w:spacing w:before="0" w:after="0" w:line="259" w:lineRule="auto"/>
              <w:jc w:val="left"/>
            </w:pPr>
            <w:r>
              <w:rPr>
                <w:rFonts w:ascii="Calibri" w:hAnsi="Calibri" w:eastAsia="宋体" w:cs="Calibri"/>
                <w:b w:val="0"/>
                <w:sz w:val="15"/>
              </w:rPr>
              <w:t>NSGA-II</w:t>
            </w:r>
          </w:p>
        </w:tc>
        <w:tc>
          <w:tcPr>
            <w:tcW w:w="1387" w:type="dxa"/>
            <w:tcMar>
              <w:top w:w="80" w:type="dxa"/>
              <w:left w:w="120" w:type="dxa"/>
              <w:bottom w:w="80" w:type="dxa"/>
              <w:right w:w="120" w:type="dxa"/>
            </w:tcMar>
            <w:vAlign w:val="center"/>
          </w:tcPr>
          <w:p w14:paraId="1018EE7D">
            <w:pPr>
              <w:spacing w:before="0" w:after="0" w:line="259" w:lineRule="auto"/>
              <w:jc w:val="center"/>
            </w:pPr>
            <w:r>
              <w:rPr>
                <w:rFonts w:ascii="Calibri" w:hAnsi="Calibri" w:eastAsia="宋体" w:cs="Calibri"/>
                <w:b w:val="0"/>
                <w:sz w:val="15"/>
              </w:rPr>
              <w:t>0.570</w:t>
            </w:r>
          </w:p>
        </w:tc>
        <w:tc>
          <w:tcPr>
            <w:tcW w:w="1040" w:type="dxa"/>
            <w:tcMar>
              <w:top w:w="80" w:type="dxa"/>
              <w:left w:w="120" w:type="dxa"/>
              <w:bottom w:w="80" w:type="dxa"/>
              <w:right w:w="120" w:type="dxa"/>
            </w:tcMar>
            <w:vAlign w:val="center"/>
          </w:tcPr>
          <w:p w14:paraId="3963536F">
            <w:pPr>
              <w:spacing w:before="0" w:after="0" w:line="259" w:lineRule="auto"/>
              <w:jc w:val="center"/>
            </w:pPr>
            <w:r>
              <w:rPr>
                <w:rFonts w:ascii="Calibri" w:hAnsi="Calibri" w:eastAsia="宋体" w:cs="Calibri"/>
                <w:b w:val="0"/>
                <w:sz w:val="15"/>
              </w:rPr>
              <w:t>0.5312</w:t>
            </w:r>
          </w:p>
        </w:tc>
        <w:tc>
          <w:tcPr>
            <w:tcW w:w="1213" w:type="dxa"/>
            <w:tcMar>
              <w:top w:w="80" w:type="dxa"/>
              <w:left w:w="120" w:type="dxa"/>
              <w:bottom w:w="80" w:type="dxa"/>
              <w:right w:w="120" w:type="dxa"/>
            </w:tcMar>
            <w:vAlign w:val="center"/>
          </w:tcPr>
          <w:p w14:paraId="23DF48A9">
            <w:pPr>
              <w:spacing w:before="0" w:after="0" w:line="259" w:lineRule="auto"/>
              <w:jc w:val="center"/>
            </w:pPr>
            <w:r>
              <w:rPr>
                <w:rFonts w:ascii="Calibri" w:hAnsi="Calibri" w:eastAsia="宋体" w:cs="Calibri"/>
                <w:b w:val="0"/>
                <w:sz w:val="15"/>
              </w:rPr>
              <w:t>17369.4</w:t>
            </w:r>
          </w:p>
        </w:tc>
        <w:tc>
          <w:tcPr>
            <w:tcW w:w="1733" w:type="dxa"/>
            <w:tcMar>
              <w:top w:w="80" w:type="dxa"/>
              <w:left w:w="120" w:type="dxa"/>
              <w:bottom w:w="80" w:type="dxa"/>
              <w:right w:w="120" w:type="dxa"/>
            </w:tcMar>
            <w:vAlign w:val="center"/>
          </w:tcPr>
          <w:p w14:paraId="78793875">
            <w:pPr>
              <w:spacing w:before="0" w:after="0" w:line="259" w:lineRule="auto"/>
              <w:jc w:val="center"/>
            </w:pPr>
            <w:r>
              <w:rPr>
                <w:rFonts w:ascii="Calibri" w:hAnsi="Calibri" w:eastAsia="宋体" w:cs="Calibri"/>
                <w:b w:val="0"/>
                <w:sz w:val="15"/>
              </w:rPr>
              <w:t>235.6</w:t>
            </w:r>
          </w:p>
        </w:tc>
        <w:tc>
          <w:tcPr>
            <w:tcW w:w="867" w:type="dxa"/>
            <w:tcMar>
              <w:top w:w="80" w:type="dxa"/>
              <w:left w:w="120" w:type="dxa"/>
              <w:bottom w:w="80" w:type="dxa"/>
              <w:right w:w="120" w:type="dxa"/>
            </w:tcMar>
            <w:vAlign w:val="center"/>
          </w:tcPr>
          <w:p w14:paraId="5659D654">
            <w:pPr>
              <w:spacing w:before="0" w:after="0" w:line="259" w:lineRule="auto"/>
              <w:jc w:val="center"/>
            </w:pPr>
            <w:r>
              <w:rPr>
                <w:rFonts w:ascii="Calibri" w:hAnsi="Calibri" w:eastAsia="宋体" w:cs="Calibri"/>
                <w:b w:val="0"/>
                <w:sz w:val="15"/>
              </w:rPr>
              <w:t>9.63</w:t>
            </w:r>
          </w:p>
        </w:tc>
        <w:tc>
          <w:tcPr>
            <w:tcW w:w="1040" w:type="dxa"/>
            <w:tcMar>
              <w:top w:w="80" w:type="dxa"/>
              <w:left w:w="120" w:type="dxa"/>
              <w:bottom w:w="80" w:type="dxa"/>
              <w:right w:w="120" w:type="dxa"/>
            </w:tcMar>
            <w:vAlign w:val="center"/>
          </w:tcPr>
          <w:p w14:paraId="061F4017">
            <w:pPr>
              <w:spacing w:before="0" w:after="0" w:line="259" w:lineRule="auto"/>
              <w:jc w:val="center"/>
            </w:pPr>
            <w:r>
              <w:rPr>
                <w:rFonts w:ascii="Calibri" w:hAnsi="Calibri" w:eastAsia="宋体" w:cs="Calibri"/>
                <w:b w:val="0"/>
                <w:sz w:val="15"/>
              </w:rPr>
              <w:t>18.4</w:t>
            </w:r>
          </w:p>
        </w:tc>
      </w:tr>
      <w:tr w14:paraId="024BB735">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080" w:type="dxa"/>
            <w:tcMar>
              <w:top w:w="80" w:type="dxa"/>
              <w:left w:w="120" w:type="dxa"/>
              <w:bottom w:w="80" w:type="dxa"/>
              <w:right w:w="120" w:type="dxa"/>
            </w:tcMar>
            <w:vAlign w:val="center"/>
          </w:tcPr>
          <w:p w14:paraId="6DAE9150">
            <w:pPr>
              <w:spacing w:before="0" w:after="0" w:line="259" w:lineRule="auto"/>
              <w:jc w:val="left"/>
            </w:pPr>
            <w:r>
              <w:rPr>
                <w:rFonts w:ascii="Calibri" w:hAnsi="Calibri" w:eastAsia="宋体" w:cs="Calibri"/>
                <w:b w:val="0"/>
                <w:sz w:val="15"/>
              </w:rPr>
              <w:t>MOEA/D</w:t>
            </w:r>
          </w:p>
        </w:tc>
        <w:tc>
          <w:tcPr>
            <w:tcW w:w="1387" w:type="dxa"/>
            <w:tcMar>
              <w:top w:w="80" w:type="dxa"/>
              <w:left w:w="120" w:type="dxa"/>
              <w:bottom w:w="80" w:type="dxa"/>
              <w:right w:w="120" w:type="dxa"/>
            </w:tcMar>
            <w:vAlign w:val="center"/>
          </w:tcPr>
          <w:p w14:paraId="0AD1F4B7">
            <w:pPr>
              <w:spacing w:before="0" w:after="0" w:line="259" w:lineRule="auto"/>
              <w:jc w:val="center"/>
            </w:pPr>
            <w:r>
              <w:rPr>
                <w:rFonts w:ascii="Calibri" w:hAnsi="Calibri" w:eastAsia="宋体" w:cs="Calibri"/>
                <w:b w:val="0"/>
                <w:sz w:val="15"/>
              </w:rPr>
              <w:t>0.565</w:t>
            </w:r>
          </w:p>
        </w:tc>
        <w:tc>
          <w:tcPr>
            <w:tcW w:w="1040" w:type="dxa"/>
            <w:tcMar>
              <w:top w:w="80" w:type="dxa"/>
              <w:left w:w="120" w:type="dxa"/>
              <w:bottom w:w="80" w:type="dxa"/>
              <w:right w:w="120" w:type="dxa"/>
            </w:tcMar>
            <w:vAlign w:val="center"/>
          </w:tcPr>
          <w:p w14:paraId="3AFF1AD7">
            <w:pPr>
              <w:spacing w:before="0" w:after="0" w:line="259" w:lineRule="auto"/>
              <w:jc w:val="center"/>
            </w:pPr>
            <w:r>
              <w:rPr>
                <w:rFonts w:ascii="Calibri" w:hAnsi="Calibri" w:eastAsia="宋体" w:cs="Calibri"/>
                <w:b w:val="0"/>
                <w:sz w:val="15"/>
              </w:rPr>
              <w:t>0.5225</w:t>
            </w:r>
          </w:p>
        </w:tc>
        <w:tc>
          <w:tcPr>
            <w:tcW w:w="1213" w:type="dxa"/>
            <w:tcMar>
              <w:top w:w="80" w:type="dxa"/>
              <w:left w:w="120" w:type="dxa"/>
              <w:bottom w:w="80" w:type="dxa"/>
              <w:right w:w="120" w:type="dxa"/>
            </w:tcMar>
            <w:vAlign w:val="center"/>
          </w:tcPr>
          <w:p w14:paraId="402F66D5">
            <w:pPr>
              <w:spacing w:before="0" w:after="0" w:line="259" w:lineRule="auto"/>
              <w:jc w:val="center"/>
            </w:pPr>
            <w:r>
              <w:rPr>
                <w:rFonts w:ascii="Calibri" w:hAnsi="Calibri" w:eastAsia="宋体" w:cs="Calibri"/>
                <w:b w:val="0"/>
                <w:sz w:val="15"/>
              </w:rPr>
              <w:t>17286.4</w:t>
            </w:r>
          </w:p>
        </w:tc>
        <w:tc>
          <w:tcPr>
            <w:tcW w:w="1733" w:type="dxa"/>
            <w:tcMar>
              <w:top w:w="80" w:type="dxa"/>
              <w:left w:w="120" w:type="dxa"/>
              <w:bottom w:w="80" w:type="dxa"/>
              <w:right w:w="120" w:type="dxa"/>
            </w:tcMar>
            <w:vAlign w:val="center"/>
          </w:tcPr>
          <w:p w14:paraId="1ACFE9CF">
            <w:pPr>
              <w:spacing w:before="0" w:after="0" w:line="259" w:lineRule="auto"/>
              <w:jc w:val="center"/>
            </w:pPr>
            <w:r>
              <w:rPr>
                <w:rFonts w:ascii="Calibri" w:hAnsi="Calibri" w:eastAsia="宋体" w:cs="Calibri"/>
                <w:b w:val="0"/>
                <w:sz w:val="15"/>
              </w:rPr>
              <w:t>250.1</w:t>
            </w:r>
          </w:p>
        </w:tc>
        <w:tc>
          <w:tcPr>
            <w:tcW w:w="867" w:type="dxa"/>
            <w:tcMar>
              <w:top w:w="80" w:type="dxa"/>
              <w:left w:w="120" w:type="dxa"/>
              <w:bottom w:w="80" w:type="dxa"/>
              <w:right w:w="120" w:type="dxa"/>
            </w:tcMar>
            <w:vAlign w:val="center"/>
          </w:tcPr>
          <w:p w14:paraId="1DC36607">
            <w:pPr>
              <w:spacing w:before="0" w:after="0" w:line="259" w:lineRule="auto"/>
              <w:jc w:val="center"/>
            </w:pPr>
            <w:r>
              <w:rPr>
                <w:rFonts w:ascii="Calibri" w:hAnsi="Calibri" w:eastAsia="宋体" w:cs="Calibri"/>
                <w:b w:val="0"/>
                <w:sz w:val="15"/>
              </w:rPr>
              <w:t>8.07</w:t>
            </w:r>
          </w:p>
        </w:tc>
        <w:tc>
          <w:tcPr>
            <w:tcW w:w="1040" w:type="dxa"/>
            <w:tcMar>
              <w:top w:w="80" w:type="dxa"/>
              <w:left w:w="120" w:type="dxa"/>
              <w:bottom w:w="80" w:type="dxa"/>
              <w:right w:w="120" w:type="dxa"/>
            </w:tcMar>
            <w:vAlign w:val="center"/>
          </w:tcPr>
          <w:p w14:paraId="4DDC121A">
            <w:pPr>
              <w:spacing w:before="0" w:after="0" w:line="259" w:lineRule="auto"/>
              <w:jc w:val="center"/>
            </w:pPr>
            <w:r>
              <w:rPr>
                <w:rFonts w:ascii="Calibri" w:hAnsi="Calibri" w:eastAsia="宋体" w:cs="Calibri"/>
                <w:b w:val="0"/>
                <w:sz w:val="15"/>
              </w:rPr>
              <w:t>14.5</w:t>
            </w:r>
          </w:p>
        </w:tc>
      </w:tr>
      <w:tr w14:paraId="7BCC114C">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2080" w:type="dxa"/>
            <w:tcMar>
              <w:top w:w="80" w:type="dxa"/>
              <w:left w:w="120" w:type="dxa"/>
              <w:bottom w:w="80" w:type="dxa"/>
              <w:right w:w="120" w:type="dxa"/>
            </w:tcMar>
            <w:vAlign w:val="center"/>
          </w:tcPr>
          <w:p w14:paraId="50DC641E">
            <w:pPr>
              <w:spacing w:before="0" w:after="0" w:line="259" w:lineRule="auto"/>
              <w:jc w:val="left"/>
            </w:pPr>
            <w:r>
              <w:rPr>
                <w:rFonts w:ascii="Calibri" w:hAnsi="Calibri" w:eastAsia="宋体" w:cs="Calibri"/>
                <w:b w:val="0"/>
                <w:sz w:val="15"/>
              </w:rPr>
              <w:t>Plain EDA-TS</w:t>
            </w:r>
          </w:p>
        </w:tc>
        <w:tc>
          <w:tcPr>
            <w:tcW w:w="1387" w:type="dxa"/>
            <w:tcMar>
              <w:top w:w="80" w:type="dxa"/>
              <w:left w:w="120" w:type="dxa"/>
              <w:bottom w:w="80" w:type="dxa"/>
              <w:right w:w="120" w:type="dxa"/>
            </w:tcMar>
            <w:vAlign w:val="center"/>
          </w:tcPr>
          <w:p w14:paraId="6CF101BB">
            <w:pPr>
              <w:spacing w:before="0" w:after="0" w:line="259" w:lineRule="auto"/>
              <w:jc w:val="center"/>
            </w:pPr>
            <w:r>
              <w:rPr>
                <w:rFonts w:ascii="Calibri" w:hAnsi="Calibri" w:eastAsia="宋体" w:cs="Calibri"/>
                <w:b w:val="0"/>
                <w:sz w:val="15"/>
              </w:rPr>
              <w:t>0.563</w:t>
            </w:r>
          </w:p>
        </w:tc>
        <w:tc>
          <w:tcPr>
            <w:tcW w:w="1040" w:type="dxa"/>
            <w:tcMar>
              <w:top w:w="80" w:type="dxa"/>
              <w:left w:w="120" w:type="dxa"/>
              <w:bottom w:w="80" w:type="dxa"/>
              <w:right w:w="120" w:type="dxa"/>
            </w:tcMar>
            <w:vAlign w:val="center"/>
          </w:tcPr>
          <w:p w14:paraId="07EEFCEA">
            <w:pPr>
              <w:spacing w:before="0" w:after="0" w:line="259" w:lineRule="auto"/>
              <w:jc w:val="center"/>
            </w:pPr>
            <w:r>
              <w:rPr>
                <w:rFonts w:ascii="Calibri" w:hAnsi="Calibri" w:eastAsia="宋体" w:cs="Calibri"/>
                <w:b w:val="0"/>
                <w:sz w:val="15"/>
              </w:rPr>
              <w:t>0.3706</w:t>
            </w:r>
          </w:p>
        </w:tc>
        <w:tc>
          <w:tcPr>
            <w:tcW w:w="1213" w:type="dxa"/>
            <w:tcMar>
              <w:top w:w="80" w:type="dxa"/>
              <w:left w:w="120" w:type="dxa"/>
              <w:bottom w:w="80" w:type="dxa"/>
              <w:right w:w="120" w:type="dxa"/>
            </w:tcMar>
            <w:vAlign w:val="center"/>
          </w:tcPr>
          <w:p w14:paraId="6A69C30C">
            <w:pPr>
              <w:spacing w:before="0" w:after="0" w:line="259" w:lineRule="auto"/>
              <w:jc w:val="center"/>
            </w:pPr>
            <w:r>
              <w:rPr>
                <w:rFonts w:ascii="Calibri" w:hAnsi="Calibri" w:eastAsia="宋体" w:cs="Calibri"/>
                <w:b w:val="0"/>
                <w:sz w:val="15"/>
              </w:rPr>
              <w:t>16655.2</w:t>
            </w:r>
          </w:p>
        </w:tc>
        <w:tc>
          <w:tcPr>
            <w:tcW w:w="1733" w:type="dxa"/>
            <w:tcMar>
              <w:top w:w="80" w:type="dxa"/>
              <w:left w:w="120" w:type="dxa"/>
              <w:bottom w:w="80" w:type="dxa"/>
              <w:right w:w="120" w:type="dxa"/>
            </w:tcMar>
            <w:vAlign w:val="center"/>
          </w:tcPr>
          <w:p w14:paraId="384104B6">
            <w:pPr>
              <w:spacing w:before="0" w:after="0" w:line="259" w:lineRule="auto"/>
              <w:jc w:val="center"/>
            </w:pPr>
            <w:r>
              <w:rPr>
                <w:rFonts w:ascii="Calibri" w:hAnsi="Calibri" w:eastAsia="宋体" w:cs="Calibri"/>
                <w:b w:val="0"/>
                <w:sz w:val="15"/>
              </w:rPr>
              <w:t>272.4</w:t>
            </w:r>
          </w:p>
        </w:tc>
        <w:tc>
          <w:tcPr>
            <w:tcW w:w="867" w:type="dxa"/>
            <w:tcMar>
              <w:top w:w="80" w:type="dxa"/>
              <w:left w:w="120" w:type="dxa"/>
              <w:bottom w:w="80" w:type="dxa"/>
              <w:right w:w="120" w:type="dxa"/>
            </w:tcMar>
            <w:vAlign w:val="center"/>
          </w:tcPr>
          <w:p w14:paraId="5E9694B6">
            <w:pPr>
              <w:spacing w:before="0" w:after="0" w:line="259" w:lineRule="auto"/>
              <w:jc w:val="center"/>
            </w:pPr>
            <w:r>
              <w:rPr>
                <w:rFonts w:ascii="Calibri" w:hAnsi="Calibri" w:eastAsia="宋体" w:cs="Calibri"/>
                <w:b w:val="0"/>
                <w:sz w:val="15"/>
              </w:rPr>
              <w:t>7.37</w:t>
            </w:r>
          </w:p>
        </w:tc>
        <w:tc>
          <w:tcPr>
            <w:tcW w:w="1040" w:type="dxa"/>
            <w:tcMar>
              <w:top w:w="80" w:type="dxa"/>
              <w:left w:w="120" w:type="dxa"/>
              <w:bottom w:w="80" w:type="dxa"/>
              <w:right w:w="120" w:type="dxa"/>
            </w:tcMar>
            <w:vAlign w:val="center"/>
          </w:tcPr>
          <w:p w14:paraId="6F86EBE1">
            <w:pPr>
              <w:spacing w:before="0" w:after="0" w:line="259" w:lineRule="auto"/>
              <w:jc w:val="center"/>
            </w:pPr>
            <w:r>
              <w:rPr>
                <w:rFonts w:ascii="Calibri" w:hAnsi="Calibri" w:eastAsia="宋体" w:cs="Calibri"/>
                <w:b w:val="0"/>
                <w:sz w:val="15"/>
              </w:rPr>
              <w:t>22.0</w:t>
            </w:r>
          </w:p>
        </w:tc>
      </w:tr>
    </w:tbl>
    <w:p w14:paraId="228E5D82">
      <w:pPr>
        <w:spacing w:after="40"/>
      </w:pPr>
    </w:p>
    <w:p w14:paraId="3391DB6A">
      <w:pPr>
        <w:ind w:firstLine="403"/>
      </w:pPr>
      <w:r>
        <w:rPr>
          <w:rFonts w:ascii="Calibri" w:hAnsi="Calibri" w:eastAsia="宋体" w:cs="Calibri"/>
        </w:rPr>
        <w:t>MVC-EDA-TS 相对 NSGA-II、MOEA/D 和 Plain EDA-TS 的 HV 分别提高 8.06%、9.00% 和 9.48%，归一化 IGD 分别降低 82.17%、81.88% 和 74.45%。最低总成本分别降低 11.43%、11.01% 和 7.63%，最短最大完工时间分别降低 11.42%、16.55% 和 23.38%。</w:t>
      </w:r>
    </w:p>
    <w:p w14:paraId="616A13E4">
      <w:pPr>
        <w:ind w:firstLine="403"/>
      </w:pPr>
      <w:r>
        <w:rPr>
          <w:rFonts w:ascii="Calibri" w:hAnsi="Calibri" w:eastAsia="宋体" w:cs="Calibri"/>
        </w:rPr>
        <w:t>这一结果说明，MVC-EDA-TS 的优势不是来自开放额外跨链资源，因为此处所有算法都在相同的 cross-off 候选集合中运行。改进更可能来自混合初始化、概率学习、局部强化和非支配记忆对多层编码的适配。与此同时，MVC-EDA-TS 的平均运行时间是三个基线的 3.8–5.8 倍，说明其质量提升依赖更高的搜索成本。</w:t>
      </w:r>
    </w:p>
    <w:p w14:paraId="06B65D7D">
      <w:pPr>
        <w:pStyle w:val="4"/>
      </w:pPr>
      <w:r>
        <w:rPr>
          <w:rFonts w:ascii="Calibri" w:hAnsi="Calibri" w:eastAsia="宋体" w:cs="Calibri"/>
        </w:rPr>
        <w:t>6.2 统计检验支持算法优势</w:t>
      </w:r>
    </w:p>
    <w:p w14:paraId="526C96DD">
      <w:pPr>
        <w:ind w:firstLine="403"/>
      </w:pPr>
      <w:r>
        <w:rPr>
          <w:rFonts w:ascii="Calibri" w:hAnsi="Calibri" w:eastAsia="宋体" w:cs="Calibri"/>
        </w:rPr>
        <w:t xml:space="preserve">MVC-EDA-TS-off 相对三个基线的 Wilcoxon 检验在四项核心指标上均达到显著水平。HV 和 IGD 的调整后 </w:t>
      </w:r>
      <w:r>
        <w:rPr>
          <w:rFonts w:ascii="Cambria Math" w:hAnsi="Cambria Math" w:eastAsia="宋体" w:cs="Cambria Math"/>
        </w:rPr>
        <w:t>p</w:t>
      </w:r>
      <w:r>
        <w:rPr>
          <w:rFonts w:ascii="Calibri" w:hAnsi="Calibri" w:eastAsia="宋体" w:cs="Calibri"/>
        </w:rPr>
        <w:t xml:space="preserve"> 值均为 0.00727；最低总成本的三组比较同样为 0.00727；最短最大完工时间相对 NSGA-II 的调整后 </w:t>
      </w:r>
      <w:r>
        <w:rPr>
          <w:rFonts w:ascii="Cambria Math" w:hAnsi="Cambria Math" w:eastAsia="宋体" w:cs="Cambria Math"/>
        </w:rPr>
        <w:t>p=0.0288</w:t>
      </w:r>
      <w:r>
        <w:rPr>
          <w:rFonts w:ascii="Calibri" w:hAnsi="Calibri" w:eastAsia="宋体" w:cs="Calibri"/>
        </w:rPr>
        <w:t>，相对 MOEA/D 和 Plain EDA-TS 为 0.00727。</w:t>
      </w:r>
    </w:p>
    <w:p w14:paraId="7EE69120">
      <w:pPr>
        <w:ind w:firstLine="403"/>
      </w:pPr>
      <w:r>
        <w:rPr>
          <w:rFonts w:ascii="Calibri" w:hAnsi="Calibri" w:eastAsia="宋体" w:cs="Calibri"/>
        </w:rPr>
        <w:t>Friedman 检验显示，四算法在 HV、IGD、最低总成本和最短最大完工时间上的整体差异均显著。MVC-EDA-TS 的平均秩分别为 1.067、1.000、1.000 和 1.267，均为第一。Plain EDA-TS 在 IGD 和最低成本上优于两个通用多目标基线，但其工期端明显较弱，说明仅保留 EDA-TS 主框架不足以获得均衡前沿。</w:t>
      </w:r>
    </w:p>
    <w:p w14:paraId="5B9DB461">
      <w:pPr>
        <w:pStyle w:val="4"/>
      </w:pPr>
      <w:r>
        <w:rPr>
          <w:rFonts w:ascii="Calibri" w:hAnsi="Calibri" w:eastAsia="宋体" w:cs="Calibri"/>
        </w:rPr>
        <w:t>6.3 跨链协同扩展短工期端而不改变最低成本</w:t>
      </w:r>
    </w:p>
    <w:p w14:paraId="1FEC8C7A">
      <w:pPr>
        <w:ind w:firstLine="403"/>
      </w:pPr>
      <w:r>
        <w:rPr>
          <w:rFonts w:ascii="Calibri" w:hAnsi="Calibri" w:eastAsia="宋体" w:cs="Calibri"/>
        </w:rPr>
        <w:t>表 2 比较 MVC-EDA-TS 的 cross-off 与 cross-on。</w:t>
      </w:r>
    </w:p>
    <w:p w14:paraId="06DBAD44">
      <w:pPr>
        <w:pStyle w:val="168"/>
      </w:pPr>
      <w:r>
        <w:rPr>
          <w:rFonts w:ascii="Calibri" w:hAnsi="Calibri" w:eastAsia="宋体" w:cs="Calibri"/>
          <w:b/>
          <w:sz w:val="19"/>
        </w:rPr>
        <w:t>表 2 跨链机制平均结果</w:t>
      </w:r>
    </w:p>
    <w:tbl>
      <w:tblPr>
        <w:tblStyle w:val="33"/>
        <w:tblW w:w="9360" w:type="dxa"/>
        <w:tblInd w:w="120" w:type="dxa"/>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Layout w:type="fixed"/>
        <w:tblCellMar>
          <w:top w:w="0" w:type="dxa"/>
          <w:left w:w="108" w:type="dxa"/>
          <w:bottom w:w="0" w:type="dxa"/>
          <w:right w:w="108" w:type="dxa"/>
        </w:tblCellMar>
      </w:tblPr>
      <w:tblGrid>
        <w:gridCol w:w="1376"/>
        <w:gridCol w:w="1101"/>
        <w:gridCol w:w="826"/>
        <w:gridCol w:w="964"/>
        <w:gridCol w:w="1376"/>
        <w:gridCol w:w="688"/>
        <w:gridCol w:w="1514"/>
        <w:gridCol w:w="688"/>
        <w:gridCol w:w="827"/>
      </w:tblGrid>
      <w:tr w14:paraId="1E0EB8B6">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rPr>
          <w:tblHeader/>
        </w:trPr>
        <w:tc>
          <w:tcPr>
            <w:tcW w:w="1376" w:type="dxa"/>
            <w:shd w:val="clear" w:color="auto" w:fill="F4F6F9"/>
            <w:tcMar>
              <w:top w:w="80" w:type="dxa"/>
              <w:left w:w="120" w:type="dxa"/>
              <w:bottom w:w="80" w:type="dxa"/>
              <w:right w:w="120" w:type="dxa"/>
            </w:tcMar>
            <w:vAlign w:val="center"/>
          </w:tcPr>
          <w:p w14:paraId="7A855686">
            <w:pPr>
              <w:spacing w:before="0" w:after="0" w:line="259" w:lineRule="auto"/>
              <w:jc w:val="left"/>
            </w:pPr>
            <w:r>
              <w:rPr>
                <w:rFonts w:ascii="Calibri" w:hAnsi="Calibri" w:eastAsia="宋体" w:cs="Calibri"/>
                <w:b/>
                <w:sz w:val="15"/>
              </w:rPr>
              <w:t>模式</w:t>
            </w:r>
          </w:p>
        </w:tc>
        <w:tc>
          <w:tcPr>
            <w:tcW w:w="1101" w:type="dxa"/>
            <w:shd w:val="clear" w:color="auto" w:fill="F4F6F9"/>
            <w:tcMar>
              <w:top w:w="80" w:type="dxa"/>
              <w:left w:w="120" w:type="dxa"/>
              <w:bottom w:w="80" w:type="dxa"/>
              <w:right w:w="120" w:type="dxa"/>
            </w:tcMar>
            <w:vAlign w:val="center"/>
          </w:tcPr>
          <w:p w14:paraId="60B9A8CE">
            <w:pPr>
              <w:spacing w:before="0" w:after="0" w:line="259" w:lineRule="auto"/>
              <w:jc w:val="center"/>
            </w:pPr>
            <w:r>
              <w:rPr>
                <w:rFonts w:ascii="Calibri" w:hAnsi="Calibri" w:eastAsia="宋体" w:cs="Calibri"/>
                <w:b/>
                <w:sz w:val="15"/>
              </w:rPr>
              <w:t>归一化 HV ↑</w:t>
            </w:r>
          </w:p>
        </w:tc>
        <w:tc>
          <w:tcPr>
            <w:tcW w:w="826" w:type="dxa"/>
            <w:shd w:val="clear" w:color="auto" w:fill="F4F6F9"/>
            <w:tcMar>
              <w:top w:w="80" w:type="dxa"/>
              <w:left w:w="120" w:type="dxa"/>
              <w:bottom w:w="80" w:type="dxa"/>
              <w:right w:w="120" w:type="dxa"/>
            </w:tcMar>
            <w:vAlign w:val="center"/>
          </w:tcPr>
          <w:p w14:paraId="18FC8A2D">
            <w:pPr>
              <w:spacing w:before="0" w:after="0" w:line="259" w:lineRule="auto"/>
              <w:jc w:val="center"/>
            </w:pPr>
            <w:r>
              <w:rPr>
                <w:rFonts w:ascii="Calibri" w:hAnsi="Calibri" w:eastAsia="宋体" w:cs="Calibri"/>
                <w:b/>
                <w:sz w:val="15"/>
              </w:rPr>
              <w:t>IGD ↓</w:t>
            </w:r>
          </w:p>
        </w:tc>
        <w:tc>
          <w:tcPr>
            <w:tcW w:w="964" w:type="dxa"/>
            <w:shd w:val="clear" w:color="auto" w:fill="F4F6F9"/>
            <w:tcMar>
              <w:top w:w="80" w:type="dxa"/>
              <w:left w:w="120" w:type="dxa"/>
              <w:bottom w:w="80" w:type="dxa"/>
              <w:right w:w="120" w:type="dxa"/>
            </w:tcMar>
            <w:vAlign w:val="center"/>
          </w:tcPr>
          <w:p w14:paraId="6B4C7A74">
            <w:pPr>
              <w:spacing w:before="0" w:after="0" w:line="259" w:lineRule="auto"/>
              <w:jc w:val="center"/>
            </w:pPr>
            <w:r>
              <w:rPr>
                <w:rFonts w:ascii="Calibri" w:hAnsi="Calibri" w:eastAsia="宋体" w:cs="Calibri"/>
                <w:b/>
                <w:sz w:val="15"/>
              </w:rPr>
              <w:t>最低总成本 ↓</w:t>
            </w:r>
          </w:p>
        </w:tc>
        <w:tc>
          <w:tcPr>
            <w:tcW w:w="1376" w:type="dxa"/>
            <w:shd w:val="clear" w:color="auto" w:fill="F4F6F9"/>
            <w:tcMar>
              <w:top w:w="80" w:type="dxa"/>
              <w:left w:w="120" w:type="dxa"/>
              <w:bottom w:w="80" w:type="dxa"/>
              <w:right w:w="120" w:type="dxa"/>
            </w:tcMar>
            <w:vAlign w:val="center"/>
          </w:tcPr>
          <w:p w14:paraId="4426CFA6">
            <w:pPr>
              <w:spacing w:before="0" w:after="0" w:line="259" w:lineRule="auto"/>
              <w:jc w:val="center"/>
            </w:pPr>
            <w:r>
              <w:rPr>
                <w:rFonts w:ascii="Calibri" w:hAnsi="Calibri" w:eastAsia="宋体" w:cs="Calibri"/>
                <w:b/>
                <w:sz w:val="15"/>
              </w:rPr>
              <w:t>最短最大完工时间 ↓</w:t>
            </w:r>
          </w:p>
        </w:tc>
        <w:tc>
          <w:tcPr>
            <w:tcW w:w="688" w:type="dxa"/>
            <w:shd w:val="clear" w:color="auto" w:fill="F4F6F9"/>
            <w:tcMar>
              <w:top w:w="80" w:type="dxa"/>
              <w:left w:w="120" w:type="dxa"/>
              <w:bottom w:w="80" w:type="dxa"/>
              <w:right w:w="120" w:type="dxa"/>
            </w:tcMar>
            <w:vAlign w:val="center"/>
          </w:tcPr>
          <w:p w14:paraId="47350C52">
            <w:pPr>
              <w:spacing w:before="0" w:after="0" w:line="259" w:lineRule="auto"/>
              <w:jc w:val="center"/>
            </w:pPr>
            <w:r>
              <w:rPr>
                <w:rFonts w:ascii="Calibri" w:hAnsi="Calibri" w:eastAsia="宋体" w:cs="Calibri"/>
                <w:b/>
                <w:sz w:val="15"/>
              </w:rPr>
              <w:t>跨链比例</w:t>
            </w:r>
          </w:p>
        </w:tc>
        <w:tc>
          <w:tcPr>
            <w:tcW w:w="1514" w:type="dxa"/>
            <w:shd w:val="clear" w:color="auto" w:fill="F4F6F9"/>
            <w:tcMar>
              <w:top w:w="80" w:type="dxa"/>
              <w:left w:w="120" w:type="dxa"/>
              <w:bottom w:w="80" w:type="dxa"/>
              <w:right w:w="120" w:type="dxa"/>
            </w:tcMar>
            <w:vAlign w:val="center"/>
          </w:tcPr>
          <w:p w14:paraId="61A3C58A">
            <w:pPr>
              <w:spacing w:before="0" w:after="0" w:line="259" w:lineRule="auto"/>
              <w:jc w:val="center"/>
            </w:pPr>
            <w:r>
              <w:rPr>
                <w:rFonts w:ascii="Calibri" w:hAnsi="Calibri" w:eastAsia="宋体" w:cs="Calibri"/>
                <w:b/>
                <w:sz w:val="15"/>
              </w:rPr>
              <w:t>SRU 负载标准差 ↓</w:t>
            </w:r>
          </w:p>
        </w:tc>
        <w:tc>
          <w:tcPr>
            <w:tcW w:w="688" w:type="dxa"/>
            <w:shd w:val="clear" w:color="auto" w:fill="F4F6F9"/>
            <w:tcMar>
              <w:top w:w="80" w:type="dxa"/>
              <w:left w:w="120" w:type="dxa"/>
              <w:bottom w:w="80" w:type="dxa"/>
              <w:right w:w="120" w:type="dxa"/>
            </w:tcMar>
            <w:vAlign w:val="center"/>
          </w:tcPr>
          <w:p w14:paraId="41B678AE">
            <w:pPr>
              <w:spacing w:before="0" w:after="0" w:line="259" w:lineRule="auto"/>
              <w:jc w:val="center"/>
            </w:pPr>
            <w:r>
              <w:rPr>
                <w:rFonts w:ascii="Calibri" w:hAnsi="Calibri" w:eastAsia="宋体" w:cs="Calibri"/>
                <w:b/>
                <w:sz w:val="15"/>
              </w:rPr>
              <w:t>前沿规模</w:t>
            </w:r>
          </w:p>
        </w:tc>
        <w:tc>
          <w:tcPr>
            <w:tcW w:w="827" w:type="dxa"/>
            <w:shd w:val="clear" w:color="auto" w:fill="F4F6F9"/>
            <w:tcMar>
              <w:top w:w="80" w:type="dxa"/>
              <w:left w:w="120" w:type="dxa"/>
              <w:bottom w:w="80" w:type="dxa"/>
              <w:right w:w="120" w:type="dxa"/>
            </w:tcMar>
            <w:vAlign w:val="center"/>
          </w:tcPr>
          <w:p w14:paraId="2D23CC45">
            <w:pPr>
              <w:spacing w:before="0" w:after="0" w:line="259" w:lineRule="auto"/>
              <w:jc w:val="center"/>
            </w:pPr>
            <w:r>
              <w:rPr>
                <w:rFonts w:ascii="Calibri" w:hAnsi="Calibri" w:eastAsia="宋体" w:cs="Calibri"/>
                <w:b/>
                <w:sz w:val="15"/>
              </w:rPr>
              <w:t>运行时间/s</w:t>
            </w:r>
          </w:p>
        </w:tc>
      </w:tr>
      <w:tr w14:paraId="6DFDE433">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1376" w:type="dxa"/>
            <w:tcMar>
              <w:top w:w="80" w:type="dxa"/>
              <w:left w:w="120" w:type="dxa"/>
              <w:bottom w:w="80" w:type="dxa"/>
              <w:right w:w="120" w:type="dxa"/>
            </w:tcMar>
            <w:vAlign w:val="center"/>
          </w:tcPr>
          <w:p w14:paraId="05721309">
            <w:pPr>
              <w:spacing w:before="0" w:after="0" w:line="259" w:lineRule="auto"/>
              <w:jc w:val="left"/>
            </w:pPr>
            <w:r>
              <w:rPr>
                <w:rFonts w:ascii="Calibri" w:hAnsi="Calibri" w:eastAsia="宋体" w:cs="Calibri"/>
                <w:b w:val="0"/>
                <w:sz w:val="15"/>
              </w:rPr>
              <w:t>cross-off</w:t>
            </w:r>
          </w:p>
        </w:tc>
        <w:tc>
          <w:tcPr>
            <w:tcW w:w="1101" w:type="dxa"/>
            <w:tcMar>
              <w:top w:w="80" w:type="dxa"/>
              <w:left w:w="120" w:type="dxa"/>
              <w:bottom w:w="80" w:type="dxa"/>
              <w:right w:w="120" w:type="dxa"/>
            </w:tcMar>
            <w:vAlign w:val="center"/>
          </w:tcPr>
          <w:p w14:paraId="02270A71">
            <w:pPr>
              <w:spacing w:before="0" w:after="0" w:line="259" w:lineRule="auto"/>
              <w:jc w:val="center"/>
            </w:pPr>
            <w:r>
              <w:rPr>
                <w:rFonts w:ascii="Calibri" w:hAnsi="Calibri" w:eastAsia="宋体" w:cs="Calibri"/>
                <w:b w:val="0"/>
                <w:sz w:val="15"/>
              </w:rPr>
              <w:t>0.616</w:t>
            </w:r>
          </w:p>
        </w:tc>
        <w:tc>
          <w:tcPr>
            <w:tcW w:w="826" w:type="dxa"/>
            <w:tcMar>
              <w:top w:w="80" w:type="dxa"/>
              <w:left w:w="120" w:type="dxa"/>
              <w:bottom w:w="80" w:type="dxa"/>
              <w:right w:w="120" w:type="dxa"/>
            </w:tcMar>
            <w:vAlign w:val="center"/>
          </w:tcPr>
          <w:p w14:paraId="34C1C2A3">
            <w:pPr>
              <w:spacing w:before="0" w:after="0" w:line="259" w:lineRule="auto"/>
              <w:jc w:val="center"/>
            </w:pPr>
            <w:r>
              <w:rPr>
                <w:rFonts w:ascii="Calibri" w:hAnsi="Calibri" w:eastAsia="宋体" w:cs="Calibri"/>
                <w:b w:val="0"/>
                <w:sz w:val="15"/>
              </w:rPr>
              <w:t>0.0947</w:t>
            </w:r>
          </w:p>
        </w:tc>
        <w:tc>
          <w:tcPr>
            <w:tcW w:w="964" w:type="dxa"/>
            <w:tcMar>
              <w:top w:w="80" w:type="dxa"/>
              <w:left w:w="120" w:type="dxa"/>
              <w:bottom w:w="80" w:type="dxa"/>
              <w:right w:w="120" w:type="dxa"/>
            </w:tcMar>
            <w:vAlign w:val="center"/>
          </w:tcPr>
          <w:p w14:paraId="1DF76D1C">
            <w:pPr>
              <w:spacing w:before="0" w:after="0" w:line="259" w:lineRule="auto"/>
              <w:jc w:val="center"/>
            </w:pPr>
            <w:r>
              <w:rPr>
                <w:rFonts w:ascii="Calibri" w:hAnsi="Calibri" w:eastAsia="宋体" w:cs="Calibri"/>
                <w:b w:val="0"/>
                <w:sz w:val="15"/>
              </w:rPr>
              <w:t>15383.7</w:t>
            </w:r>
          </w:p>
        </w:tc>
        <w:tc>
          <w:tcPr>
            <w:tcW w:w="1376" w:type="dxa"/>
            <w:tcMar>
              <w:top w:w="80" w:type="dxa"/>
              <w:left w:w="120" w:type="dxa"/>
              <w:bottom w:w="80" w:type="dxa"/>
              <w:right w:w="120" w:type="dxa"/>
            </w:tcMar>
            <w:vAlign w:val="center"/>
          </w:tcPr>
          <w:p w14:paraId="7667E943">
            <w:pPr>
              <w:spacing w:before="0" w:after="0" w:line="259" w:lineRule="auto"/>
              <w:jc w:val="center"/>
            </w:pPr>
            <w:r>
              <w:rPr>
                <w:rFonts w:ascii="Calibri" w:hAnsi="Calibri" w:eastAsia="宋体" w:cs="Calibri"/>
                <w:b w:val="0"/>
                <w:sz w:val="15"/>
              </w:rPr>
              <w:t>208.7</w:t>
            </w:r>
          </w:p>
        </w:tc>
        <w:tc>
          <w:tcPr>
            <w:tcW w:w="688" w:type="dxa"/>
            <w:tcMar>
              <w:top w:w="80" w:type="dxa"/>
              <w:left w:w="120" w:type="dxa"/>
              <w:bottom w:w="80" w:type="dxa"/>
              <w:right w:w="120" w:type="dxa"/>
            </w:tcMar>
            <w:vAlign w:val="center"/>
          </w:tcPr>
          <w:p w14:paraId="72AFA17D">
            <w:pPr>
              <w:spacing w:before="0" w:after="0" w:line="259" w:lineRule="auto"/>
              <w:jc w:val="center"/>
            </w:pPr>
            <w:r>
              <w:rPr>
                <w:rFonts w:ascii="Calibri" w:hAnsi="Calibri" w:eastAsia="宋体" w:cs="Calibri"/>
                <w:b w:val="0"/>
                <w:sz w:val="15"/>
              </w:rPr>
              <w:t>0</w:t>
            </w:r>
          </w:p>
        </w:tc>
        <w:tc>
          <w:tcPr>
            <w:tcW w:w="1514" w:type="dxa"/>
            <w:tcMar>
              <w:top w:w="80" w:type="dxa"/>
              <w:left w:w="120" w:type="dxa"/>
              <w:bottom w:w="80" w:type="dxa"/>
              <w:right w:w="120" w:type="dxa"/>
            </w:tcMar>
            <w:vAlign w:val="center"/>
          </w:tcPr>
          <w:p w14:paraId="46AD6A0A">
            <w:pPr>
              <w:spacing w:before="0" w:after="0" w:line="259" w:lineRule="auto"/>
              <w:jc w:val="center"/>
            </w:pPr>
            <w:r>
              <w:rPr>
                <w:rFonts w:ascii="Calibri" w:hAnsi="Calibri" w:eastAsia="宋体" w:cs="Calibri"/>
                <w:b w:val="0"/>
                <w:sz w:val="15"/>
              </w:rPr>
              <w:t>337.9</w:t>
            </w:r>
          </w:p>
        </w:tc>
        <w:tc>
          <w:tcPr>
            <w:tcW w:w="688" w:type="dxa"/>
            <w:tcMar>
              <w:top w:w="80" w:type="dxa"/>
              <w:left w:w="120" w:type="dxa"/>
              <w:bottom w:w="80" w:type="dxa"/>
              <w:right w:w="120" w:type="dxa"/>
            </w:tcMar>
            <w:vAlign w:val="center"/>
          </w:tcPr>
          <w:p w14:paraId="2FC599F1">
            <w:pPr>
              <w:spacing w:before="0" w:after="0" w:line="259" w:lineRule="auto"/>
              <w:jc w:val="center"/>
            </w:pPr>
            <w:r>
              <w:rPr>
                <w:rFonts w:ascii="Calibri" w:hAnsi="Calibri" w:eastAsia="宋体" w:cs="Calibri"/>
                <w:b w:val="0"/>
                <w:sz w:val="15"/>
              </w:rPr>
              <w:t>8.97</w:t>
            </w:r>
          </w:p>
        </w:tc>
        <w:tc>
          <w:tcPr>
            <w:tcW w:w="827" w:type="dxa"/>
            <w:tcMar>
              <w:top w:w="80" w:type="dxa"/>
              <w:left w:w="120" w:type="dxa"/>
              <w:bottom w:w="80" w:type="dxa"/>
              <w:right w:w="120" w:type="dxa"/>
            </w:tcMar>
            <w:vAlign w:val="center"/>
          </w:tcPr>
          <w:p w14:paraId="2F42C234">
            <w:pPr>
              <w:spacing w:before="0" w:after="0" w:line="259" w:lineRule="auto"/>
              <w:jc w:val="center"/>
            </w:pPr>
            <w:r>
              <w:rPr>
                <w:rFonts w:ascii="Calibri" w:hAnsi="Calibri" w:eastAsia="宋体" w:cs="Calibri"/>
                <w:b w:val="0"/>
                <w:sz w:val="15"/>
              </w:rPr>
              <w:t>83.8</w:t>
            </w:r>
          </w:p>
        </w:tc>
      </w:tr>
      <w:tr w14:paraId="64FD0EAA">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1376" w:type="dxa"/>
            <w:tcMar>
              <w:top w:w="80" w:type="dxa"/>
              <w:left w:w="120" w:type="dxa"/>
              <w:bottom w:w="80" w:type="dxa"/>
              <w:right w:w="120" w:type="dxa"/>
            </w:tcMar>
            <w:vAlign w:val="center"/>
          </w:tcPr>
          <w:p w14:paraId="1452DE08">
            <w:pPr>
              <w:spacing w:before="0" w:after="0" w:line="259" w:lineRule="auto"/>
              <w:jc w:val="left"/>
            </w:pPr>
            <w:r>
              <w:rPr>
                <w:rFonts w:ascii="Calibri" w:hAnsi="Calibri" w:eastAsia="宋体" w:cs="Calibri"/>
                <w:b w:val="0"/>
                <w:sz w:val="15"/>
              </w:rPr>
              <w:t>cross-on</w:t>
            </w:r>
          </w:p>
        </w:tc>
        <w:tc>
          <w:tcPr>
            <w:tcW w:w="1101" w:type="dxa"/>
            <w:tcMar>
              <w:top w:w="80" w:type="dxa"/>
              <w:left w:w="120" w:type="dxa"/>
              <w:bottom w:w="80" w:type="dxa"/>
              <w:right w:w="120" w:type="dxa"/>
            </w:tcMar>
            <w:vAlign w:val="center"/>
          </w:tcPr>
          <w:p w14:paraId="00839038">
            <w:pPr>
              <w:spacing w:before="0" w:after="0" w:line="259" w:lineRule="auto"/>
              <w:jc w:val="center"/>
            </w:pPr>
            <w:r>
              <w:rPr>
                <w:rFonts w:ascii="Calibri" w:hAnsi="Calibri" w:eastAsia="宋体" w:cs="Calibri"/>
                <w:b/>
                <w:sz w:val="15"/>
              </w:rPr>
              <w:t>0.641</w:t>
            </w:r>
          </w:p>
        </w:tc>
        <w:tc>
          <w:tcPr>
            <w:tcW w:w="826" w:type="dxa"/>
            <w:tcMar>
              <w:top w:w="80" w:type="dxa"/>
              <w:left w:w="120" w:type="dxa"/>
              <w:bottom w:w="80" w:type="dxa"/>
              <w:right w:w="120" w:type="dxa"/>
            </w:tcMar>
            <w:vAlign w:val="center"/>
          </w:tcPr>
          <w:p w14:paraId="7CC58D71">
            <w:pPr>
              <w:spacing w:before="0" w:after="0" w:line="259" w:lineRule="auto"/>
              <w:jc w:val="center"/>
            </w:pPr>
            <w:r>
              <w:rPr>
                <w:rFonts w:ascii="Calibri" w:hAnsi="Calibri" w:eastAsia="宋体" w:cs="Calibri"/>
                <w:b/>
                <w:sz w:val="15"/>
              </w:rPr>
              <w:t>0.0299</w:t>
            </w:r>
          </w:p>
        </w:tc>
        <w:tc>
          <w:tcPr>
            <w:tcW w:w="964" w:type="dxa"/>
            <w:tcMar>
              <w:top w:w="80" w:type="dxa"/>
              <w:left w:w="120" w:type="dxa"/>
              <w:bottom w:w="80" w:type="dxa"/>
              <w:right w:w="120" w:type="dxa"/>
            </w:tcMar>
            <w:vAlign w:val="center"/>
          </w:tcPr>
          <w:p w14:paraId="5C82A340">
            <w:pPr>
              <w:spacing w:before="0" w:after="0" w:line="259" w:lineRule="auto"/>
              <w:jc w:val="center"/>
            </w:pPr>
            <w:r>
              <w:rPr>
                <w:rFonts w:ascii="Calibri" w:hAnsi="Calibri" w:eastAsia="宋体" w:cs="Calibri"/>
                <w:b w:val="0"/>
                <w:sz w:val="15"/>
              </w:rPr>
              <w:t>15383.7</w:t>
            </w:r>
          </w:p>
        </w:tc>
        <w:tc>
          <w:tcPr>
            <w:tcW w:w="1376" w:type="dxa"/>
            <w:tcMar>
              <w:top w:w="80" w:type="dxa"/>
              <w:left w:w="120" w:type="dxa"/>
              <w:bottom w:w="80" w:type="dxa"/>
              <w:right w:w="120" w:type="dxa"/>
            </w:tcMar>
            <w:vAlign w:val="center"/>
          </w:tcPr>
          <w:p w14:paraId="75360C28">
            <w:pPr>
              <w:spacing w:before="0" w:after="0" w:line="259" w:lineRule="auto"/>
              <w:jc w:val="center"/>
            </w:pPr>
            <w:r>
              <w:rPr>
                <w:rFonts w:ascii="Calibri" w:hAnsi="Calibri" w:eastAsia="宋体" w:cs="Calibri"/>
                <w:b/>
                <w:sz w:val="15"/>
              </w:rPr>
              <w:t>165.1</w:t>
            </w:r>
          </w:p>
        </w:tc>
        <w:tc>
          <w:tcPr>
            <w:tcW w:w="688" w:type="dxa"/>
            <w:tcMar>
              <w:top w:w="80" w:type="dxa"/>
              <w:left w:w="120" w:type="dxa"/>
              <w:bottom w:w="80" w:type="dxa"/>
              <w:right w:w="120" w:type="dxa"/>
            </w:tcMar>
            <w:vAlign w:val="center"/>
          </w:tcPr>
          <w:p w14:paraId="167606E1">
            <w:pPr>
              <w:spacing w:before="0" w:after="0" w:line="259" w:lineRule="auto"/>
              <w:jc w:val="center"/>
            </w:pPr>
            <w:r>
              <w:rPr>
                <w:rFonts w:ascii="Calibri" w:hAnsi="Calibri" w:eastAsia="宋体" w:cs="Calibri"/>
                <w:b w:val="0"/>
                <w:sz w:val="15"/>
              </w:rPr>
              <w:t>0.109</w:t>
            </w:r>
          </w:p>
        </w:tc>
        <w:tc>
          <w:tcPr>
            <w:tcW w:w="1514" w:type="dxa"/>
            <w:tcMar>
              <w:top w:w="80" w:type="dxa"/>
              <w:left w:w="120" w:type="dxa"/>
              <w:bottom w:w="80" w:type="dxa"/>
              <w:right w:w="120" w:type="dxa"/>
            </w:tcMar>
            <w:vAlign w:val="center"/>
          </w:tcPr>
          <w:p w14:paraId="7AE4CB10">
            <w:pPr>
              <w:spacing w:before="0" w:after="0" w:line="259" w:lineRule="auto"/>
              <w:jc w:val="center"/>
            </w:pPr>
            <w:r>
              <w:rPr>
                <w:rFonts w:ascii="Calibri" w:hAnsi="Calibri" w:eastAsia="宋体" w:cs="Calibri"/>
                <w:b/>
                <w:sz w:val="15"/>
              </w:rPr>
              <w:t>216.4</w:t>
            </w:r>
          </w:p>
        </w:tc>
        <w:tc>
          <w:tcPr>
            <w:tcW w:w="688" w:type="dxa"/>
            <w:tcMar>
              <w:top w:w="80" w:type="dxa"/>
              <w:left w:w="120" w:type="dxa"/>
              <w:bottom w:w="80" w:type="dxa"/>
              <w:right w:w="120" w:type="dxa"/>
            </w:tcMar>
            <w:vAlign w:val="center"/>
          </w:tcPr>
          <w:p w14:paraId="28E20F2C">
            <w:pPr>
              <w:spacing w:before="0" w:after="0" w:line="259" w:lineRule="auto"/>
              <w:jc w:val="center"/>
            </w:pPr>
            <w:r>
              <w:rPr>
                <w:rFonts w:ascii="Calibri" w:hAnsi="Calibri" w:eastAsia="宋体" w:cs="Calibri"/>
                <w:b w:val="0"/>
                <w:sz w:val="15"/>
              </w:rPr>
              <w:t>13.97</w:t>
            </w:r>
          </w:p>
        </w:tc>
        <w:tc>
          <w:tcPr>
            <w:tcW w:w="827" w:type="dxa"/>
            <w:tcMar>
              <w:top w:w="80" w:type="dxa"/>
              <w:left w:w="120" w:type="dxa"/>
              <w:bottom w:w="80" w:type="dxa"/>
              <w:right w:w="120" w:type="dxa"/>
            </w:tcMar>
            <w:vAlign w:val="center"/>
          </w:tcPr>
          <w:p w14:paraId="4BE7CF16">
            <w:pPr>
              <w:spacing w:before="0" w:after="0" w:line="259" w:lineRule="auto"/>
              <w:jc w:val="center"/>
            </w:pPr>
            <w:r>
              <w:rPr>
                <w:rFonts w:ascii="Calibri" w:hAnsi="Calibri" w:eastAsia="宋体" w:cs="Calibri"/>
                <w:b w:val="0"/>
                <w:sz w:val="15"/>
              </w:rPr>
              <w:t>426.3</w:t>
            </w:r>
          </w:p>
        </w:tc>
      </w:tr>
    </w:tbl>
    <w:p w14:paraId="1FC84B8B">
      <w:pPr>
        <w:spacing w:after="40"/>
      </w:pPr>
    </w:p>
    <w:p w14:paraId="224629B6">
      <w:pPr>
        <w:ind w:firstLine="403"/>
      </w:pPr>
      <w:r>
        <w:rPr>
          <w:rFonts w:ascii="Calibri" w:hAnsi="Calibri" w:eastAsia="宋体" w:cs="Calibri"/>
        </w:rPr>
        <w:t>开放跨链候选后，平均归一化 HV 提高 3.97%，归一化 IGD 降低 68.45%，最短最大完工时间降低 20.89%，SRU 负载标准差降低 35.96%，平均非支配前沿规模增加 55.8%。最低总成本保持不变，说明 cross-on 没有破坏链内低成本极值，而是在更高协同成本区域获得了更接近统一参考前沿的新解。</w:t>
      </w:r>
    </w:p>
    <w:p w14:paraId="1F70949A">
      <w:pPr>
        <w:ind w:firstLine="403"/>
      </w:pPr>
      <w:r>
        <w:rPr>
          <w:rFonts w:ascii="Calibri" w:hAnsi="Calibri" w:eastAsia="宋体" w:cs="Calibri"/>
        </w:rPr>
        <w:t>实例级结果进一步支持这一解释。cross-on 在 15 个实例中的 14 个实例上提高 HV，在 14 个实例上降低归一化 IGD，并在 14 个实例上缩短最短最大完工时间；最低总成本在全部 15 个实例上保持一致。这表明 cross-on 不仅扩展前沿覆盖和时间端，也使前沿在每个实例的归一化目标空间中更接近统一参考前沿。</w:t>
      </w:r>
    </w:p>
    <w:p w14:paraId="3C457DB5">
      <w:pPr>
        <w:ind w:firstLine="403"/>
      </w:pPr>
      <w:r>
        <w:rPr>
          <w:rFonts w:ascii="Calibri" w:hAnsi="Calibri" w:eastAsia="宋体" w:cs="Calibri"/>
        </w:rPr>
        <w:t xml:space="preserve">Wilcoxon 检验显示，cross-on 相对 cross-off 的 HV 和归一化 IGD 均显著改善，调整后 </w:t>
      </w:r>
      <w:r>
        <w:rPr>
          <w:rFonts w:ascii="Cambria Math" w:hAnsi="Cambria Math" w:eastAsia="宋体" w:cs="Cambria Math"/>
        </w:rPr>
        <w:t>p=0.00178</w:t>
      </w:r>
      <w:r>
        <w:rPr>
          <w:rFonts w:ascii="Calibri" w:hAnsi="Calibri" w:eastAsia="宋体" w:cs="Calibri"/>
        </w:rPr>
        <w:t xml:space="preserve">；最短最大完工时间改进同样显著，调整后 </w:t>
      </w:r>
      <w:r>
        <w:rPr>
          <w:rFonts w:ascii="Cambria Math" w:hAnsi="Cambria Math" w:eastAsia="宋体" w:cs="Cambria Math"/>
        </w:rPr>
        <w:t>p=0.00219</w:t>
      </w:r>
      <w:r>
        <w:rPr>
          <w:rFonts w:ascii="Calibri" w:hAnsi="Calibri" w:eastAsia="宋体" w:cs="Calibri"/>
        </w:rPr>
        <w:t xml:space="preserve">。最低成本数值相同，尽管检验因微小浮点排序给出 </w:t>
      </w:r>
      <w:r>
        <w:rPr>
          <w:rFonts w:ascii="Cambria Math" w:hAnsi="Cambria Math" w:eastAsia="宋体" w:cs="Cambria Math"/>
        </w:rPr>
        <w:t>p=0.0227</w:t>
      </w:r>
      <w:r>
        <w:rPr>
          <w:rFonts w:ascii="Calibri" w:hAnsi="Calibri" w:eastAsia="宋体" w:cs="Calibri"/>
        </w:rPr>
        <w:t>，但其实际效应应解释为无差异，而不能宣称成本改善。</w:t>
      </w:r>
    </w:p>
    <w:p w14:paraId="707284B1">
      <w:pPr>
        <w:keepNext/>
        <w:spacing w:before="80" w:after="0"/>
        <w:jc w:val="center"/>
      </w:pPr>
      <w:r>
        <w:drawing>
          <wp:inline distT="0" distB="0" distL="114300" distR="114300">
            <wp:extent cx="5715000" cy="3571875"/>
            <wp:effectExtent l="0" t="0" r="0" b="9525"/>
            <wp:docPr id="3" name="Picture 3" descr="总体 Pareto 前沿" title="总体 Pareto 前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总体 Pareto 前沿" title="总体 Pareto 前沿"/>
                    <pic:cNvPicPr>
                      <a:picLocks noChangeAspect="1"/>
                    </pic:cNvPicPr>
                  </pic:nvPicPr>
                  <pic:blipFill>
                    <a:blip r:embed="rId10"/>
                    <a:stretch>
                      <a:fillRect/>
                    </a:stretch>
                  </pic:blipFill>
                  <pic:spPr>
                    <a:xfrm>
                      <a:off x="0" y="0"/>
                      <a:ext cx="5715000" cy="3571875"/>
                    </a:xfrm>
                    <a:prstGeom prst="rect">
                      <a:avLst/>
                    </a:prstGeom>
                  </pic:spPr>
                </pic:pic>
              </a:graphicData>
            </a:graphic>
          </wp:inline>
        </w:drawing>
      </w:r>
    </w:p>
    <w:p w14:paraId="53EB32D0">
      <w:pPr>
        <w:pStyle w:val="167"/>
      </w:pPr>
      <w:r>
        <w:rPr>
          <w:rFonts w:ascii="Calibri" w:hAnsi="Calibri" w:eastAsia="宋体" w:cs="Calibri"/>
          <w:sz w:val="19"/>
        </w:rPr>
        <w:t>图 3  总体 Pareto 前沿</w:t>
      </w:r>
    </w:p>
    <w:p w14:paraId="50FC222B">
      <w:pPr>
        <w:pStyle w:val="4"/>
      </w:pPr>
      <w:r>
        <w:rPr>
          <w:rFonts w:ascii="Calibri" w:hAnsi="Calibri" w:eastAsia="宋体" w:cs="Calibri"/>
        </w:rPr>
        <w:t>6.4 跨链收益来自方向性拥堵释放</w:t>
      </w:r>
    </w:p>
    <w:p w14:paraId="6BFBD890">
      <w:pPr>
        <w:ind w:firstLine="403"/>
      </w:pPr>
      <w:r>
        <w:rPr>
          <w:rFonts w:ascii="Calibri" w:hAnsi="Calibri" w:eastAsia="宋体" w:cs="Calibri"/>
        </w:rPr>
        <w:t>跨链解的平均跨链比例仅为 0.109，说明算法并未把大多数订单迁出所属价值链。跨链流图显示，主要流向为 VC1 到 VC2，与实例构造中高工作量订单集中在 VC1 的机制一致。U3 和 U4 提供与 U1 和 U2 相同的加工能力，因此少量高影响订单迁移即可释放 VC1 的关键排队压力。</w:t>
      </w:r>
    </w:p>
    <w:p w14:paraId="109564A9">
      <w:pPr>
        <w:keepNext/>
        <w:spacing w:before="80" w:after="0"/>
        <w:jc w:val="center"/>
      </w:pPr>
      <w:r>
        <w:drawing>
          <wp:inline distT="0" distB="0" distL="114300" distR="114300">
            <wp:extent cx="5715000" cy="3673475"/>
            <wp:effectExtent l="0" t="0" r="0" b="3175"/>
            <wp:docPr id="4" name="Picture 4" descr="跨链流向" title="跨链流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跨链流向" title="跨链流向"/>
                    <pic:cNvPicPr>
                      <a:picLocks noChangeAspect="1"/>
                    </pic:cNvPicPr>
                  </pic:nvPicPr>
                  <pic:blipFill>
                    <a:blip r:embed="rId11"/>
                    <a:stretch>
                      <a:fillRect/>
                    </a:stretch>
                  </pic:blipFill>
                  <pic:spPr>
                    <a:xfrm>
                      <a:off x="0" y="0"/>
                      <a:ext cx="5715000" cy="3673929"/>
                    </a:xfrm>
                    <a:prstGeom prst="rect">
                      <a:avLst/>
                    </a:prstGeom>
                  </pic:spPr>
                </pic:pic>
              </a:graphicData>
            </a:graphic>
          </wp:inline>
        </w:drawing>
      </w:r>
    </w:p>
    <w:p w14:paraId="7E6BE9D6">
      <w:pPr>
        <w:pStyle w:val="167"/>
      </w:pPr>
      <w:r>
        <w:rPr>
          <w:rFonts w:ascii="Calibri" w:hAnsi="Calibri" w:eastAsia="宋体" w:cs="Calibri"/>
          <w:sz w:val="19"/>
        </w:rPr>
        <w:t>图 4  跨链流向</w:t>
      </w:r>
    </w:p>
    <w:p w14:paraId="1F4A45C1">
      <w:pPr>
        <w:ind w:firstLine="403"/>
      </w:pPr>
      <w:r>
        <w:rPr>
          <w:rFonts w:ascii="Calibri" w:hAnsi="Calibri" w:eastAsia="宋体" w:cs="Calibri"/>
        </w:rPr>
        <w:t>从成本分解看，cross-on 非支配解集合的平均运输成本和跨链固定成本高于 cross-off，平均总成本也更高；但其最低成本端保持不变，最短工期端明显改善。这意味着跨链协同没有创造“更便宜的加工”，而是用运输和协调成本购买并行产能。该机制与说明性小案例一致：链内方案成本最低但工期最长，跨链方案成本更高但工期更短，中间方案形成可选择的折中。</w:t>
      </w:r>
    </w:p>
    <w:p w14:paraId="7C3481E1">
      <w:pPr>
        <w:keepNext/>
        <w:spacing w:before="80" w:after="0"/>
        <w:jc w:val="center"/>
      </w:pPr>
      <w:r>
        <w:drawing>
          <wp:inline distT="0" distB="0" distL="114300" distR="114300">
            <wp:extent cx="5715000" cy="3956050"/>
            <wp:effectExtent l="0" t="0" r="0" b="6350"/>
            <wp:docPr id="5" name="Picture 5" descr="成本工期说明案例" title="成本工期说明案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成本工期说明案例" title="成本工期说明案例"/>
                    <pic:cNvPicPr>
                      <a:picLocks noChangeAspect="1"/>
                    </pic:cNvPicPr>
                  </pic:nvPicPr>
                  <pic:blipFill>
                    <a:blip r:embed="rId12"/>
                    <a:stretch>
                      <a:fillRect/>
                    </a:stretch>
                  </pic:blipFill>
                  <pic:spPr>
                    <a:xfrm>
                      <a:off x="0" y="0"/>
                      <a:ext cx="5715000" cy="3956538"/>
                    </a:xfrm>
                    <a:prstGeom prst="rect">
                      <a:avLst/>
                    </a:prstGeom>
                  </pic:spPr>
                </pic:pic>
              </a:graphicData>
            </a:graphic>
          </wp:inline>
        </w:drawing>
      </w:r>
    </w:p>
    <w:p w14:paraId="18C5F8AF">
      <w:pPr>
        <w:pStyle w:val="167"/>
      </w:pPr>
      <w:r>
        <w:rPr>
          <w:rFonts w:ascii="Calibri" w:hAnsi="Calibri" w:eastAsia="宋体" w:cs="Calibri"/>
          <w:sz w:val="19"/>
        </w:rPr>
        <w:t>图 5  成本工期说明案例</w:t>
      </w:r>
    </w:p>
    <w:p w14:paraId="3CCE6414">
      <w:pPr>
        <w:pStyle w:val="4"/>
      </w:pPr>
      <w:r>
        <w:rPr>
          <w:rFonts w:ascii="Calibri" w:hAnsi="Calibri" w:eastAsia="宋体" w:cs="Calibri"/>
        </w:rPr>
        <w:t>6.5 消融结果支持初始化与档案，但不支持过强模块结论</w:t>
      </w:r>
    </w:p>
    <w:p w14:paraId="0BFF2A81">
      <w:pPr>
        <w:pStyle w:val="168"/>
      </w:pPr>
      <w:r>
        <w:rPr>
          <w:rFonts w:ascii="Calibri" w:hAnsi="Calibri" w:eastAsia="宋体" w:cs="Calibri"/>
          <w:b/>
          <w:sz w:val="19"/>
        </w:rPr>
        <w:t>表 3 cross-on 消融平均结果</w:t>
      </w:r>
    </w:p>
    <w:tbl>
      <w:tblPr>
        <w:tblStyle w:val="33"/>
        <w:tblW w:w="9360" w:type="dxa"/>
        <w:tblInd w:w="120" w:type="dxa"/>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Layout w:type="fixed"/>
        <w:tblCellMar>
          <w:top w:w="0" w:type="dxa"/>
          <w:left w:w="108" w:type="dxa"/>
          <w:bottom w:w="0" w:type="dxa"/>
          <w:right w:w="108" w:type="dxa"/>
        </w:tblCellMar>
      </w:tblPr>
      <w:tblGrid>
        <w:gridCol w:w="3376"/>
        <w:gridCol w:w="767"/>
        <w:gridCol w:w="921"/>
        <w:gridCol w:w="1074"/>
        <w:gridCol w:w="1534"/>
        <w:gridCol w:w="767"/>
        <w:gridCol w:w="921"/>
      </w:tblGrid>
      <w:tr w14:paraId="2DAEF246">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rPr>
          <w:tblHeader/>
        </w:trPr>
        <w:tc>
          <w:tcPr>
            <w:tcW w:w="3376" w:type="dxa"/>
            <w:shd w:val="clear" w:color="auto" w:fill="F4F6F9"/>
            <w:tcMar>
              <w:top w:w="80" w:type="dxa"/>
              <w:left w:w="120" w:type="dxa"/>
              <w:bottom w:w="80" w:type="dxa"/>
              <w:right w:w="120" w:type="dxa"/>
            </w:tcMar>
            <w:vAlign w:val="center"/>
          </w:tcPr>
          <w:p w14:paraId="55AFB5F5">
            <w:pPr>
              <w:spacing w:before="0" w:after="0" w:line="259" w:lineRule="auto"/>
              <w:jc w:val="left"/>
            </w:pPr>
            <w:r>
              <w:rPr>
                <w:rFonts w:ascii="Calibri" w:hAnsi="Calibri" w:eastAsia="宋体" w:cs="Calibri"/>
                <w:b/>
                <w:sz w:val="15"/>
              </w:rPr>
              <w:t>变体</w:t>
            </w:r>
          </w:p>
        </w:tc>
        <w:tc>
          <w:tcPr>
            <w:tcW w:w="767" w:type="dxa"/>
            <w:shd w:val="clear" w:color="auto" w:fill="F4F6F9"/>
            <w:tcMar>
              <w:top w:w="80" w:type="dxa"/>
              <w:left w:w="120" w:type="dxa"/>
              <w:bottom w:w="80" w:type="dxa"/>
              <w:right w:w="120" w:type="dxa"/>
            </w:tcMar>
            <w:vAlign w:val="center"/>
          </w:tcPr>
          <w:p w14:paraId="293403ED">
            <w:pPr>
              <w:spacing w:before="0" w:after="0" w:line="259" w:lineRule="auto"/>
              <w:jc w:val="center"/>
            </w:pPr>
            <w:r>
              <w:rPr>
                <w:rFonts w:ascii="Calibri" w:hAnsi="Calibri" w:eastAsia="宋体" w:cs="Calibri"/>
                <w:b/>
                <w:sz w:val="15"/>
              </w:rPr>
              <w:t>HV ↑</w:t>
            </w:r>
          </w:p>
        </w:tc>
        <w:tc>
          <w:tcPr>
            <w:tcW w:w="921" w:type="dxa"/>
            <w:shd w:val="clear" w:color="auto" w:fill="F4F6F9"/>
            <w:tcMar>
              <w:top w:w="80" w:type="dxa"/>
              <w:left w:w="120" w:type="dxa"/>
              <w:bottom w:w="80" w:type="dxa"/>
              <w:right w:w="120" w:type="dxa"/>
            </w:tcMar>
            <w:vAlign w:val="center"/>
          </w:tcPr>
          <w:p w14:paraId="2D29690C">
            <w:pPr>
              <w:spacing w:before="0" w:after="0" w:line="259" w:lineRule="auto"/>
              <w:jc w:val="center"/>
            </w:pPr>
            <w:r>
              <w:rPr>
                <w:rFonts w:ascii="Calibri" w:hAnsi="Calibri" w:eastAsia="宋体" w:cs="Calibri"/>
                <w:b/>
                <w:sz w:val="15"/>
              </w:rPr>
              <w:t>IGD ↓</w:t>
            </w:r>
          </w:p>
        </w:tc>
        <w:tc>
          <w:tcPr>
            <w:tcW w:w="1074" w:type="dxa"/>
            <w:shd w:val="clear" w:color="auto" w:fill="F4F6F9"/>
            <w:tcMar>
              <w:top w:w="80" w:type="dxa"/>
              <w:left w:w="120" w:type="dxa"/>
              <w:bottom w:w="80" w:type="dxa"/>
              <w:right w:w="120" w:type="dxa"/>
            </w:tcMar>
            <w:vAlign w:val="center"/>
          </w:tcPr>
          <w:p w14:paraId="49327329">
            <w:pPr>
              <w:spacing w:before="0" w:after="0" w:line="259" w:lineRule="auto"/>
              <w:jc w:val="center"/>
            </w:pPr>
            <w:r>
              <w:rPr>
                <w:rFonts w:ascii="Calibri" w:hAnsi="Calibri" w:eastAsia="宋体" w:cs="Calibri"/>
                <w:b/>
                <w:sz w:val="15"/>
              </w:rPr>
              <w:t>最低总成本 ↓</w:t>
            </w:r>
          </w:p>
        </w:tc>
        <w:tc>
          <w:tcPr>
            <w:tcW w:w="1534" w:type="dxa"/>
            <w:shd w:val="clear" w:color="auto" w:fill="F4F6F9"/>
            <w:tcMar>
              <w:top w:w="80" w:type="dxa"/>
              <w:left w:w="120" w:type="dxa"/>
              <w:bottom w:w="80" w:type="dxa"/>
              <w:right w:w="120" w:type="dxa"/>
            </w:tcMar>
            <w:vAlign w:val="center"/>
          </w:tcPr>
          <w:p w14:paraId="14D5450F">
            <w:pPr>
              <w:spacing w:before="0" w:after="0" w:line="259" w:lineRule="auto"/>
              <w:jc w:val="center"/>
            </w:pPr>
            <w:r>
              <w:rPr>
                <w:rFonts w:ascii="Calibri" w:hAnsi="Calibri" w:eastAsia="宋体" w:cs="Calibri"/>
                <w:b/>
                <w:sz w:val="15"/>
              </w:rPr>
              <w:t>最短最大完工时间 ↓</w:t>
            </w:r>
          </w:p>
        </w:tc>
        <w:tc>
          <w:tcPr>
            <w:tcW w:w="767" w:type="dxa"/>
            <w:shd w:val="clear" w:color="auto" w:fill="F4F6F9"/>
            <w:tcMar>
              <w:top w:w="80" w:type="dxa"/>
              <w:left w:w="120" w:type="dxa"/>
              <w:bottom w:w="80" w:type="dxa"/>
              <w:right w:w="120" w:type="dxa"/>
            </w:tcMar>
            <w:vAlign w:val="center"/>
          </w:tcPr>
          <w:p w14:paraId="05184107">
            <w:pPr>
              <w:spacing w:before="0" w:after="0" w:line="259" w:lineRule="auto"/>
              <w:jc w:val="center"/>
            </w:pPr>
            <w:r>
              <w:rPr>
                <w:rFonts w:ascii="Calibri" w:hAnsi="Calibri" w:eastAsia="宋体" w:cs="Calibri"/>
                <w:b/>
                <w:sz w:val="15"/>
              </w:rPr>
              <w:t>前沿规模</w:t>
            </w:r>
          </w:p>
        </w:tc>
        <w:tc>
          <w:tcPr>
            <w:tcW w:w="921" w:type="dxa"/>
            <w:shd w:val="clear" w:color="auto" w:fill="F4F6F9"/>
            <w:tcMar>
              <w:top w:w="80" w:type="dxa"/>
              <w:left w:w="120" w:type="dxa"/>
              <w:bottom w:w="80" w:type="dxa"/>
              <w:right w:w="120" w:type="dxa"/>
            </w:tcMar>
            <w:vAlign w:val="center"/>
          </w:tcPr>
          <w:p w14:paraId="7BC078A0">
            <w:pPr>
              <w:spacing w:before="0" w:after="0" w:line="259" w:lineRule="auto"/>
              <w:jc w:val="center"/>
            </w:pPr>
            <w:r>
              <w:rPr>
                <w:rFonts w:ascii="Calibri" w:hAnsi="Calibri" w:eastAsia="宋体" w:cs="Calibri"/>
                <w:b/>
                <w:sz w:val="15"/>
              </w:rPr>
              <w:t>运行时间/s</w:t>
            </w:r>
          </w:p>
        </w:tc>
      </w:tr>
      <w:tr w14:paraId="76E2D2FD">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3376" w:type="dxa"/>
            <w:tcMar>
              <w:top w:w="80" w:type="dxa"/>
              <w:left w:w="120" w:type="dxa"/>
              <w:bottom w:w="80" w:type="dxa"/>
              <w:right w:w="120" w:type="dxa"/>
            </w:tcMar>
            <w:vAlign w:val="center"/>
          </w:tcPr>
          <w:p w14:paraId="0338A7BD">
            <w:pPr>
              <w:spacing w:before="0" w:after="0" w:line="259" w:lineRule="auto"/>
              <w:jc w:val="left"/>
            </w:pPr>
            <w:r>
              <w:rPr>
                <w:rFonts w:ascii="Calibri" w:hAnsi="Calibri" w:eastAsia="宋体" w:cs="Calibri"/>
                <w:b w:val="0"/>
                <w:sz w:val="15"/>
              </w:rPr>
              <w:t>Full</w:t>
            </w:r>
          </w:p>
        </w:tc>
        <w:tc>
          <w:tcPr>
            <w:tcW w:w="767" w:type="dxa"/>
            <w:tcMar>
              <w:top w:w="80" w:type="dxa"/>
              <w:left w:w="120" w:type="dxa"/>
              <w:bottom w:w="80" w:type="dxa"/>
              <w:right w:w="120" w:type="dxa"/>
            </w:tcMar>
            <w:vAlign w:val="center"/>
          </w:tcPr>
          <w:p w14:paraId="4037123F">
            <w:pPr>
              <w:spacing w:before="0" w:after="0" w:line="259" w:lineRule="auto"/>
              <w:jc w:val="center"/>
            </w:pPr>
            <w:r>
              <w:rPr>
                <w:rFonts w:ascii="Calibri" w:hAnsi="Calibri" w:eastAsia="宋体" w:cs="Calibri"/>
                <w:b w:val="0"/>
                <w:sz w:val="15"/>
              </w:rPr>
              <w:t>0.647</w:t>
            </w:r>
          </w:p>
        </w:tc>
        <w:tc>
          <w:tcPr>
            <w:tcW w:w="921" w:type="dxa"/>
            <w:tcMar>
              <w:top w:w="80" w:type="dxa"/>
              <w:left w:w="120" w:type="dxa"/>
              <w:bottom w:w="80" w:type="dxa"/>
              <w:right w:w="120" w:type="dxa"/>
            </w:tcMar>
            <w:vAlign w:val="center"/>
          </w:tcPr>
          <w:p w14:paraId="27A6CF65">
            <w:pPr>
              <w:spacing w:before="0" w:after="0" w:line="259" w:lineRule="auto"/>
              <w:jc w:val="center"/>
            </w:pPr>
            <w:r>
              <w:rPr>
                <w:rFonts w:ascii="Calibri" w:hAnsi="Calibri" w:eastAsia="宋体" w:cs="Calibri"/>
                <w:b w:val="0"/>
                <w:sz w:val="15"/>
              </w:rPr>
              <w:t>0.0482</w:t>
            </w:r>
          </w:p>
        </w:tc>
        <w:tc>
          <w:tcPr>
            <w:tcW w:w="1074" w:type="dxa"/>
            <w:tcMar>
              <w:top w:w="80" w:type="dxa"/>
              <w:left w:w="120" w:type="dxa"/>
              <w:bottom w:w="80" w:type="dxa"/>
              <w:right w:w="120" w:type="dxa"/>
            </w:tcMar>
            <w:vAlign w:val="center"/>
          </w:tcPr>
          <w:p w14:paraId="1FAD9EED">
            <w:pPr>
              <w:spacing w:before="0" w:after="0" w:line="259" w:lineRule="auto"/>
              <w:jc w:val="center"/>
            </w:pPr>
            <w:r>
              <w:rPr>
                <w:rFonts w:ascii="Calibri" w:hAnsi="Calibri" w:eastAsia="宋体" w:cs="Calibri"/>
                <w:b w:val="0"/>
                <w:sz w:val="15"/>
              </w:rPr>
              <w:t>15383.7</w:t>
            </w:r>
          </w:p>
        </w:tc>
        <w:tc>
          <w:tcPr>
            <w:tcW w:w="1534" w:type="dxa"/>
            <w:tcMar>
              <w:top w:w="80" w:type="dxa"/>
              <w:left w:w="120" w:type="dxa"/>
              <w:bottom w:w="80" w:type="dxa"/>
              <w:right w:w="120" w:type="dxa"/>
            </w:tcMar>
            <w:vAlign w:val="center"/>
          </w:tcPr>
          <w:p w14:paraId="2C12F610">
            <w:pPr>
              <w:spacing w:before="0" w:after="0" w:line="259" w:lineRule="auto"/>
              <w:jc w:val="center"/>
            </w:pPr>
            <w:r>
              <w:rPr>
                <w:rFonts w:ascii="Calibri" w:hAnsi="Calibri" w:eastAsia="宋体" w:cs="Calibri"/>
                <w:b w:val="0"/>
                <w:sz w:val="15"/>
              </w:rPr>
              <w:t>165.1</w:t>
            </w:r>
          </w:p>
        </w:tc>
        <w:tc>
          <w:tcPr>
            <w:tcW w:w="767" w:type="dxa"/>
            <w:tcMar>
              <w:top w:w="80" w:type="dxa"/>
              <w:left w:w="120" w:type="dxa"/>
              <w:bottom w:w="80" w:type="dxa"/>
              <w:right w:w="120" w:type="dxa"/>
            </w:tcMar>
            <w:vAlign w:val="center"/>
          </w:tcPr>
          <w:p w14:paraId="5C48E845">
            <w:pPr>
              <w:spacing w:before="0" w:after="0" w:line="259" w:lineRule="auto"/>
              <w:jc w:val="center"/>
            </w:pPr>
            <w:r>
              <w:rPr>
                <w:rFonts w:ascii="Calibri" w:hAnsi="Calibri" w:eastAsia="宋体" w:cs="Calibri"/>
                <w:b w:val="0"/>
                <w:sz w:val="15"/>
              </w:rPr>
              <w:t>14.03</w:t>
            </w:r>
          </w:p>
        </w:tc>
        <w:tc>
          <w:tcPr>
            <w:tcW w:w="921" w:type="dxa"/>
            <w:tcMar>
              <w:top w:w="80" w:type="dxa"/>
              <w:left w:w="120" w:type="dxa"/>
              <w:bottom w:w="80" w:type="dxa"/>
              <w:right w:w="120" w:type="dxa"/>
            </w:tcMar>
            <w:vAlign w:val="center"/>
          </w:tcPr>
          <w:p w14:paraId="7D944D1A">
            <w:pPr>
              <w:spacing w:before="0" w:after="0" w:line="259" w:lineRule="auto"/>
              <w:jc w:val="center"/>
            </w:pPr>
            <w:r>
              <w:rPr>
                <w:rFonts w:ascii="Calibri" w:hAnsi="Calibri" w:eastAsia="宋体" w:cs="Calibri"/>
                <w:b w:val="0"/>
                <w:sz w:val="15"/>
              </w:rPr>
              <w:t>425.0</w:t>
            </w:r>
          </w:p>
        </w:tc>
      </w:tr>
      <w:tr w14:paraId="129CDCDD">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3376" w:type="dxa"/>
            <w:tcMar>
              <w:top w:w="80" w:type="dxa"/>
              <w:left w:w="120" w:type="dxa"/>
              <w:bottom w:w="80" w:type="dxa"/>
              <w:right w:w="120" w:type="dxa"/>
            </w:tcMar>
            <w:vAlign w:val="center"/>
          </w:tcPr>
          <w:p w14:paraId="7F484166">
            <w:pPr>
              <w:spacing w:before="0" w:after="0" w:line="259" w:lineRule="auto"/>
              <w:jc w:val="left"/>
            </w:pPr>
            <w:r>
              <w:rPr>
                <w:rFonts w:ascii="Calibri" w:hAnsi="Calibri" w:eastAsia="宋体" w:cs="Calibri"/>
                <w:b w:val="0"/>
                <w:sz w:val="15"/>
              </w:rPr>
              <w:t>No-VC-init</w:t>
            </w:r>
          </w:p>
        </w:tc>
        <w:tc>
          <w:tcPr>
            <w:tcW w:w="767" w:type="dxa"/>
            <w:tcMar>
              <w:top w:w="80" w:type="dxa"/>
              <w:left w:w="120" w:type="dxa"/>
              <w:bottom w:w="80" w:type="dxa"/>
              <w:right w:w="120" w:type="dxa"/>
            </w:tcMar>
            <w:vAlign w:val="center"/>
          </w:tcPr>
          <w:p w14:paraId="20B24288">
            <w:pPr>
              <w:spacing w:before="0" w:after="0" w:line="259" w:lineRule="auto"/>
              <w:jc w:val="center"/>
            </w:pPr>
            <w:r>
              <w:rPr>
                <w:rFonts w:ascii="Calibri" w:hAnsi="Calibri" w:eastAsia="宋体" w:cs="Calibri"/>
                <w:b w:val="0"/>
                <w:sz w:val="15"/>
              </w:rPr>
              <w:t>0.637</w:t>
            </w:r>
          </w:p>
        </w:tc>
        <w:tc>
          <w:tcPr>
            <w:tcW w:w="921" w:type="dxa"/>
            <w:tcMar>
              <w:top w:w="80" w:type="dxa"/>
              <w:left w:w="120" w:type="dxa"/>
              <w:bottom w:w="80" w:type="dxa"/>
              <w:right w:w="120" w:type="dxa"/>
            </w:tcMar>
            <w:vAlign w:val="center"/>
          </w:tcPr>
          <w:p w14:paraId="47359C9F">
            <w:pPr>
              <w:spacing w:before="0" w:after="0" w:line="259" w:lineRule="auto"/>
              <w:jc w:val="center"/>
            </w:pPr>
            <w:r>
              <w:rPr>
                <w:rFonts w:ascii="Calibri" w:hAnsi="Calibri" w:eastAsia="宋体" w:cs="Calibri"/>
                <w:b w:val="0"/>
                <w:sz w:val="15"/>
              </w:rPr>
              <w:t>0.1245</w:t>
            </w:r>
          </w:p>
        </w:tc>
        <w:tc>
          <w:tcPr>
            <w:tcW w:w="1074" w:type="dxa"/>
            <w:tcMar>
              <w:top w:w="80" w:type="dxa"/>
              <w:left w:w="120" w:type="dxa"/>
              <w:bottom w:w="80" w:type="dxa"/>
              <w:right w:w="120" w:type="dxa"/>
            </w:tcMar>
            <w:vAlign w:val="center"/>
          </w:tcPr>
          <w:p w14:paraId="23C59E22">
            <w:pPr>
              <w:spacing w:before="0" w:after="0" w:line="259" w:lineRule="auto"/>
              <w:jc w:val="center"/>
            </w:pPr>
            <w:r>
              <w:rPr>
                <w:rFonts w:ascii="Calibri" w:hAnsi="Calibri" w:eastAsia="宋体" w:cs="Calibri"/>
                <w:b w:val="0"/>
                <w:sz w:val="15"/>
              </w:rPr>
              <w:t>15701.2</w:t>
            </w:r>
          </w:p>
        </w:tc>
        <w:tc>
          <w:tcPr>
            <w:tcW w:w="1534" w:type="dxa"/>
            <w:tcMar>
              <w:top w:w="80" w:type="dxa"/>
              <w:left w:w="120" w:type="dxa"/>
              <w:bottom w:w="80" w:type="dxa"/>
              <w:right w:w="120" w:type="dxa"/>
            </w:tcMar>
            <w:vAlign w:val="center"/>
          </w:tcPr>
          <w:p w14:paraId="4F5F0025">
            <w:pPr>
              <w:spacing w:before="0" w:after="0" w:line="259" w:lineRule="auto"/>
              <w:jc w:val="center"/>
            </w:pPr>
            <w:r>
              <w:rPr>
                <w:rFonts w:ascii="Calibri" w:hAnsi="Calibri" w:eastAsia="宋体" w:cs="Calibri"/>
                <w:b w:val="0"/>
                <w:sz w:val="15"/>
              </w:rPr>
              <w:t>179.8</w:t>
            </w:r>
          </w:p>
        </w:tc>
        <w:tc>
          <w:tcPr>
            <w:tcW w:w="767" w:type="dxa"/>
            <w:tcMar>
              <w:top w:w="80" w:type="dxa"/>
              <w:left w:w="120" w:type="dxa"/>
              <w:bottom w:w="80" w:type="dxa"/>
              <w:right w:w="120" w:type="dxa"/>
            </w:tcMar>
            <w:vAlign w:val="center"/>
          </w:tcPr>
          <w:p w14:paraId="6FFBA182">
            <w:pPr>
              <w:spacing w:before="0" w:after="0" w:line="259" w:lineRule="auto"/>
              <w:jc w:val="center"/>
            </w:pPr>
            <w:r>
              <w:rPr>
                <w:rFonts w:ascii="Calibri" w:hAnsi="Calibri" w:eastAsia="宋体" w:cs="Calibri"/>
                <w:b w:val="0"/>
                <w:sz w:val="15"/>
              </w:rPr>
              <w:t>9.67</w:t>
            </w:r>
          </w:p>
        </w:tc>
        <w:tc>
          <w:tcPr>
            <w:tcW w:w="921" w:type="dxa"/>
            <w:tcMar>
              <w:top w:w="80" w:type="dxa"/>
              <w:left w:w="120" w:type="dxa"/>
              <w:bottom w:w="80" w:type="dxa"/>
              <w:right w:w="120" w:type="dxa"/>
            </w:tcMar>
            <w:vAlign w:val="center"/>
          </w:tcPr>
          <w:p w14:paraId="7D805401">
            <w:pPr>
              <w:spacing w:before="0" w:after="0" w:line="259" w:lineRule="auto"/>
              <w:jc w:val="center"/>
            </w:pPr>
            <w:r>
              <w:rPr>
                <w:rFonts w:ascii="Calibri" w:hAnsi="Calibri" w:eastAsia="宋体" w:cs="Calibri"/>
                <w:b w:val="0"/>
                <w:sz w:val="15"/>
              </w:rPr>
              <w:t>383.2</w:t>
            </w:r>
          </w:p>
        </w:tc>
      </w:tr>
      <w:tr w14:paraId="551D92DF">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3376" w:type="dxa"/>
            <w:tcMar>
              <w:top w:w="80" w:type="dxa"/>
              <w:left w:w="120" w:type="dxa"/>
              <w:bottom w:w="80" w:type="dxa"/>
              <w:right w:w="120" w:type="dxa"/>
            </w:tcMar>
            <w:vAlign w:val="center"/>
          </w:tcPr>
          <w:p w14:paraId="4ED73A8F">
            <w:pPr>
              <w:spacing w:before="0" w:after="0" w:line="259" w:lineRule="auto"/>
              <w:jc w:val="left"/>
            </w:pPr>
            <w:r>
              <w:rPr>
                <w:rFonts w:ascii="Calibri" w:hAnsi="Calibri" w:eastAsia="宋体" w:cs="Calibri"/>
                <w:b w:val="0"/>
                <w:sz w:val="15"/>
              </w:rPr>
              <w:t>No-prior</w:t>
            </w:r>
          </w:p>
        </w:tc>
        <w:tc>
          <w:tcPr>
            <w:tcW w:w="767" w:type="dxa"/>
            <w:tcMar>
              <w:top w:w="80" w:type="dxa"/>
              <w:left w:w="120" w:type="dxa"/>
              <w:bottom w:w="80" w:type="dxa"/>
              <w:right w:w="120" w:type="dxa"/>
            </w:tcMar>
            <w:vAlign w:val="center"/>
          </w:tcPr>
          <w:p w14:paraId="44408BB2">
            <w:pPr>
              <w:spacing w:before="0" w:after="0" w:line="259" w:lineRule="auto"/>
              <w:jc w:val="center"/>
            </w:pPr>
            <w:r>
              <w:rPr>
                <w:rFonts w:ascii="Calibri" w:hAnsi="Calibri" w:eastAsia="宋体" w:cs="Calibri"/>
                <w:b w:val="0"/>
                <w:sz w:val="15"/>
              </w:rPr>
              <w:t>0.648</w:t>
            </w:r>
          </w:p>
        </w:tc>
        <w:tc>
          <w:tcPr>
            <w:tcW w:w="921" w:type="dxa"/>
            <w:tcMar>
              <w:top w:w="80" w:type="dxa"/>
              <w:left w:w="120" w:type="dxa"/>
              <w:bottom w:w="80" w:type="dxa"/>
              <w:right w:w="120" w:type="dxa"/>
            </w:tcMar>
            <w:vAlign w:val="center"/>
          </w:tcPr>
          <w:p w14:paraId="22A6FF47">
            <w:pPr>
              <w:spacing w:before="0" w:after="0" w:line="259" w:lineRule="auto"/>
              <w:jc w:val="center"/>
            </w:pPr>
            <w:r>
              <w:rPr>
                <w:rFonts w:ascii="Calibri" w:hAnsi="Calibri" w:eastAsia="宋体" w:cs="Calibri"/>
                <w:b w:val="0"/>
                <w:sz w:val="15"/>
              </w:rPr>
              <w:t>0.0462</w:t>
            </w:r>
          </w:p>
        </w:tc>
        <w:tc>
          <w:tcPr>
            <w:tcW w:w="1074" w:type="dxa"/>
            <w:tcMar>
              <w:top w:w="80" w:type="dxa"/>
              <w:left w:w="120" w:type="dxa"/>
              <w:bottom w:w="80" w:type="dxa"/>
              <w:right w:w="120" w:type="dxa"/>
            </w:tcMar>
            <w:vAlign w:val="center"/>
          </w:tcPr>
          <w:p w14:paraId="6A3CBC9F">
            <w:pPr>
              <w:spacing w:before="0" w:after="0" w:line="259" w:lineRule="auto"/>
              <w:jc w:val="center"/>
            </w:pPr>
            <w:r>
              <w:rPr>
                <w:rFonts w:ascii="Calibri" w:hAnsi="Calibri" w:eastAsia="宋体" w:cs="Calibri"/>
                <w:b w:val="0"/>
                <w:sz w:val="15"/>
              </w:rPr>
              <w:t>15383.7</w:t>
            </w:r>
          </w:p>
        </w:tc>
        <w:tc>
          <w:tcPr>
            <w:tcW w:w="1534" w:type="dxa"/>
            <w:tcMar>
              <w:top w:w="80" w:type="dxa"/>
              <w:left w:w="120" w:type="dxa"/>
              <w:bottom w:w="80" w:type="dxa"/>
              <w:right w:w="120" w:type="dxa"/>
            </w:tcMar>
            <w:vAlign w:val="center"/>
          </w:tcPr>
          <w:p w14:paraId="1A6EC64B">
            <w:pPr>
              <w:spacing w:before="0" w:after="0" w:line="259" w:lineRule="auto"/>
              <w:jc w:val="center"/>
            </w:pPr>
            <w:r>
              <w:rPr>
                <w:rFonts w:ascii="Calibri" w:hAnsi="Calibri" w:eastAsia="宋体" w:cs="Calibri"/>
                <w:b w:val="0"/>
                <w:sz w:val="15"/>
              </w:rPr>
              <w:t>163.1</w:t>
            </w:r>
          </w:p>
        </w:tc>
        <w:tc>
          <w:tcPr>
            <w:tcW w:w="767" w:type="dxa"/>
            <w:tcMar>
              <w:top w:w="80" w:type="dxa"/>
              <w:left w:w="120" w:type="dxa"/>
              <w:bottom w:w="80" w:type="dxa"/>
              <w:right w:w="120" w:type="dxa"/>
            </w:tcMar>
            <w:vAlign w:val="center"/>
          </w:tcPr>
          <w:p w14:paraId="542C7CA1">
            <w:pPr>
              <w:spacing w:before="0" w:after="0" w:line="259" w:lineRule="auto"/>
              <w:jc w:val="center"/>
            </w:pPr>
            <w:r>
              <w:rPr>
                <w:rFonts w:ascii="Calibri" w:hAnsi="Calibri" w:eastAsia="宋体" w:cs="Calibri"/>
                <w:b w:val="0"/>
                <w:sz w:val="15"/>
              </w:rPr>
              <w:t>14.77</w:t>
            </w:r>
          </w:p>
        </w:tc>
        <w:tc>
          <w:tcPr>
            <w:tcW w:w="921" w:type="dxa"/>
            <w:tcMar>
              <w:top w:w="80" w:type="dxa"/>
              <w:left w:w="120" w:type="dxa"/>
              <w:bottom w:w="80" w:type="dxa"/>
              <w:right w:w="120" w:type="dxa"/>
            </w:tcMar>
            <w:vAlign w:val="center"/>
          </w:tcPr>
          <w:p w14:paraId="23E1B462">
            <w:pPr>
              <w:spacing w:before="0" w:after="0" w:line="259" w:lineRule="auto"/>
              <w:jc w:val="center"/>
            </w:pPr>
            <w:r>
              <w:rPr>
                <w:rFonts w:ascii="Calibri" w:hAnsi="Calibri" w:eastAsia="宋体" w:cs="Calibri"/>
                <w:b w:val="0"/>
                <w:sz w:val="15"/>
              </w:rPr>
              <w:t>431.7</w:t>
            </w:r>
          </w:p>
        </w:tc>
      </w:tr>
      <w:tr w14:paraId="641AD7C0">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3376" w:type="dxa"/>
            <w:tcMar>
              <w:top w:w="80" w:type="dxa"/>
              <w:left w:w="120" w:type="dxa"/>
              <w:bottom w:w="80" w:type="dxa"/>
              <w:right w:w="120" w:type="dxa"/>
            </w:tcMar>
            <w:vAlign w:val="center"/>
          </w:tcPr>
          <w:p w14:paraId="6624AE1A">
            <w:pPr>
              <w:spacing w:before="0" w:after="0" w:line="259" w:lineRule="auto"/>
              <w:jc w:val="left"/>
            </w:pPr>
            <w:r>
              <w:rPr>
                <w:rFonts w:ascii="Calibri" w:hAnsi="Calibri" w:eastAsia="宋体" w:cs="Calibri"/>
                <w:b w:val="0"/>
                <w:sz w:val="15"/>
              </w:rPr>
              <w:t>No-cross-neighbors</w:t>
            </w:r>
          </w:p>
        </w:tc>
        <w:tc>
          <w:tcPr>
            <w:tcW w:w="767" w:type="dxa"/>
            <w:tcMar>
              <w:top w:w="80" w:type="dxa"/>
              <w:left w:w="120" w:type="dxa"/>
              <w:bottom w:w="80" w:type="dxa"/>
              <w:right w:w="120" w:type="dxa"/>
            </w:tcMar>
            <w:vAlign w:val="center"/>
          </w:tcPr>
          <w:p w14:paraId="7DD7E1AC">
            <w:pPr>
              <w:spacing w:before="0" w:after="0" w:line="259" w:lineRule="auto"/>
              <w:jc w:val="center"/>
            </w:pPr>
            <w:r>
              <w:rPr>
                <w:rFonts w:ascii="Calibri" w:hAnsi="Calibri" w:eastAsia="宋体" w:cs="Calibri"/>
                <w:b w:val="0"/>
                <w:sz w:val="15"/>
              </w:rPr>
              <w:t>0.646</w:t>
            </w:r>
          </w:p>
        </w:tc>
        <w:tc>
          <w:tcPr>
            <w:tcW w:w="921" w:type="dxa"/>
            <w:tcMar>
              <w:top w:w="80" w:type="dxa"/>
              <w:left w:w="120" w:type="dxa"/>
              <w:bottom w:w="80" w:type="dxa"/>
              <w:right w:w="120" w:type="dxa"/>
            </w:tcMar>
            <w:vAlign w:val="center"/>
          </w:tcPr>
          <w:p w14:paraId="4727ED8B">
            <w:pPr>
              <w:spacing w:before="0" w:after="0" w:line="259" w:lineRule="auto"/>
              <w:jc w:val="center"/>
            </w:pPr>
            <w:r>
              <w:rPr>
                <w:rFonts w:ascii="Calibri" w:hAnsi="Calibri" w:eastAsia="宋体" w:cs="Calibri"/>
                <w:b w:val="0"/>
                <w:sz w:val="15"/>
              </w:rPr>
              <w:t>0.0563</w:t>
            </w:r>
          </w:p>
        </w:tc>
        <w:tc>
          <w:tcPr>
            <w:tcW w:w="1074" w:type="dxa"/>
            <w:tcMar>
              <w:top w:w="80" w:type="dxa"/>
              <w:left w:w="120" w:type="dxa"/>
              <w:bottom w:w="80" w:type="dxa"/>
              <w:right w:w="120" w:type="dxa"/>
            </w:tcMar>
            <w:vAlign w:val="center"/>
          </w:tcPr>
          <w:p w14:paraId="62CBA4E3">
            <w:pPr>
              <w:spacing w:before="0" w:after="0" w:line="259" w:lineRule="auto"/>
              <w:jc w:val="center"/>
            </w:pPr>
            <w:r>
              <w:rPr>
                <w:rFonts w:ascii="Calibri" w:hAnsi="Calibri" w:eastAsia="宋体" w:cs="Calibri"/>
                <w:b w:val="0"/>
                <w:sz w:val="15"/>
              </w:rPr>
              <w:t>15383.7</w:t>
            </w:r>
          </w:p>
        </w:tc>
        <w:tc>
          <w:tcPr>
            <w:tcW w:w="1534" w:type="dxa"/>
            <w:tcMar>
              <w:top w:w="80" w:type="dxa"/>
              <w:left w:w="120" w:type="dxa"/>
              <w:bottom w:w="80" w:type="dxa"/>
              <w:right w:w="120" w:type="dxa"/>
            </w:tcMar>
            <w:vAlign w:val="center"/>
          </w:tcPr>
          <w:p w14:paraId="62BA982C">
            <w:pPr>
              <w:spacing w:before="0" w:after="0" w:line="259" w:lineRule="auto"/>
              <w:jc w:val="center"/>
            </w:pPr>
            <w:r>
              <w:rPr>
                <w:rFonts w:ascii="Calibri" w:hAnsi="Calibri" w:eastAsia="宋体" w:cs="Calibri"/>
                <w:b w:val="0"/>
                <w:sz w:val="15"/>
              </w:rPr>
              <w:t>167.1</w:t>
            </w:r>
          </w:p>
        </w:tc>
        <w:tc>
          <w:tcPr>
            <w:tcW w:w="767" w:type="dxa"/>
            <w:tcMar>
              <w:top w:w="80" w:type="dxa"/>
              <w:left w:w="120" w:type="dxa"/>
              <w:bottom w:w="80" w:type="dxa"/>
              <w:right w:w="120" w:type="dxa"/>
            </w:tcMar>
            <w:vAlign w:val="center"/>
          </w:tcPr>
          <w:p w14:paraId="0683D22B">
            <w:pPr>
              <w:spacing w:before="0" w:after="0" w:line="259" w:lineRule="auto"/>
              <w:jc w:val="center"/>
            </w:pPr>
            <w:r>
              <w:rPr>
                <w:rFonts w:ascii="Calibri" w:hAnsi="Calibri" w:eastAsia="宋体" w:cs="Calibri"/>
                <w:b w:val="0"/>
                <w:sz w:val="15"/>
              </w:rPr>
              <w:t>13.20</w:t>
            </w:r>
          </w:p>
        </w:tc>
        <w:tc>
          <w:tcPr>
            <w:tcW w:w="921" w:type="dxa"/>
            <w:tcMar>
              <w:top w:w="80" w:type="dxa"/>
              <w:left w:w="120" w:type="dxa"/>
              <w:bottom w:w="80" w:type="dxa"/>
              <w:right w:w="120" w:type="dxa"/>
            </w:tcMar>
            <w:vAlign w:val="center"/>
          </w:tcPr>
          <w:p w14:paraId="177C1D05">
            <w:pPr>
              <w:spacing w:before="0" w:after="0" w:line="259" w:lineRule="auto"/>
              <w:jc w:val="center"/>
            </w:pPr>
            <w:r>
              <w:rPr>
                <w:rFonts w:ascii="Calibri" w:hAnsi="Calibri" w:eastAsia="宋体" w:cs="Calibri"/>
                <w:b w:val="0"/>
                <w:sz w:val="15"/>
              </w:rPr>
              <w:t>126.1</w:t>
            </w:r>
          </w:p>
        </w:tc>
      </w:tr>
      <w:tr w14:paraId="2BD128F9">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3376" w:type="dxa"/>
            <w:tcMar>
              <w:top w:w="80" w:type="dxa"/>
              <w:left w:w="120" w:type="dxa"/>
              <w:bottom w:w="80" w:type="dxa"/>
              <w:right w:w="120" w:type="dxa"/>
            </w:tcMar>
            <w:vAlign w:val="center"/>
          </w:tcPr>
          <w:p w14:paraId="2CD59F29">
            <w:pPr>
              <w:spacing w:before="0" w:after="0" w:line="259" w:lineRule="auto"/>
              <w:jc w:val="left"/>
            </w:pPr>
            <w:r>
              <w:rPr>
                <w:rFonts w:ascii="Calibri" w:hAnsi="Calibri" w:eastAsia="宋体" w:cs="Calibri"/>
                <w:b w:val="0"/>
                <w:sz w:val="15"/>
              </w:rPr>
              <w:t>No-adaptive-neighborhood</w:t>
            </w:r>
          </w:p>
        </w:tc>
        <w:tc>
          <w:tcPr>
            <w:tcW w:w="767" w:type="dxa"/>
            <w:tcMar>
              <w:top w:w="80" w:type="dxa"/>
              <w:left w:w="120" w:type="dxa"/>
              <w:bottom w:w="80" w:type="dxa"/>
              <w:right w:w="120" w:type="dxa"/>
            </w:tcMar>
            <w:vAlign w:val="center"/>
          </w:tcPr>
          <w:p w14:paraId="26AE0512">
            <w:pPr>
              <w:spacing w:before="0" w:after="0" w:line="259" w:lineRule="auto"/>
              <w:jc w:val="center"/>
            </w:pPr>
            <w:r>
              <w:rPr>
                <w:rFonts w:ascii="Calibri" w:hAnsi="Calibri" w:eastAsia="宋体" w:cs="Calibri"/>
                <w:b w:val="0"/>
                <w:sz w:val="15"/>
              </w:rPr>
              <w:t>0.647</w:t>
            </w:r>
          </w:p>
        </w:tc>
        <w:tc>
          <w:tcPr>
            <w:tcW w:w="921" w:type="dxa"/>
            <w:tcMar>
              <w:top w:w="80" w:type="dxa"/>
              <w:left w:w="120" w:type="dxa"/>
              <w:bottom w:w="80" w:type="dxa"/>
              <w:right w:w="120" w:type="dxa"/>
            </w:tcMar>
            <w:vAlign w:val="center"/>
          </w:tcPr>
          <w:p w14:paraId="184AB0BE">
            <w:pPr>
              <w:spacing w:before="0" w:after="0" w:line="259" w:lineRule="auto"/>
              <w:jc w:val="center"/>
            </w:pPr>
            <w:r>
              <w:rPr>
                <w:rFonts w:ascii="Calibri" w:hAnsi="Calibri" w:eastAsia="宋体" w:cs="Calibri"/>
                <w:b w:val="0"/>
                <w:sz w:val="15"/>
              </w:rPr>
              <w:t>0.0493</w:t>
            </w:r>
          </w:p>
        </w:tc>
        <w:tc>
          <w:tcPr>
            <w:tcW w:w="1074" w:type="dxa"/>
            <w:tcMar>
              <w:top w:w="80" w:type="dxa"/>
              <w:left w:w="120" w:type="dxa"/>
              <w:bottom w:w="80" w:type="dxa"/>
              <w:right w:w="120" w:type="dxa"/>
            </w:tcMar>
            <w:vAlign w:val="center"/>
          </w:tcPr>
          <w:p w14:paraId="7E3606BC">
            <w:pPr>
              <w:spacing w:before="0" w:after="0" w:line="259" w:lineRule="auto"/>
              <w:jc w:val="center"/>
            </w:pPr>
            <w:r>
              <w:rPr>
                <w:rFonts w:ascii="Calibri" w:hAnsi="Calibri" w:eastAsia="宋体" w:cs="Calibri"/>
                <w:b w:val="0"/>
                <w:sz w:val="15"/>
              </w:rPr>
              <w:t>15383.7</w:t>
            </w:r>
          </w:p>
        </w:tc>
        <w:tc>
          <w:tcPr>
            <w:tcW w:w="1534" w:type="dxa"/>
            <w:tcMar>
              <w:top w:w="80" w:type="dxa"/>
              <w:left w:w="120" w:type="dxa"/>
              <w:bottom w:w="80" w:type="dxa"/>
              <w:right w:w="120" w:type="dxa"/>
            </w:tcMar>
            <w:vAlign w:val="center"/>
          </w:tcPr>
          <w:p w14:paraId="43848E23">
            <w:pPr>
              <w:spacing w:before="0" w:after="0" w:line="259" w:lineRule="auto"/>
              <w:jc w:val="center"/>
            </w:pPr>
            <w:r>
              <w:rPr>
                <w:rFonts w:ascii="Calibri" w:hAnsi="Calibri" w:eastAsia="宋体" w:cs="Calibri"/>
                <w:b w:val="0"/>
                <w:sz w:val="15"/>
              </w:rPr>
              <w:t>163.4</w:t>
            </w:r>
          </w:p>
        </w:tc>
        <w:tc>
          <w:tcPr>
            <w:tcW w:w="767" w:type="dxa"/>
            <w:tcMar>
              <w:top w:w="80" w:type="dxa"/>
              <w:left w:w="120" w:type="dxa"/>
              <w:bottom w:w="80" w:type="dxa"/>
              <w:right w:w="120" w:type="dxa"/>
            </w:tcMar>
            <w:vAlign w:val="center"/>
          </w:tcPr>
          <w:p w14:paraId="61F029D0">
            <w:pPr>
              <w:spacing w:before="0" w:after="0" w:line="259" w:lineRule="auto"/>
              <w:jc w:val="center"/>
            </w:pPr>
            <w:r>
              <w:rPr>
                <w:rFonts w:ascii="Calibri" w:hAnsi="Calibri" w:eastAsia="宋体" w:cs="Calibri"/>
                <w:b w:val="0"/>
                <w:sz w:val="15"/>
              </w:rPr>
              <w:t>15.27</w:t>
            </w:r>
          </w:p>
        </w:tc>
        <w:tc>
          <w:tcPr>
            <w:tcW w:w="921" w:type="dxa"/>
            <w:tcMar>
              <w:top w:w="80" w:type="dxa"/>
              <w:left w:w="120" w:type="dxa"/>
              <w:bottom w:w="80" w:type="dxa"/>
              <w:right w:w="120" w:type="dxa"/>
            </w:tcMar>
            <w:vAlign w:val="center"/>
          </w:tcPr>
          <w:p w14:paraId="56A0A023">
            <w:pPr>
              <w:spacing w:before="0" w:after="0" w:line="259" w:lineRule="auto"/>
              <w:jc w:val="center"/>
            </w:pPr>
            <w:r>
              <w:rPr>
                <w:rFonts w:ascii="Calibri" w:hAnsi="Calibri" w:eastAsia="宋体" w:cs="Calibri"/>
                <w:b w:val="0"/>
                <w:sz w:val="15"/>
              </w:rPr>
              <w:t>436.6</w:t>
            </w:r>
          </w:p>
        </w:tc>
      </w:tr>
      <w:tr w14:paraId="56B6B9BA">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3376" w:type="dxa"/>
            <w:tcMar>
              <w:top w:w="80" w:type="dxa"/>
              <w:left w:w="120" w:type="dxa"/>
              <w:bottom w:w="80" w:type="dxa"/>
              <w:right w:w="120" w:type="dxa"/>
            </w:tcMar>
            <w:vAlign w:val="center"/>
          </w:tcPr>
          <w:p w14:paraId="7B492343">
            <w:pPr>
              <w:spacing w:before="0" w:after="0" w:line="259" w:lineRule="auto"/>
              <w:jc w:val="left"/>
            </w:pPr>
            <w:r>
              <w:rPr>
                <w:rFonts w:ascii="Calibri" w:hAnsi="Calibri" w:eastAsia="宋体" w:cs="Calibri"/>
                <w:b w:val="0"/>
                <w:sz w:val="15"/>
              </w:rPr>
              <w:t>No-archive</w:t>
            </w:r>
          </w:p>
        </w:tc>
        <w:tc>
          <w:tcPr>
            <w:tcW w:w="767" w:type="dxa"/>
            <w:tcMar>
              <w:top w:w="80" w:type="dxa"/>
              <w:left w:w="120" w:type="dxa"/>
              <w:bottom w:w="80" w:type="dxa"/>
              <w:right w:w="120" w:type="dxa"/>
            </w:tcMar>
            <w:vAlign w:val="center"/>
          </w:tcPr>
          <w:p w14:paraId="409DF7CA">
            <w:pPr>
              <w:spacing w:before="0" w:after="0" w:line="259" w:lineRule="auto"/>
              <w:jc w:val="center"/>
            </w:pPr>
            <w:r>
              <w:rPr>
                <w:rFonts w:ascii="Calibri" w:hAnsi="Calibri" w:eastAsia="宋体" w:cs="Calibri"/>
                <w:b w:val="0"/>
                <w:sz w:val="15"/>
              </w:rPr>
              <w:t>0.644</w:t>
            </w:r>
          </w:p>
        </w:tc>
        <w:tc>
          <w:tcPr>
            <w:tcW w:w="921" w:type="dxa"/>
            <w:tcMar>
              <w:top w:w="80" w:type="dxa"/>
              <w:left w:w="120" w:type="dxa"/>
              <w:bottom w:w="80" w:type="dxa"/>
              <w:right w:w="120" w:type="dxa"/>
            </w:tcMar>
            <w:vAlign w:val="center"/>
          </w:tcPr>
          <w:p w14:paraId="515E816C">
            <w:pPr>
              <w:spacing w:before="0" w:after="0" w:line="259" w:lineRule="auto"/>
              <w:jc w:val="center"/>
            </w:pPr>
            <w:r>
              <w:rPr>
                <w:rFonts w:ascii="Calibri" w:hAnsi="Calibri" w:eastAsia="宋体" w:cs="Calibri"/>
                <w:b w:val="0"/>
                <w:sz w:val="15"/>
              </w:rPr>
              <w:t>0.1178</w:t>
            </w:r>
          </w:p>
        </w:tc>
        <w:tc>
          <w:tcPr>
            <w:tcW w:w="1074" w:type="dxa"/>
            <w:tcMar>
              <w:top w:w="80" w:type="dxa"/>
              <w:left w:w="120" w:type="dxa"/>
              <w:bottom w:w="80" w:type="dxa"/>
              <w:right w:w="120" w:type="dxa"/>
            </w:tcMar>
            <w:vAlign w:val="center"/>
          </w:tcPr>
          <w:p w14:paraId="21C47BE6">
            <w:pPr>
              <w:spacing w:before="0" w:after="0" w:line="259" w:lineRule="auto"/>
              <w:jc w:val="center"/>
            </w:pPr>
            <w:r>
              <w:rPr>
                <w:rFonts w:ascii="Calibri" w:hAnsi="Calibri" w:eastAsia="宋体" w:cs="Calibri"/>
                <w:b w:val="0"/>
                <w:sz w:val="15"/>
              </w:rPr>
              <w:t>15383.7</w:t>
            </w:r>
          </w:p>
        </w:tc>
        <w:tc>
          <w:tcPr>
            <w:tcW w:w="1534" w:type="dxa"/>
            <w:tcMar>
              <w:top w:w="80" w:type="dxa"/>
              <w:left w:w="120" w:type="dxa"/>
              <w:bottom w:w="80" w:type="dxa"/>
              <w:right w:w="120" w:type="dxa"/>
            </w:tcMar>
            <w:vAlign w:val="center"/>
          </w:tcPr>
          <w:p w14:paraId="1D86F4D6">
            <w:pPr>
              <w:spacing w:before="0" w:after="0" w:line="259" w:lineRule="auto"/>
              <w:jc w:val="center"/>
            </w:pPr>
            <w:r>
              <w:rPr>
                <w:rFonts w:ascii="Calibri" w:hAnsi="Calibri" w:eastAsia="宋体" w:cs="Calibri"/>
                <w:b w:val="0"/>
                <w:sz w:val="15"/>
              </w:rPr>
              <w:t>167.9</w:t>
            </w:r>
          </w:p>
        </w:tc>
        <w:tc>
          <w:tcPr>
            <w:tcW w:w="767" w:type="dxa"/>
            <w:tcMar>
              <w:top w:w="80" w:type="dxa"/>
              <w:left w:w="120" w:type="dxa"/>
              <w:bottom w:w="80" w:type="dxa"/>
              <w:right w:w="120" w:type="dxa"/>
            </w:tcMar>
            <w:vAlign w:val="center"/>
          </w:tcPr>
          <w:p w14:paraId="4A8ED216">
            <w:pPr>
              <w:spacing w:before="0" w:after="0" w:line="259" w:lineRule="auto"/>
              <w:jc w:val="center"/>
            </w:pPr>
            <w:r>
              <w:rPr>
                <w:rFonts w:ascii="Calibri" w:hAnsi="Calibri" w:eastAsia="宋体" w:cs="Calibri"/>
                <w:b w:val="0"/>
                <w:sz w:val="15"/>
              </w:rPr>
              <w:t>6.10</w:t>
            </w:r>
          </w:p>
        </w:tc>
        <w:tc>
          <w:tcPr>
            <w:tcW w:w="921" w:type="dxa"/>
            <w:tcMar>
              <w:top w:w="80" w:type="dxa"/>
              <w:left w:w="120" w:type="dxa"/>
              <w:bottom w:w="80" w:type="dxa"/>
              <w:right w:w="120" w:type="dxa"/>
            </w:tcMar>
            <w:vAlign w:val="center"/>
          </w:tcPr>
          <w:p w14:paraId="05947D9C">
            <w:pPr>
              <w:spacing w:before="0" w:after="0" w:line="259" w:lineRule="auto"/>
              <w:jc w:val="center"/>
            </w:pPr>
            <w:r>
              <w:rPr>
                <w:rFonts w:ascii="Calibri" w:hAnsi="Calibri" w:eastAsia="宋体" w:cs="Calibri"/>
                <w:b w:val="0"/>
                <w:sz w:val="15"/>
              </w:rPr>
              <w:t>295.5</w:t>
            </w:r>
          </w:p>
        </w:tc>
      </w:tr>
    </w:tbl>
    <w:p w14:paraId="3DFB2922">
      <w:pPr>
        <w:spacing w:after="40"/>
      </w:pPr>
    </w:p>
    <w:p w14:paraId="716F31B3">
      <w:pPr>
        <w:ind w:firstLine="403"/>
      </w:pPr>
      <w:r>
        <w:rPr>
          <w:rFonts w:ascii="Calibri" w:hAnsi="Calibri" w:eastAsia="宋体" w:cs="Calibri"/>
        </w:rPr>
        <w:t>去除价值链感知初始化后，HV 降低 1.60%，归一化 IGD 增加 158.21%，最低总成本增加 2.06%，最短最大完工时间增加 8.86%，前沿规模减少 31.12%。该模块在成本端、工期端和前沿覆盖上同时恶化，是当前证据最充分的算法组件。其原因是等加工实例中的关键困难不是识别更快机器，而是尽早形成合理的订单—SRU 负载结构；若初始种群缺少链内锚点和跨链探索解，50 代预算可能不足以恢复这些结构。</w:t>
      </w:r>
    </w:p>
    <w:p w14:paraId="60FE6C8F">
      <w:pPr>
        <w:ind w:firstLine="403"/>
      </w:pPr>
      <w:r>
        <w:rPr>
          <w:rFonts w:ascii="Calibri" w:hAnsi="Calibri" w:eastAsia="宋体" w:cs="Calibri"/>
        </w:rPr>
        <w:t>去除非支配档案后，归一化 IGD 增加 144.24%，前沿规模减少 56.53%，说明档案同时影响前沿收敛与多样性。去除跨链邻域后，归一化 IGD 增加 16.68%，HV 下降 0.22%，最短最大完工时间增加 1.17%，但运行时间从 425.0 s 降至 126.1 s。当前跨链邻域具有可观测的收敛贡献，同时存在明显的质量—计算成本权衡。</w:t>
      </w:r>
    </w:p>
    <w:p w14:paraId="3D8CABF0">
      <w:pPr>
        <w:ind w:firstLine="403"/>
      </w:pPr>
      <w:r>
        <w:rPr>
          <w:rFonts w:ascii="Calibri" w:hAnsi="Calibri" w:eastAsia="宋体" w:cs="Calibri"/>
        </w:rPr>
        <w:t>No-prior 和 No-adaptive-neighborhood 的平均 HV、工期和前沿规模没有恶化，部分指标甚至略好于 Full。这不等于这些机制无效，而说明当前两随机种子、50 代和混合终止条件不足以分离其独立效应。在等加工场景中，固定成本先验可能偏向链内低成本候选，而真正的工期收益需要跨越这一保守偏置；同时，档案和局部搜索可能补偿先验缺失。后续应使用更多种子、收敛曲线和等评价次数实验重新判断。</w:t>
      </w:r>
    </w:p>
    <w:p w14:paraId="555C2697">
      <w:pPr>
        <w:pStyle w:val="4"/>
      </w:pPr>
      <w:r>
        <w:rPr>
          <w:rFonts w:ascii="Calibri" w:hAnsi="Calibri" w:eastAsia="宋体" w:cs="Calibri"/>
        </w:rPr>
        <w:t>6.6 计算开销与终止条件</w:t>
      </w:r>
    </w:p>
    <w:p w14:paraId="47E289A5">
      <w:pPr>
        <w:ind w:firstLine="403"/>
      </w:pPr>
      <w:r>
        <w:rPr>
          <w:rFonts w:ascii="Calibri" w:hAnsi="Calibri" w:eastAsia="宋体" w:cs="Calibri"/>
        </w:rPr>
        <w:t>cross-off 的 MVC-EDA-TS 30 次运行均达到最大迭代，而 cross-on 有 20 次达到最大迭代、10 次在平均 35.2 代时触发 600 s 时间上限。cross-on 的平均运行时间是 cross-off 的 5.09 倍。这一差异来自更大的候选空间、更多跨链邻域、档案扩张和局部搜索。</w:t>
      </w:r>
    </w:p>
    <w:p w14:paraId="34B62789">
      <w:pPr>
        <w:ind w:firstLine="403"/>
      </w:pPr>
      <w:r>
        <w:rPr>
          <w:rFonts w:ascii="Calibri" w:hAnsi="Calibri" w:eastAsia="宋体" w:cs="Calibri"/>
        </w:rPr>
        <w:t>因此，当前结果能够证明 cross-on 在实际给定预算下取得更好的 HV 和工期端，但还不能完全回答“在相同函数评价次数或相同 CPU 时间下，跨链机制是否仍保持同等优势”。后续正式投稿必须增加等时间预算和等评价次数对比。</w:t>
      </w:r>
    </w:p>
    <w:p w14:paraId="01933134">
      <w:pPr>
        <w:pStyle w:val="3"/>
      </w:pPr>
      <w:r>
        <w:rPr>
          <w:rFonts w:ascii="Calibri" w:hAnsi="Calibri" w:eastAsia="宋体" w:cs="Calibri"/>
        </w:rPr>
        <w:t>7 讨论</w:t>
      </w:r>
    </w:p>
    <w:p w14:paraId="74F0695B">
      <w:pPr>
        <w:pStyle w:val="4"/>
      </w:pPr>
      <w:r>
        <w:rPr>
          <w:rFonts w:ascii="Calibri" w:hAnsi="Calibri" w:eastAsia="宋体" w:cs="Calibri"/>
        </w:rPr>
        <w:t>7.1 从“更快外部资源”转向“闲置并行产能”</w:t>
      </w:r>
    </w:p>
    <w:p w14:paraId="4A3E5D08">
      <w:pPr>
        <w:ind w:firstLine="403"/>
      </w:pPr>
      <w:r>
        <w:rPr>
          <w:rFonts w:ascii="Calibri" w:hAnsi="Calibri" w:eastAsia="宋体" w:cs="Calibri"/>
        </w:rPr>
        <w:t>本文最重要的机制发现是：跨链收益不需要跨链机器更快。在加工时间和加工成本完全一致时，价值链边界仍会通过订单初始归属制造局部拥堵。cross-off 强制高工作量订单留在 VC1，使 U1 和 U2 成为瓶颈；cross-on 允许少量订单转移至 U3 和 U4，从而把原本因业务边界不可用的同类型资源转化为并行产能。</w:t>
      </w:r>
    </w:p>
    <w:p w14:paraId="6D01B07A">
      <w:pPr>
        <w:ind w:firstLine="403"/>
      </w:pPr>
      <w:r>
        <w:rPr>
          <w:rFonts w:ascii="Calibri" w:hAnsi="Calibri" w:eastAsia="宋体" w:cs="Calibri"/>
        </w:rPr>
        <w:t>这一结果改变了跨链协同的解释。跨链不是寻找“质量更高的外部供应商”，而是通过平台权限和协调机制释放已有但隔离的能力。对管理者而言，关键问题不只是外部资源速度，而是价值链之间是否存在结构性负载差异，以及释放一部分外部容量的协调成本是否低于订单延迟成本。</w:t>
      </w:r>
    </w:p>
    <w:p w14:paraId="52DD9584">
      <w:pPr>
        <w:pStyle w:val="4"/>
      </w:pPr>
      <w:r>
        <w:rPr>
          <w:rFonts w:ascii="Calibri" w:hAnsi="Calibri" w:eastAsia="宋体" w:cs="Calibri"/>
        </w:rPr>
        <w:t>7.2 跨链协同是稀疏、方向性且有代价的</w:t>
      </w:r>
    </w:p>
    <w:p w14:paraId="2F1D553D">
      <w:pPr>
        <w:ind w:firstLine="403"/>
      </w:pPr>
      <w:r>
        <w:rPr>
          <w:rFonts w:ascii="Calibri" w:hAnsi="Calibri" w:eastAsia="宋体" w:cs="Calibri"/>
        </w:rPr>
        <w:t>平均 10.9% 的跨链比例已经带来约 20.9% 的最短工期改善，说明有效协同不要求大规模外包。调度器更适合识别少量关键订单，而不是把跨链比例本身作为越大越好的目标。流向主要由 VC1 指向 VC2，进一步说明跨链调用应由实时拥堵和空闲能力决定，而不应预设为对称交换。</w:t>
      </w:r>
    </w:p>
    <w:p w14:paraId="3CF3E114">
      <w:pPr>
        <w:ind w:firstLine="403"/>
      </w:pPr>
      <w:r>
        <w:rPr>
          <w:rFonts w:ascii="Calibri" w:hAnsi="Calibri" w:eastAsia="宋体" w:cs="Calibri"/>
        </w:rPr>
        <w:t>最低总成本保持不变也具有管理意义。平台可以保留完全链内的低成本方案，同时向决策者提供带有更短交付时间的高成本方案。Pareto 前沿比单一加权目标更适合表达这种选择，因为不同订单组合和交付承诺对应不同的成本—时间偏好。</w:t>
      </w:r>
    </w:p>
    <w:p w14:paraId="6E24D301">
      <w:pPr>
        <w:pStyle w:val="4"/>
      </w:pPr>
      <w:r>
        <w:rPr>
          <w:rFonts w:ascii="Calibri" w:hAnsi="Calibri" w:eastAsia="宋体" w:cs="Calibri"/>
        </w:rPr>
        <w:t>7.3 算法贡献应按证据强度分层</w:t>
      </w:r>
    </w:p>
    <w:p w14:paraId="5FDC9E9D">
      <w:pPr>
        <w:ind w:firstLine="403"/>
      </w:pPr>
      <w:r>
        <w:rPr>
          <w:rFonts w:ascii="Calibri" w:hAnsi="Calibri" w:eastAsia="宋体" w:cs="Calibri"/>
        </w:rPr>
        <w:t>整体 MVC-EDA-TS 在相同 cross-off 可行域中显著优于三个基线，支持价值链适配搜索框架的总体有效性。消融进一步支持价值链感知初始化和非支配档案的作用。但当前实验不支持把先验概率、自适应邻域或每个跨链算子都写成已被单独证明的核心创新。</w:t>
      </w:r>
    </w:p>
    <w:p w14:paraId="151750AF">
      <w:pPr>
        <w:ind w:firstLine="403"/>
      </w:pPr>
      <w:r>
        <w:rPr>
          <w:rFonts w:ascii="Calibri" w:hAnsi="Calibri" w:eastAsia="宋体" w:cs="Calibri"/>
        </w:rPr>
        <w:t>这种分层表述比罗列所有模块更可信。方法创新可以是一个集成框架，但实验结论必须区分“系统整体有效”“模块具有稳定独立增益”和“模块在部分实例或预算下有用”三个层级。本文据此将价值链感知初始化写为已获得直接支持的组件，将档案写为前沿保持组件，并把先验与自适应邻域写为待进一步验证的设计。</w:t>
      </w:r>
    </w:p>
    <w:p w14:paraId="28F12582">
      <w:pPr>
        <w:pStyle w:val="4"/>
      </w:pPr>
      <w:r>
        <w:rPr>
          <w:rFonts w:ascii="Calibri" w:hAnsi="Calibri" w:eastAsia="宋体" w:cs="Calibri"/>
        </w:rPr>
        <w:t>7.4 局限性</w:t>
      </w:r>
    </w:p>
    <w:p w14:paraId="4976DBA0">
      <w:pPr>
        <w:ind w:firstLine="403"/>
      </w:pPr>
      <w:r>
        <w:rPr>
          <w:rFonts w:ascii="Calibri" w:hAnsi="Calibri" w:eastAsia="宋体" w:cs="Calibri"/>
        </w:rPr>
        <w:t>第一，当前实验只有两个随机种子，统计检验以 15 个实例均值为配对样本，能够支持跨实例一致性，但不足以充分估计单实例随机波动。第二，cross-on 中三分之一运行触发时间上限，混合终止条件可能影响其与 cross-off 的公平性。第三，所有实例均使用 2 条价值链、2 种服务类型和 4 个 SRU，尚未验证更多价值链、异构开放策略和部分资源共享。第四，跨链固定成本和运输参数由构造规则给定，尚缺少系统敏感性分析和真实平台标定。第五，当前模型是静态、确定性和订单级单 SRU 分配，未覆盖动态订单、机器故障、随机加工时间和工序级跨链转运。</w:t>
      </w:r>
    </w:p>
    <w:p w14:paraId="4AAABBA1">
      <w:pPr>
        <w:pStyle w:val="3"/>
      </w:pPr>
      <w:r>
        <w:rPr>
          <w:rFonts w:ascii="Calibri" w:hAnsi="Calibri" w:eastAsia="宋体" w:cs="Calibri"/>
        </w:rPr>
        <w:t>8 管理启示</w:t>
      </w:r>
    </w:p>
    <w:p w14:paraId="5215E08D">
      <w:pPr>
        <w:ind w:firstLine="403"/>
      </w:pPr>
      <w:r>
        <w:rPr>
          <w:rFonts w:ascii="Calibri" w:hAnsi="Calibri" w:eastAsia="宋体" w:cs="Calibri"/>
        </w:rPr>
        <w:t>共享制造平台不应把所有同类型资源默认开放，也不应把跨链比例作为绩效指标。更合理的机制是根据链内负载、交付压力和协同成本选择性开放资源，并优先迁移对最大完工时间贡献最高的少量订单。</w:t>
      </w:r>
    </w:p>
    <w:p w14:paraId="7544C4F6">
      <w:pPr>
        <w:ind w:firstLine="403"/>
      </w:pPr>
      <w:r>
        <w:rPr>
          <w:rFonts w:ascii="Calibri" w:hAnsi="Calibri" w:eastAsia="宋体" w:cs="Calibri"/>
        </w:rPr>
        <w:t>平台定价需要反映“容量释放价值”。固定跨链费用过高会压制有益的拥堵转移，过低则可能造成无必要的跨链调用。本文结果表明，最低成本方案仍倾向于链内生产，而短工期方案愿意支付额外费用。因此，平台可为紧急订单、瓶颈订单或高延迟损失订单提供差异化跨链服务。</w:t>
      </w:r>
    </w:p>
    <w:p w14:paraId="1EBBF68E">
      <w:pPr>
        <w:ind w:firstLine="403"/>
      </w:pPr>
      <w:r>
        <w:rPr>
          <w:rFonts w:ascii="Calibri" w:hAnsi="Calibri" w:eastAsia="宋体" w:cs="Calibri"/>
        </w:rPr>
        <w:t>价值链之间的资源开放应具有方向性和时变性。当前实例中，主要需求从拥堵 VC1 流向较空闲 VC2。实际平台可根据滚动负载预测决定谁向谁开放，而不是要求所有价值链长期对称共享。</w:t>
      </w:r>
    </w:p>
    <w:p w14:paraId="07827B24">
      <w:pPr>
        <w:pStyle w:val="3"/>
      </w:pPr>
      <w:r>
        <w:rPr>
          <w:rFonts w:ascii="Calibri" w:hAnsi="Calibri" w:eastAsia="宋体" w:cs="Calibri"/>
        </w:rPr>
        <w:t>9 结论</w:t>
      </w:r>
    </w:p>
    <w:p w14:paraId="22F19462">
      <w:pPr>
        <w:ind w:firstLine="403"/>
      </w:pPr>
      <w:r>
        <w:rPr>
          <w:rFonts w:ascii="Calibri" w:hAnsi="Calibri" w:eastAsia="宋体" w:cs="Calibri"/>
        </w:rPr>
        <w:t>本文提出 MVC-SM-DFJSP，将订单价值链归属与制造服务类型需求分离，并在服务类型兼容的基础上区分链内和跨链 SRU。通过等加工 integrated-mechanism 实例，本文排除了跨链加工速度优势，使机制分析集中于拥堵释放、并行产能和负载再分配。</w:t>
      </w:r>
    </w:p>
    <w:p w14:paraId="75337F46">
      <w:pPr>
        <w:ind w:firstLine="403"/>
      </w:pPr>
      <w:r>
        <w:rPr>
          <w:rFonts w:ascii="Calibri" w:hAnsi="Calibri" w:eastAsia="宋体" w:cs="Calibri"/>
        </w:rPr>
        <w:t>实验表明，MVC-EDA-TS 在相同 cross-off 可行域中显著优于 NSGA-II、MOEA/D 和 Plain EDA-TS。开放跨链后，归一化 HV、归一化 IGD 和最短最大完工时间均显著改善，SRU 负载离散度下降，而最低成本保持不变。这说明跨链协同能够改善前沿覆盖、收敛和短工期端，但并不普遍降低成本。价值链感知初始化、跨链邻域和非支配档案获得了不同程度的消融支持，其他模块的独立贡献仍需更严格预算和更多随机种子验证。</w:t>
      </w:r>
    </w:p>
    <w:p w14:paraId="27E3B2CE">
      <w:pPr>
        <w:ind w:firstLine="403"/>
      </w:pPr>
      <w:r>
        <w:rPr>
          <w:rFonts w:ascii="Calibri" w:hAnsi="Calibri" w:eastAsia="宋体" w:cs="Calibri"/>
        </w:rPr>
        <w:t>本文的结论边界是：在高工作量订单集中于一条价值链、外部价值链具有同类型闲置产能、且固定协同成本有限的静态场景中，少量跨链订单迁移能够以额外成本换取显著工期和负载改善。未来研究应扩展到多价值链、多服务类型、动态订单和不确定环境，并采用等时间、等评价次数和真实成本参数验证算法与机制的可推广性。</w:t>
      </w:r>
    </w:p>
    <w:p w14:paraId="2DF98A57">
      <w:r>
        <w:br w:type="page"/>
      </w:r>
    </w:p>
    <w:p w14:paraId="21F3812A">
      <w:pPr>
        <w:pStyle w:val="3"/>
      </w:pPr>
      <w:r>
        <w:rPr>
          <w:rFonts w:ascii="Calibri" w:hAnsi="Calibri" w:eastAsia="宋体" w:cs="Calibri"/>
        </w:rPr>
        <w:t>参考文献（投稿前核验）</w:t>
      </w:r>
    </w:p>
    <w:p w14:paraId="33D99224">
      <w:pPr>
        <w:pStyle w:val="169"/>
      </w:pPr>
      <w:r>
        <w:rPr>
          <w:rFonts w:ascii="Calibri" w:hAnsi="Calibri" w:eastAsia="宋体" w:cs="Calibri"/>
          <w:sz w:val="19"/>
        </w:rPr>
        <w:t xml:space="preserve">1. Wei, et al. Shared manufacturing-based distributed flexible job shop scheduling with supply-demand matching. </w:t>
      </w:r>
      <w:r>
        <w:rPr>
          <w:rFonts w:ascii="Calibri" w:hAnsi="Calibri" w:eastAsia="宋体" w:cs="Calibri"/>
          <w:i/>
          <w:sz w:val="19"/>
        </w:rPr>
        <w:t>Computers &amp; Industrial Engineering</w:t>
      </w:r>
      <w:r>
        <w:rPr>
          <w:rFonts w:ascii="Calibri" w:hAnsi="Calibri" w:eastAsia="宋体" w:cs="Calibri"/>
          <w:sz w:val="19"/>
        </w:rPr>
        <w:t xml:space="preserve"> 189, 109950 (2024).</w:t>
      </w:r>
    </w:p>
    <w:p w14:paraId="71144BA6">
      <w:pPr>
        <w:pStyle w:val="169"/>
      </w:pPr>
      <w:r>
        <w:rPr>
          <w:rFonts w:ascii="Calibri" w:hAnsi="Calibri" w:eastAsia="宋体" w:cs="Calibri"/>
          <w:sz w:val="19"/>
        </w:rPr>
        <w:t xml:space="preserve">2. De Giovanni, L. &amp; Pezzella, F. An improved genetic algorithm for the distributed and flexible job-shop scheduling problem. </w:t>
      </w:r>
      <w:r>
        <w:rPr>
          <w:rFonts w:ascii="Calibri" w:hAnsi="Calibri" w:eastAsia="宋体" w:cs="Calibri"/>
          <w:i/>
          <w:sz w:val="19"/>
        </w:rPr>
        <w:t>European Journal of Operational Research</w:t>
      </w:r>
      <w:r>
        <w:rPr>
          <w:rFonts w:ascii="Calibri" w:hAnsi="Calibri" w:eastAsia="宋体" w:cs="Calibri"/>
          <w:sz w:val="19"/>
        </w:rPr>
        <w:t xml:space="preserve"> 200, 395–408 (2010).</w:t>
      </w:r>
    </w:p>
    <w:p w14:paraId="1FCD6819">
      <w:pPr>
        <w:pStyle w:val="169"/>
      </w:pPr>
      <w:r>
        <w:rPr>
          <w:rFonts w:ascii="Calibri" w:hAnsi="Calibri" w:eastAsia="宋体" w:cs="Calibri"/>
          <w:sz w:val="19"/>
        </w:rPr>
        <w:t xml:space="preserve">3. Luo, Q., et al. Distributed flexible job shop scheduling problem with transfers. </w:t>
      </w:r>
      <w:r>
        <w:rPr>
          <w:rFonts w:ascii="Calibri" w:hAnsi="Calibri" w:eastAsia="宋体" w:cs="Calibri"/>
          <w:i/>
          <w:sz w:val="19"/>
        </w:rPr>
        <w:t>Expert Systems with Applications</w:t>
      </w:r>
      <w:r>
        <w:rPr>
          <w:rFonts w:ascii="Calibri" w:hAnsi="Calibri" w:eastAsia="宋体" w:cs="Calibri"/>
          <w:sz w:val="19"/>
        </w:rPr>
        <w:t xml:space="preserve"> 147, 113721 (2020).</w:t>
      </w:r>
    </w:p>
    <w:p w14:paraId="615F601A">
      <w:pPr>
        <w:pStyle w:val="169"/>
      </w:pPr>
      <w:r>
        <w:rPr>
          <w:rFonts w:ascii="Calibri" w:hAnsi="Calibri" w:eastAsia="宋体" w:cs="Calibri"/>
          <w:sz w:val="19"/>
        </w:rPr>
        <w:t xml:space="preserve">4. Du, Y., et al. A hybrid estimation of distribution algorithm for distributed flexible job shop scheduling with crane transportations. </w:t>
      </w:r>
      <w:r>
        <w:rPr>
          <w:rFonts w:ascii="Calibri" w:hAnsi="Calibri" w:eastAsia="宋体" w:cs="Calibri"/>
          <w:i/>
          <w:sz w:val="19"/>
        </w:rPr>
        <w:t>Swarm and Evolutionary Computation</w:t>
      </w:r>
      <w:r>
        <w:rPr>
          <w:rFonts w:ascii="Calibri" w:hAnsi="Calibri" w:eastAsia="宋体" w:cs="Calibri"/>
          <w:sz w:val="19"/>
        </w:rPr>
        <w:t xml:space="preserve"> 62, 100861 (2021).</w:t>
      </w:r>
    </w:p>
    <w:p w14:paraId="3BDB33E2">
      <w:pPr>
        <w:pStyle w:val="169"/>
      </w:pPr>
      <w:r>
        <w:rPr>
          <w:rFonts w:ascii="Calibri" w:hAnsi="Calibri" w:eastAsia="宋体" w:cs="Calibri"/>
          <w:sz w:val="19"/>
        </w:rPr>
        <w:t xml:space="preserve">5. Xie, J., et al. A hybrid genetic tabu search algorithm for distributed flexible job shop scheduling. </w:t>
      </w:r>
      <w:r>
        <w:rPr>
          <w:rFonts w:ascii="Calibri" w:hAnsi="Calibri" w:eastAsia="宋体" w:cs="Calibri"/>
          <w:i/>
          <w:sz w:val="19"/>
        </w:rPr>
        <w:t>Journal of Manufacturing Systems</w:t>
      </w:r>
      <w:r>
        <w:rPr>
          <w:rFonts w:ascii="Calibri" w:hAnsi="Calibri" w:eastAsia="宋体" w:cs="Calibri"/>
          <w:sz w:val="19"/>
        </w:rPr>
        <w:t xml:space="preserve"> (2023).</w:t>
      </w:r>
    </w:p>
    <w:p w14:paraId="5545E5A6">
      <w:pPr>
        <w:pStyle w:val="169"/>
      </w:pPr>
      <w:r>
        <w:rPr>
          <w:rFonts w:ascii="Calibri" w:hAnsi="Calibri" w:eastAsia="宋体" w:cs="Calibri"/>
          <w:sz w:val="19"/>
        </w:rPr>
        <w:t xml:space="preserve">6. Deb, K., Pratap, A., Agarwal, S. &amp; Meyarivan, T. A fast and elitist multiobjective genetic algorithm: NSGA-II. </w:t>
      </w:r>
      <w:r>
        <w:rPr>
          <w:rFonts w:ascii="Calibri" w:hAnsi="Calibri" w:eastAsia="宋体" w:cs="Calibri"/>
          <w:i/>
          <w:sz w:val="19"/>
        </w:rPr>
        <w:t>IEEE Transactions on Evolutionary Computation</w:t>
      </w:r>
      <w:r>
        <w:rPr>
          <w:rFonts w:ascii="Calibri" w:hAnsi="Calibri" w:eastAsia="宋体" w:cs="Calibri"/>
          <w:sz w:val="19"/>
        </w:rPr>
        <w:t xml:space="preserve"> 6, 182–197 (2002).</w:t>
      </w:r>
    </w:p>
    <w:p w14:paraId="5EA8C6E4">
      <w:pPr>
        <w:pStyle w:val="169"/>
      </w:pPr>
      <w:r>
        <w:rPr>
          <w:rFonts w:ascii="Calibri" w:hAnsi="Calibri" w:eastAsia="宋体" w:cs="Calibri"/>
          <w:sz w:val="19"/>
        </w:rPr>
        <w:t xml:space="preserve">7. Zhang, Q. &amp; Li, H. MOEA/D: A multiobjective evolutionary algorithm based on decomposition. </w:t>
      </w:r>
      <w:r>
        <w:rPr>
          <w:rFonts w:ascii="Calibri" w:hAnsi="Calibri" w:eastAsia="宋体" w:cs="Calibri"/>
          <w:i/>
          <w:sz w:val="19"/>
        </w:rPr>
        <w:t>IEEE Transactions on Evolutionary Computation</w:t>
      </w:r>
      <w:r>
        <w:rPr>
          <w:rFonts w:ascii="Calibri" w:hAnsi="Calibri" w:eastAsia="宋体" w:cs="Calibri"/>
          <w:sz w:val="19"/>
        </w:rPr>
        <w:t xml:space="preserve"> 11, 712–731 (2007).</w:t>
      </w:r>
    </w:p>
    <w:p w14:paraId="510EB4D3">
      <w:pPr>
        <w:pStyle w:val="169"/>
      </w:pPr>
      <w:r>
        <w:rPr>
          <w:rFonts w:ascii="Calibri" w:hAnsi="Calibri" w:eastAsia="宋体" w:cs="Calibri"/>
          <w:sz w:val="19"/>
        </w:rPr>
        <w:t xml:space="preserve">8. Larrañaga, P. &amp; Lozano, J. A. </w:t>
      </w:r>
      <w:r>
        <w:rPr>
          <w:rFonts w:ascii="Calibri" w:hAnsi="Calibri" w:eastAsia="宋体" w:cs="Calibri"/>
          <w:i/>
          <w:sz w:val="19"/>
        </w:rPr>
        <w:t>Estimation of Distribution Algorithms</w:t>
      </w:r>
      <w:r>
        <w:rPr>
          <w:rFonts w:ascii="Calibri" w:hAnsi="Calibri" w:eastAsia="宋体" w:cs="Calibri"/>
          <w:sz w:val="19"/>
        </w:rPr>
        <w:t>. Springer (2002).</w:t>
      </w:r>
    </w:p>
    <w:p w14:paraId="77C489FC">
      <w:pPr>
        <w:pStyle w:val="169"/>
      </w:pPr>
      <w:r>
        <w:rPr>
          <w:rFonts w:ascii="Calibri" w:hAnsi="Calibri" w:eastAsia="宋体" w:cs="Calibri"/>
          <w:sz w:val="19"/>
        </w:rPr>
        <w:t xml:space="preserve">9. Glover, F. Tabu search, Parts I and II. </w:t>
      </w:r>
      <w:r>
        <w:rPr>
          <w:rFonts w:ascii="Calibri" w:hAnsi="Calibri" w:eastAsia="宋体" w:cs="Calibri"/>
          <w:i/>
          <w:sz w:val="19"/>
        </w:rPr>
        <w:t>ORSA Journal on Computing</w:t>
      </w:r>
      <w:r>
        <w:rPr>
          <w:rFonts w:ascii="Calibri" w:hAnsi="Calibri" w:eastAsia="宋体" w:cs="Calibri"/>
          <w:sz w:val="19"/>
        </w:rPr>
        <w:t xml:space="preserve"> 1–2 (1989–1990).</w:t>
      </w:r>
    </w:p>
    <w:p w14:paraId="2316355B">
      <w:pPr>
        <w:pBdr>
          <w:bottom w:val="single" w:color="C7CED6" w:sz="6" w:space="0"/>
        </w:pBdr>
        <w:spacing w:before="120" w:after="120"/>
      </w:pPr>
    </w:p>
    <w:p w14:paraId="15D9ADEB">
      <w:r>
        <w:br w:type="page"/>
      </w:r>
    </w:p>
    <w:p w14:paraId="07DFD85A">
      <w:pPr>
        <w:pStyle w:val="3"/>
      </w:pPr>
      <w:r>
        <w:rPr>
          <w:rFonts w:ascii="Calibri" w:hAnsi="Calibri" w:eastAsia="宋体" w:cs="Calibri"/>
        </w:rPr>
        <w:t>附录 A 创新点及为什么这样修改</w:t>
      </w:r>
    </w:p>
    <w:p w14:paraId="2890F9B3">
      <w:pPr>
        <w:pStyle w:val="4"/>
      </w:pPr>
      <w:r>
        <w:rPr>
          <w:rFonts w:ascii="Calibri" w:hAnsi="Calibri" w:eastAsia="宋体" w:cs="Calibri"/>
        </w:rPr>
        <w:t>A.1 将论文主线从“跨链资源更优”改为“等加工条件下的拥堵释放”</w:t>
      </w:r>
    </w:p>
    <w:p w14:paraId="2ECDC8BF">
      <w:pPr>
        <w:ind w:firstLine="403"/>
      </w:pPr>
      <w:r>
        <w:rPr>
          <w:rFonts w:ascii="Calibri" w:hAnsi="Calibri" w:eastAsia="宋体" w:cs="Calibri"/>
          <w:b/>
        </w:rPr>
        <w:t>新的创新表述：</w:t>
      </w:r>
      <w:r>
        <w:rPr>
          <w:rFonts w:ascii="Calibri" w:hAnsi="Calibri" w:eastAsia="宋体" w:cs="Calibri"/>
        </w:rPr>
        <w:t xml:space="preserve"> 构造加工时间和单位加工成本在候选 SRU 间完全一致的机制实例，只通过高工作量订单的价值链集中形成拥堵，再观察跨链协同能否释放瓶颈。</w:t>
      </w:r>
    </w:p>
    <w:p w14:paraId="773A6CB1">
      <w:pPr>
        <w:ind w:firstLine="403"/>
      </w:pPr>
      <w:r>
        <w:rPr>
          <w:rFonts w:ascii="Calibri" w:hAnsi="Calibri" w:eastAsia="宋体" w:cs="Calibri"/>
          <w:b/>
        </w:rPr>
        <w:t>为什么要改：</w:t>
      </w:r>
      <w:r>
        <w:rPr>
          <w:rFonts w:ascii="Calibri" w:hAnsi="Calibri" w:eastAsia="宋体" w:cs="Calibri"/>
        </w:rPr>
        <w:t xml:space="preserve"> 如果跨链 SRU 被设置为加工更快，cross-on 缩短工期是参数直接决定的，审稿人可以认为实验只是验证了“更快机器更好”。等加工设计移除了这一替代解释，使跨链收益只能来自资源并行化和负载转移。当前结果中，cross-on 将最短最大完工时间降低 20.89%、将负载标准差降低 35.96%，而最低成本保持不变，正好支持这一机制主线。</w:t>
      </w:r>
    </w:p>
    <w:p w14:paraId="7CA55E49">
      <w:pPr>
        <w:pStyle w:val="4"/>
      </w:pPr>
      <w:r>
        <w:rPr>
          <w:rFonts w:ascii="Calibri" w:hAnsi="Calibri" w:eastAsia="宋体" w:cs="Calibri"/>
        </w:rPr>
        <w:t>A.2 将“价值链”从 SRU 标签改为独立的决策语义</w:t>
      </w:r>
    </w:p>
    <w:p w14:paraId="29746F5C">
      <w:pPr>
        <w:ind w:firstLine="403"/>
      </w:pPr>
      <w:r>
        <w:rPr>
          <w:rFonts w:ascii="Calibri" w:hAnsi="Calibri" w:eastAsia="宋体" w:cs="Calibri"/>
          <w:b/>
        </w:rPr>
        <w:t>新的创新表述：</w:t>
      </w:r>
      <w:r>
        <w:rPr>
          <w:rFonts w:ascii="Calibri" w:hAnsi="Calibri" w:eastAsia="宋体" w:cs="Calibri"/>
        </w:rPr>
        <w:t xml:space="preserve"> 订单同时具有业务价值链归属和制造服务类型需求，SRU 同时具有价值链归属和服务能力。服务类型决定能否加工，价值链关系决定是链内还是跨链，并触发不同运输和固定协同成本。</w:t>
      </w:r>
    </w:p>
    <w:p w14:paraId="5D8CA69B">
      <w:pPr>
        <w:ind w:firstLine="403"/>
      </w:pPr>
      <w:r>
        <w:rPr>
          <w:rFonts w:ascii="Calibri" w:hAnsi="Calibri" w:eastAsia="宋体" w:cs="Calibri"/>
          <w:b/>
        </w:rPr>
        <w:t>为什么要改：</w:t>
      </w:r>
      <w:r>
        <w:rPr>
          <w:rFonts w:ascii="Calibri" w:hAnsi="Calibri" w:eastAsia="宋体" w:cs="Calibri"/>
        </w:rPr>
        <w:t xml:space="preserve"> 若价值链只是附加标签，问题在数学上仍可能退化为普通 DFJSP。只有当价值链改变候选集合、成本结构、协同模式和结果诊断时，它才真正改变问题。本文通过 </w:t>
      </w:r>
      <w:r>
        <w:rPr>
          <w:rFonts w:ascii="Cambria Math" w:hAnsi="Cambria Math" w:eastAsia="宋体" w:cs="Cambria Math"/>
        </w:rPr>
        <w:t>A_j^{in}</w:t>
      </w:r>
      <w:r>
        <w:rPr>
          <w:rFonts w:ascii="Calibri" w:hAnsi="Calibri" w:eastAsia="宋体" w:cs="Calibri"/>
        </w:rPr>
        <w:t>、</w:t>
      </w:r>
      <w:r>
        <w:rPr>
          <w:rFonts w:ascii="Cambria Math" w:hAnsi="Cambria Math" w:eastAsia="宋体" w:cs="Cambria Math"/>
        </w:rPr>
        <w:t>A_j^{cross}</w:t>
      </w:r>
      <w:r>
        <w:rPr>
          <w:rFonts w:ascii="Calibri" w:hAnsi="Calibri" w:eastAsia="宋体" w:cs="Calibri"/>
        </w:rPr>
        <w:t xml:space="preserve">、cross-off/cross-on 和 </w:t>
      </w:r>
      <w:r>
        <w:rPr>
          <w:rFonts w:ascii="Cambria Math" w:hAnsi="Cambria Math" w:eastAsia="宋体" w:cs="Cambria Math"/>
        </w:rPr>
        <w:t>fc_{ju}</w:t>
      </w:r>
      <w:r>
        <w:rPr>
          <w:rFonts w:ascii="Calibri" w:hAnsi="Calibri" w:eastAsia="宋体" w:cs="Calibri"/>
        </w:rPr>
        <w:t xml:space="preserve"> 建立了这一闭环。</w:t>
      </w:r>
    </w:p>
    <w:p w14:paraId="5D98D3E3">
      <w:pPr>
        <w:pStyle w:val="4"/>
      </w:pPr>
      <w:r>
        <w:rPr>
          <w:rFonts w:ascii="Calibri" w:hAnsi="Calibri" w:eastAsia="宋体" w:cs="Calibri"/>
        </w:rPr>
        <w:t>A.3 将算法创新从“增加多个算子”改为“价值链知识的系统嵌入”</w:t>
      </w:r>
    </w:p>
    <w:p w14:paraId="451F2093">
      <w:pPr>
        <w:ind w:firstLine="403"/>
      </w:pPr>
      <w:r>
        <w:rPr>
          <w:rFonts w:ascii="Calibri" w:hAnsi="Calibri" w:eastAsia="宋体" w:cs="Calibri"/>
          <w:b/>
        </w:rPr>
        <w:t>新的创新表述：</w:t>
      </w:r>
      <w:r>
        <w:rPr>
          <w:rFonts w:ascii="Calibri" w:hAnsi="Calibri" w:eastAsia="宋体" w:cs="Calibri"/>
        </w:rPr>
        <w:t xml:space="preserve"> MVC-EDA-TS 在 UA 分配层系统嵌入价值链知识，包括混合初始化、分配先验和跨链邻域，并用非支配档案连接概率学习与局部搜索。</w:t>
      </w:r>
    </w:p>
    <w:p w14:paraId="2FE5BC0E">
      <w:pPr>
        <w:ind w:firstLine="403"/>
      </w:pPr>
      <w:r>
        <w:rPr>
          <w:rFonts w:ascii="Calibri" w:hAnsi="Calibri" w:eastAsia="宋体" w:cs="Calibri"/>
          <w:b/>
        </w:rPr>
        <w:t>为什么要改：</w:t>
      </w:r>
      <w:r>
        <w:rPr>
          <w:rFonts w:ascii="Calibri" w:hAnsi="Calibri" w:eastAsia="宋体" w:cs="Calibri"/>
        </w:rPr>
        <w:t xml:space="preserve"> 单独罗列六个邻域、一个先验和一个档案容易被评价为模块堆叠。更有说服力的逻辑是：MVC-SM-DFJSP 的关键新增决策发生在订单—SRU 分配层，因此初始化、概率模型和局部搜索都围绕这一层重新设计。与此同时，消融显示只有初始化具有稳定的多指标增益，先验和自适应邻域尚未表现出独立优势，所以正文不应把每个模块都宣称为同等强度的创新。</w:t>
      </w:r>
    </w:p>
    <w:p w14:paraId="63C502E4">
      <w:pPr>
        <w:pStyle w:val="4"/>
      </w:pPr>
      <w:r>
        <w:rPr>
          <w:rFonts w:ascii="Calibri" w:hAnsi="Calibri" w:eastAsia="宋体" w:cs="Calibri"/>
        </w:rPr>
        <w:t>A.4 将算法比较与机制比较拆开</w:t>
      </w:r>
    </w:p>
    <w:p w14:paraId="5F2246F8">
      <w:pPr>
        <w:ind w:firstLine="403"/>
      </w:pPr>
      <w:r>
        <w:rPr>
          <w:rFonts w:ascii="Calibri" w:hAnsi="Calibri" w:eastAsia="宋体" w:cs="Calibri"/>
          <w:b/>
        </w:rPr>
        <w:t>新的创新表述：</w:t>
      </w:r>
      <w:r>
        <w:rPr>
          <w:rFonts w:ascii="Calibri" w:hAnsi="Calibri" w:eastAsia="宋体" w:cs="Calibri"/>
        </w:rPr>
        <w:t xml:space="preserve"> 先在 cross-off 下比较四种算法，再在 MVC-EDA-TS 内部比较 cross-off 与 cross-on。</w:t>
      </w:r>
    </w:p>
    <w:p w14:paraId="0E5D7898">
      <w:pPr>
        <w:ind w:firstLine="403"/>
      </w:pPr>
      <w:r>
        <w:rPr>
          <w:rFonts w:ascii="Calibri" w:hAnsi="Calibri" w:eastAsia="宋体" w:cs="Calibri"/>
          <w:b/>
        </w:rPr>
        <w:t>为什么要改：</w:t>
      </w:r>
      <w:r>
        <w:rPr>
          <w:rFonts w:ascii="Calibri" w:hAnsi="Calibri" w:eastAsia="宋体" w:cs="Calibri"/>
        </w:rPr>
        <w:t xml:space="preserve"> 如果直接比较 MVC-EDA-TS-on 与 NSGA-II-off，算法结构和候选资源集合同时变化，无法判断性能提升来自更好的求解器还是更大的可行域。分开实验后，cross-off 结果证明 MVC-EDA-TS 本身更强，off/on 结果再证明跨链机制能够扩展前沿，两类结论具有不同证据。</w:t>
      </w:r>
    </w:p>
    <w:p w14:paraId="0D9CACCE">
      <w:pPr>
        <w:pStyle w:val="4"/>
      </w:pPr>
      <w:r>
        <w:rPr>
          <w:rFonts w:ascii="Calibri" w:hAnsi="Calibri" w:eastAsia="宋体" w:cs="Calibri"/>
        </w:rPr>
        <w:t>A.5 将 HV 从原始面积改为归一化指标</w:t>
      </w:r>
    </w:p>
    <w:p w14:paraId="377347D0">
      <w:pPr>
        <w:ind w:firstLine="403"/>
      </w:pPr>
      <w:r>
        <w:rPr>
          <w:rFonts w:ascii="Calibri" w:hAnsi="Calibri" w:eastAsia="宋体" w:cs="Calibri"/>
          <w:b/>
        </w:rPr>
        <w:t>新的创新表述：</w:t>
      </w:r>
      <w:r>
        <w:rPr>
          <w:rFonts w:ascii="Calibri" w:hAnsi="Calibri" w:eastAsia="宋体" w:cs="Calibri"/>
        </w:rPr>
        <w:t xml:space="preserve"> 所有正式比较使用统一目标范围和统一参考点下的归一化 HV。</w:t>
      </w:r>
    </w:p>
    <w:p w14:paraId="25583A4A">
      <w:pPr>
        <w:ind w:firstLine="403"/>
      </w:pPr>
      <w:r>
        <w:rPr>
          <w:rFonts w:ascii="Calibri" w:hAnsi="Calibri" w:eastAsia="宋体" w:cs="Calibri"/>
          <w:b/>
        </w:rPr>
        <w:t>为什么要改：</w:t>
      </w:r>
      <w:r>
        <w:rPr>
          <w:rFonts w:ascii="Calibri" w:hAnsi="Calibri" w:eastAsia="宋体" w:cs="Calibri"/>
        </w:rPr>
        <w:t xml:space="preserve"> 原始 HV 受总成本和工期量纲共同影响，数值可达到数千万，不能跨实例直接解释，也会使摘要中的“大数值优势”显得夸张。归一化 HV 为无量纲比例值，更适合 15 个不同规模实例的平均与统计比较。当前正式结果因此使用 0.616、0.641 等数值，而不是旧稿中的 </w:t>
      </w:r>
      <w:r>
        <w:rPr>
          <w:rFonts w:ascii="Cambria Math" w:hAnsi="Cambria Math" w:eastAsia="宋体" w:cs="Cambria Math"/>
        </w:rPr>
        <w:t>10^7</w:t>
      </w:r>
      <w:r>
        <w:rPr>
          <w:rFonts w:ascii="Calibri" w:hAnsi="Calibri" w:eastAsia="宋体" w:cs="Calibri"/>
        </w:rPr>
        <w:t xml:space="preserve"> 量级面积。</w:t>
      </w:r>
    </w:p>
    <w:p w14:paraId="10237EAA">
      <w:pPr>
        <w:pStyle w:val="4"/>
      </w:pPr>
      <w:r>
        <w:rPr>
          <w:rFonts w:ascii="Calibri" w:hAnsi="Calibri" w:eastAsia="宋体" w:cs="Calibri"/>
        </w:rPr>
        <w:t>A.6 将“跨链普遍有效”改为“跨链有条件有效”</w:t>
      </w:r>
    </w:p>
    <w:p w14:paraId="0B8E2F08">
      <w:pPr>
        <w:ind w:firstLine="403"/>
      </w:pPr>
      <w:r>
        <w:rPr>
          <w:rFonts w:ascii="Calibri" w:hAnsi="Calibri" w:eastAsia="宋体" w:cs="Calibri"/>
          <w:b/>
        </w:rPr>
        <w:t>新的创新表述：</w:t>
      </w:r>
      <w:r>
        <w:rPr>
          <w:rFonts w:ascii="Calibri" w:hAnsi="Calibri" w:eastAsia="宋体" w:cs="Calibri"/>
        </w:rPr>
        <w:t xml:space="preserve"> 在价值链负载不均、外链存在同类型闲置能力且协同成本有限时，稀疏跨链迁移能够改善工期和前沿覆盖。</w:t>
      </w:r>
    </w:p>
    <w:p w14:paraId="134E9938">
      <w:pPr>
        <w:ind w:firstLine="403"/>
      </w:pPr>
      <w:r>
        <w:rPr>
          <w:rFonts w:ascii="Calibri" w:hAnsi="Calibri" w:eastAsia="宋体" w:cs="Calibri"/>
          <w:b/>
        </w:rPr>
        <w:t>为什么要改：</w:t>
      </w:r>
      <w:r>
        <w:rPr>
          <w:rFonts w:ascii="Calibri" w:hAnsi="Calibri" w:eastAsia="宋体" w:cs="Calibri"/>
        </w:rPr>
        <w:t xml:space="preserve"> 当前 cross-on 的 HV、归一化 IGD 和最短工期均显著改善，但最低成本没有下降，运行时间增加 5.09 倍，且三分之一运行触发时间上限。因此，跨链机制仍不能被描述为在所有目标与资源代价上普遍优越。将结论限定为“有条件的拥堵释放”更符合证据，也更容易形成可检验的管理命题。</w:t>
      </w:r>
    </w:p>
    <w:p w14:paraId="41F21742">
      <w:pPr>
        <w:pStyle w:val="4"/>
      </w:pPr>
      <w:r>
        <w:rPr>
          <w:rFonts w:ascii="Calibri" w:hAnsi="Calibri" w:eastAsia="宋体" w:cs="Calibri"/>
        </w:rPr>
        <w:t>A.7 将“所有模块均有效”改为分层贡献</w:t>
      </w:r>
    </w:p>
    <w:p w14:paraId="183A553D">
      <w:pPr>
        <w:ind w:firstLine="403"/>
      </w:pPr>
      <w:r>
        <w:rPr>
          <w:rFonts w:ascii="Calibri" w:hAnsi="Calibri" w:eastAsia="宋体" w:cs="Calibri"/>
          <w:b/>
        </w:rPr>
        <w:t>新的创新表述：</w:t>
      </w:r>
    </w:p>
    <w:p w14:paraId="5B50767B">
      <w:pPr>
        <w:numPr>
          <w:ilvl w:val="0"/>
          <w:numId w:val="8"/>
        </w:numPr>
        <w:spacing w:after="80" w:line="290" w:lineRule="auto"/>
      </w:pPr>
      <w:r>
        <w:rPr>
          <w:rFonts w:ascii="Calibri" w:hAnsi="Calibri" w:eastAsia="宋体" w:cs="Calibri"/>
        </w:rPr>
        <w:t>已有较强证据：价值链感知初始化改善收敛、成本、工期和前沿规模。</w:t>
      </w:r>
    </w:p>
    <w:p w14:paraId="1EC64636">
      <w:pPr>
        <w:numPr>
          <w:ilvl w:val="0"/>
          <w:numId w:val="8"/>
        </w:numPr>
        <w:spacing w:after="80" w:line="290" w:lineRule="auto"/>
      </w:pPr>
      <w:r>
        <w:rPr>
          <w:rFonts w:ascii="Calibri" w:hAnsi="Calibri" w:eastAsia="宋体" w:cs="Calibri"/>
        </w:rPr>
        <w:t>有较强功能性证据：非支配档案显著改善归一化 IGD 并维持前沿规模。</w:t>
      </w:r>
    </w:p>
    <w:p w14:paraId="7EF49201">
      <w:pPr>
        <w:numPr>
          <w:ilvl w:val="0"/>
          <w:numId w:val="8"/>
        </w:numPr>
        <w:spacing w:after="80" w:line="290" w:lineRule="auto"/>
      </w:pPr>
      <w:r>
        <w:rPr>
          <w:rFonts w:ascii="Calibri" w:hAnsi="Calibri" w:eastAsia="宋体" w:cs="Calibri"/>
        </w:rPr>
        <w:t>有质量—效率权衡证据：跨链邻域改善归一化 IGD、工期和 HV，但计算代价较大。</w:t>
      </w:r>
    </w:p>
    <w:p w14:paraId="5FBADD2B">
      <w:pPr>
        <w:numPr>
          <w:ilvl w:val="0"/>
          <w:numId w:val="8"/>
        </w:numPr>
        <w:spacing w:after="80" w:line="290" w:lineRule="auto"/>
      </w:pPr>
      <w:r>
        <w:rPr>
          <w:rFonts w:ascii="Calibri" w:hAnsi="Calibri" w:eastAsia="宋体" w:cs="Calibri"/>
        </w:rPr>
        <w:t>尚无稳定独立增益：价值链先验和自适应邻域选择。</w:t>
      </w:r>
    </w:p>
    <w:p w14:paraId="318B9265">
      <w:pPr>
        <w:ind w:firstLine="403"/>
      </w:pPr>
      <w:r>
        <w:rPr>
          <w:rFonts w:ascii="Calibri" w:hAnsi="Calibri" w:eastAsia="宋体" w:cs="Calibri"/>
          <w:b/>
        </w:rPr>
        <w:t>为什么要改：</w:t>
      </w:r>
      <w:r>
        <w:rPr>
          <w:rFonts w:ascii="Calibri" w:hAnsi="Calibri" w:eastAsia="宋体" w:cs="Calibri"/>
        </w:rPr>
        <w:t xml:space="preserve"> No-prior 和 No-adaptive 的平均结果没有劣于 Full。若仍在摘要和贡献列表中把它们写成已被消融证明的关键模块，会产生明显的论证漏洞。分层表述既保留方法完整性，也诚实反映当前证据强度。</w:t>
      </w:r>
    </w:p>
    <w:p w14:paraId="245C6F93">
      <w:pPr>
        <w:pStyle w:val="3"/>
      </w:pPr>
      <w:r>
        <w:rPr>
          <w:rFonts w:ascii="Calibri" w:hAnsi="Calibri" w:eastAsia="宋体" w:cs="Calibri"/>
        </w:rPr>
        <w:t>附录 B 主要论断—证据映射</w:t>
      </w:r>
    </w:p>
    <w:tbl>
      <w:tblPr>
        <w:tblStyle w:val="33"/>
        <w:tblW w:w="9360" w:type="dxa"/>
        <w:tblInd w:w="120" w:type="dxa"/>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Layout w:type="fixed"/>
        <w:tblCellMar>
          <w:top w:w="0" w:type="dxa"/>
          <w:left w:w="108" w:type="dxa"/>
          <w:bottom w:w="0" w:type="dxa"/>
          <w:right w:w="108" w:type="dxa"/>
        </w:tblCellMar>
      </w:tblPr>
      <w:tblGrid>
        <w:gridCol w:w="3744"/>
        <w:gridCol w:w="3744"/>
        <w:gridCol w:w="1872"/>
      </w:tblGrid>
      <w:tr w14:paraId="3481D57E">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rPr>
          <w:tblHeader/>
        </w:trPr>
        <w:tc>
          <w:tcPr>
            <w:tcW w:w="3744" w:type="dxa"/>
            <w:shd w:val="clear" w:color="auto" w:fill="F4F6F9"/>
            <w:tcMar>
              <w:top w:w="80" w:type="dxa"/>
              <w:left w:w="120" w:type="dxa"/>
              <w:bottom w:w="80" w:type="dxa"/>
              <w:right w:w="120" w:type="dxa"/>
            </w:tcMar>
            <w:vAlign w:val="center"/>
          </w:tcPr>
          <w:p w14:paraId="571B2DEA">
            <w:pPr>
              <w:spacing w:before="0" w:after="0" w:line="259" w:lineRule="auto"/>
              <w:jc w:val="left"/>
            </w:pPr>
            <w:r>
              <w:rPr>
                <w:rFonts w:ascii="Calibri" w:hAnsi="Calibri" w:eastAsia="宋体" w:cs="Calibri"/>
                <w:b/>
                <w:sz w:val="18"/>
              </w:rPr>
              <w:t>主要论断</w:t>
            </w:r>
          </w:p>
        </w:tc>
        <w:tc>
          <w:tcPr>
            <w:tcW w:w="3744" w:type="dxa"/>
            <w:shd w:val="clear" w:color="auto" w:fill="F4F6F9"/>
            <w:tcMar>
              <w:top w:w="80" w:type="dxa"/>
              <w:left w:w="120" w:type="dxa"/>
              <w:bottom w:w="80" w:type="dxa"/>
              <w:right w:w="120" w:type="dxa"/>
            </w:tcMar>
            <w:vAlign w:val="center"/>
          </w:tcPr>
          <w:p w14:paraId="1406E50A">
            <w:pPr>
              <w:spacing w:before="0" w:after="0" w:line="259" w:lineRule="auto"/>
              <w:jc w:val="center"/>
            </w:pPr>
            <w:r>
              <w:rPr>
                <w:rFonts w:ascii="Calibri" w:hAnsi="Calibri" w:eastAsia="宋体" w:cs="Calibri"/>
                <w:b/>
                <w:sz w:val="18"/>
              </w:rPr>
              <w:t>直接证据</w:t>
            </w:r>
          </w:p>
        </w:tc>
        <w:tc>
          <w:tcPr>
            <w:tcW w:w="1872" w:type="dxa"/>
            <w:shd w:val="clear" w:color="auto" w:fill="F4F6F9"/>
            <w:tcMar>
              <w:top w:w="80" w:type="dxa"/>
              <w:left w:w="120" w:type="dxa"/>
              <w:bottom w:w="80" w:type="dxa"/>
              <w:right w:w="120" w:type="dxa"/>
            </w:tcMar>
            <w:vAlign w:val="center"/>
          </w:tcPr>
          <w:p w14:paraId="32EA8243">
            <w:pPr>
              <w:spacing w:before="0" w:after="0" w:line="259" w:lineRule="auto"/>
              <w:jc w:val="center"/>
            </w:pPr>
            <w:r>
              <w:rPr>
                <w:rFonts w:ascii="Calibri" w:hAnsi="Calibri" w:eastAsia="宋体" w:cs="Calibri"/>
                <w:b/>
                <w:sz w:val="18"/>
              </w:rPr>
              <w:t>状态</w:t>
            </w:r>
          </w:p>
        </w:tc>
      </w:tr>
      <w:tr w14:paraId="4884A8A8">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3744" w:type="dxa"/>
            <w:tcMar>
              <w:top w:w="80" w:type="dxa"/>
              <w:left w:w="120" w:type="dxa"/>
              <w:bottom w:w="80" w:type="dxa"/>
              <w:right w:w="120" w:type="dxa"/>
            </w:tcMar>
            <w:vAlign w:val="center"/>
          </w:tcPr>
          <w:p w14:paraId="064878C6">
            <w:pPr>
              <w:spacing w:before="0" w:after="0" w:line="259" w:lineRule="auto"/>
              <w:jc w:val="left"/>
            </w:pPr>
            <w:r>
              <w:rPr>
                <w:rFonts w:ascii="Calibri" w:hAnsi="Calibri" w:eastAsia="宋体" w:cs="Calibri"/>
                <w:b w:val="0"/>
                <w:sz w:val="18"/>
              </w:rPr>
              <w:t>MVC-EDA-TS 在相同 cross-off 可行域中优于三个基线</w:t>
            </w:r>
          </w:p>
        </w:tc>
        <w:tc>
          <w:tcPr>
            <w:tcW w:w="3744" w:type="dxa"/>
            <w:tcMar>
              <w:top w:w="80" w:type="dxa"/>
              <w:left w:w="120" w:type="dxa"/>
              <w:bottom w:w="80" w:type="dxa"/>
              <w:right w:w="120" w:type="dxa"/>
            </w:tcMar>
            <w:vAlign w:val="center"/>
          </w:tcPr>
          <w:p w14:paraId="08B866F1">
            <w:pPr>
              <w:spacing w:before="0" w:after="0" w:line="259" w:lineRule="auto"/>
              <w:jc w:val="center"/>
            </w:pPr>
            <w:r>
              <w:rPr>
                <w:rFonts w:ascii="Consolas" w:hAnsi="Consolas" w:eastAsia="宋体" w:cs="Consolas"/>
                <w:color w:val="444444"/>
                <w:sz w:val="19"/>
                <w:shd w:val="clear" w:fill="F2F2F2"/>
              </w:rPr>
              <w:t>stat_tests/stat_tests_summary.md</w:t>
            </w:r>
            <w:r>
              <w:rPr>
                <w:rFonts w:ascii="Calibri" w:hAnsi="Calibri" w:eastAsia="宋体" w:cs="Calibri"/>
                <w:b w:val="0"/>
                <w:sz w:val="18"/>
              </w:rPr>
              <w:t>、</w:t>
            </w:r>
            <w:r>
              <w:rPr>
                <w:rFonts w:ascii="Consolas" w:hAnsi="Consolas" w:eastAsia="宋体" w:cs="Consolas"/>
                <w:color w:val="444444"/>
                <w:sz w:val="19"/>
                <w:shd w:val="clear" w:fill="F2F2F2"/>
              </w:rPr>
              <w:t>tables/table_algorithm_performance.csv</w:t>
            </w:r>
          </w:p>
        </w:tc>
        <w:tc>
          <w:tcPr>
            <w:tcW w:w="1872" w:type="dxa"/>
            <w:tcMar>
              <w:top w:w="80" w:type="dxa"/>
              <w:left w:w="120" w:type="dxa"/>
              <w:bottom w:w="80" w:type="dxa"/>
              <w:right w:w="120" w:type="dxa"/>
            </w:tcMar>
            <w:vAlign w:val="center"/>
          </w:tcPr>
          <w:p w14:paraId="0EE642AB">
            <w:pPr>
              <w:spacing w:before="0" w:after="0" w:line="259" w:lineRule="auto"/>
              <w:jc w:val="center"/>
            </w:pPr>
            <w:r>
              <w:rPr>
                <w:rFonts w:ascii="Calibri" w:hAnsi="Calibri" w:eastAsia="宋体" w:cs="Calibri"/>
                <w:b w:val="0"/>
                <w:sz w:val="18"/>
              </w:rPr>
              <w:t>已支持</w:t>
            </w:r>
          </w:p>
        </w:tc>
      </w:tr>
      <w:tr w14:paraId="31B7ADE8">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3744" w:type="dxa"/>
            <w:tcMar>
              <w:top w:w="80" w:type="dxa"/>
              <w:left w:w="120" w:type="dxa"/>
              <w:bottom w:w="80" w:type="dxa"/>
              <w:right w:w="120" w:type="dxa"/>
            </w:tcMar>
            <w:vAlign w:val="center"/>
          </w:tcPr>
          <w:p w14:paraId="66CC4E21">
            <w:pPr>
              <w:spacing w:before="0" w:after="0" w:line="259" w:lineRule="auto"/>
              <w:jc w:val="left"/>
            </w:pPr>
            <w:r>
              <w:rPr>
                <w:rFonts w:ascii="Calibri" w:hAnsi="Calibri" w:eastAsia="宋体" w:cs="Calibri"/>
                <w:b w:val="0"/>
                <w:sz w:val="18"/>
              </w:rPr>
              <w:t>cross-on 改善前沿覆盖、收敛和工期</w:t>
            </w:r>
          </w:p>
        </w:tc>
        <w:tc>
          <w:tcPr>
            <w:tcW w:w="3744" w:type="dxa"/>
            <w:tcMar>
              <w:top w:w="80" w:type="dxa"/>
              <w:left w:w="120" w:type="dxa"/>
              <w:bottom w:w="80" w:type="dxa"/>
              <w:right w:w="120" w:type="dxa"/>
            </w:tcMar>
            <w:vAlign w:val="center"/>
          </w:tcPr>
          <w:p w14:paraId="475FC608">
            <w:pPr>
              <w:spacing w:before="0" w:after="0" w:line="259" w:lineRule="auto"/>
              <w:jc w:val="center"/>
            </w:pPr>
            <w:r>
              <w:rPr>
                <w:rFonts w:ascii="Calibri" w:hAnsi="Calibri" w:eastAsia="宋体" w:cs="Calibri"/>
                <w:b w:val="0"/>
                <w:sz w:val="18"/>
              </w:rPr>
              <w:t>HV 0.616→0.641；归一化 IGD 0.0947→0.0299；makespan 208.7→165.1；对应 Wilcoxon 检验</w:t>
            </w:r>
          </w:p>
        </w:tc>
        <w:tc>
          <w:tcPr>
            <w:tcW w:w="1872" w:type="dxa"/>
            <w:tcMar>
              <w:top w:w="80" w:type="dxa"/>
              <w:left w:w="120" w:type="dxa"/>
              <w:bottom w:w="80" w:type="dxa"/>
              <w:right w:w="120" w:type="dxa"/>
            </w:tcMar>
            <w:vAlign w:val="center"/>
          </w:tcPr>
          <w:p w14:paraId="3AE47E00">
            <w:pPr>
              <w:spacing w:before="0" w:after="0" w:line="259" w:lineRule="auto"/>
              <w:jc w:val="center"/>
            </w:pPr>
            <w:r>
              <w:rPr>
                <w:rFonts w:ascii="Calibri" w:hAnsi="Calibri" w:eastAsia="宋体" w:cs="Calibri"/>
                <w:b w:val="0"/>
                <w:sz w:val="18"/>
              </w:rPr>
              <w:t>已支持</w:t>
            </w:r>
          </w:p>
        </w:tc>
      </w:tr>
      <w:tr w14:paraId="2FA043BD">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3744" w:type="dxa"/>
            <w:tcMar>
              <w:top w:w="80" w:type="dxa"/>
              <w:left w:w="120" w:type="dxa"/>
              <w:bottom w:w="80" w:type="dxa"/>
              <w:right w:w="120" w:type="dxa"/>
            </w:tcMar>
            <w:vAlign w:val="center"/>
          </w:tcPr>
          <w:p w14:paraId="32B73D18">
            <w:pPr>
              <w:spacing w:before="0" w:after="0" w:line="259" w:lineRule="auto"/>
              <w:jc w:val="left"/>
            </w:pPr>
            <w:r>
              <w:rPr>
                <w:rFonts w:ascii="Calibri" w:hAnsi="Calibri" w:eastAsia="宋体" w:cs="Calibri"/>
                <w:b w:val="0"/>
                <w:sz w:val="18"/>
              </w:rPr>
              <w:t>跨链收益来自拥堵释放而非更快加工</w:t>
            </w:r>
          </w:p>
        </w:tc>
        <w:tc>
          <w:tcPr>
            <w:tcW w:w="3744" w:type="dxa"/>
            <w:tcMar>
              <w:top w:w="80" w:type="dxa"/>
              <w:left w:w="120" w:type="dxa"/>
              <w:bottom w:w="80" w:type="dxa"/>
              <w:right w:w="120" w:type="dxa"/>
            </w:tcMar>
            <w:vAlign w:val="center"/>
          </w:tcPr>
          <w:p w14:paraId="1ED7D712">
            <w:pPr>
              <w:spacing w:before="0" w:after="0" w:line="259" w:lineRule="auto"/>
              <w:jc w:val="center"/>
            </w:pPr>
            <w:r>
              <w:rPr>
                <w:rFonts w:ascii="Calibri" w:hAnsi="Calibri" w:eastAsia="宋体" w:cs="Calibri"/>
                <w:b w:val="0"/>
                <w:sz w:val="18"/>
              </w:rPr>
              <w:t>输入 JSON 等加工规则；负载标准差下降；流向主要 VC1→VC2</w:t>
            </w:r>
          </w:p>
        </w:tc>
        <w:tc>
          <w:tcPr>
            <w:tcW w:w="1872" w:type="dxa"/>
            <w:tcMar>
              <w:top w:w="80" w:type="dxa"/>
              <w:left w:w="120" w:type="dxa"/>
              <w:bottom w:w="80" w:type="dxa"/>
              <w:right w:w="120" w:type="dxa"/>
            </w:tcMar>
            <w:vAlign w:val="center"/>
          </w:tcPr>
          <w:p w14:paraId="5AE34193">
            <w:pPr>
              <w:spacing w:before="0" w:after="0" w:line="259" w:lineRule="auto"/>
              <w:jc w:val="center"/>
            </w:pPr>
            <w:r>
              <w:rPr>
                <w:rFonts w:ascii="Calibri" w:hAnsi="Calibri" w:eastAsia="宋体" w:cs="Calibri"/>
                <w:b w:val="0"/>
                <w:sz w:val="18"/>
              </w:rPr>
              <w:t>已支持，但仍是机制推断</w:t>
            </w:r>
          </w:p>
        </w:tc>
      </w:tr>
      <w:tr w14:paraId="1DEEC6AD">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3744" w:type="dxa"/>
            <w:tcMar>
              <w:top w:w="80" w:type="dxa"/>
              <w:left w:w="120" w:type="dxa"/>
              <w:bottom w:w="80" w:type="dxa"/>
              <w:right w:w="120" w:type="dxa"/>
            </w:tcMar>
            <w:vAlign w:val="center"/>
          </w:tcPr>
          <w:p w14:paraId="43357982">
            <w:pPr>
              <w:spacing w:before="0" w:after="0" w:line="259" w:lineRule="auto"/>
              <w:jc w:val="left"/>
            </w:pPr>
            <w:r>
              <w:rPr>
                <w:rFonts w:ascii="Calibri" w:hAnsi="Calibri" w:eastAsia="宋体" w:cs="Calibri"/>
                <w:b w:val="0"/>
                <w:sz w:val="18"/>
              </w:rPr>
              <w:t>cross-on 不降低最低成本</w:t>
            </w:r>
          </w:p>
        </w:tc>
        <w:tc>
          <w:tcPr>
            <w:tcW w:w="3744" w:type="dxa"/>
            <w:tcMar>
              <w:top w:w="80" w:type="dxa"/>
              <w:left w:w="120" w:type="dxa"/>
              <w:bottom w:w="80" w:type="dxa"/>
              <w:right w:w="120" w:type="dxa"/>
            </w:tcMar>
            <w:vAlign w:val="center"/>
          </w:tcPr>
          <w:p w14:paraId="24947210">
            <w:pPr>
              <w:spacing w:before="0" w:after="0" w:line="259" w:lineRule="auto"/>
              <w:jc w:val="center"/>
            </w:pPr>
            <w:r>
              <w:rPr>
                <w:rFonts w:ascii="Calibri" w:hAnsi="Calibri" w:eastAsia="宋体" w:cs="Calibri"/>
                <w:b w:val="0"/>
                <w:sz w:val="18"/>
              </w:rPr>
              <w:t>15 个实例最低成本均相同</w:t>
            </w:r>
          </w:p>
        </w:tc>
        <w:tc>
          <w:tcPr>
            <w:tcW w:w="1872" w:type="dxa"/>
            <w:tcMar>
              <w:top w:w="80" w:type="dxa"/>
              <w:left w:w="120" w:type="dxa"/>
              <w:bottom w:w="80" w:type="dxa"/>
              <w:right w:w="120" w:type="dxa"/>
            </w:tcMar>
            <w:vAlign w:val="center"/>
          </w:tcPr>
          <w:p w14:paraId="7F37D7F3">
            <w:pPr>
              <w:spacing w:before="0" w:after="0" w:line="259" w:lineRule="auto"/>
              <w:jc w:val="center"/>
            </w:pPr>
            <w:r>
              <w:rPr>
                <w:rFonts w:ascii="Calibri" w:hAnsi="Calibri" w:eastAsia="宋体" w:cs="Calibri"/>
                <w:b w:val="0"/>
                <w:sz w:val="18"/>
              </w:rPr>
              <w:t>已支持</w:t>
            </w:r>
          </w:p>
        </w:tc>
      </w:tr>
      <w:tr w14:paraId="089B343B">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3744" w:type="dxa"/>
            <w:tcMar>
              <w:top w:w="80" w:type="dxa"/>
              <w:left w:w="120" w:type="dxa"/>
              <w:bottom w:w="80" w:type="dxa"/>
              <w:right w:w="120" w:type="dxa"/>
            </w:tcMar>
            <w:vAlign w:val="center"/>
          </w:tcPr>
          <w:p w14:paraId="3853CC54">
            <w:pPr>
              <w:spacing w:before="0" w:after="0" w:line="259" w:lineRule="auto"/>
              <w:jc w:val="left"/>
            </w:pPr>
            <w:r>
              <w:rPr>
                <w:rFonts w:ascii="Calibri" w:hAnsi="Calibri" w:eastAsia="宋体" w:cs="Calibri"/>
                <w:b w:val="0"/>
                <w:sz w:val="18"/>
              </w:rPr>
              <w:t>价值链感知初始化有效</w:t>
            </w:r>
          </w:p>
        </w:tc>
        <w:tc>
          <w:tcPr>
            <w:tcW w:w="3744" w:type="dxa"/>
            <w:tcMar>
              <w:top w:w="80" w:type="dxa"/>
              <w:left w:w="120" w:type="dxa"/>
              <w:bottom w:w="80" w:type="dxa"/>
              <w:right w:w="120" w:type="dxa"/>
            </w:tcMar>
            <w:vAlign w:val="center"/>
          </w:tcPr>
          <w:p w14:paraId="3A47D1C4">
            <w:pPr>
              <w:spacing w:before="0" w:after="0" w:line="259" w:lineRule="auto"/>
              <w:jc w:val="center"/>
            </w:pPr>
            <w:r>
              <w:rPr>
                <w:rFonts w:ascii="Calibri" w:hAnsi="Calibri" w:eastAsia="宋体" w:cs="Calibri"/>
                <w:b w:val="0"/>
                <w:sz w:val="18"/>
              </w:rPr>
              <w:t>No-VC-init 多项指标一致恶化</w:t>
            </w:r>
          </w:p>
        </w:tc>
        <w:tc>
          <w:tcPr>
            <w:tcW w:w="1872" w:type="dxa"/>
            <w:tcMar>
              <w:top w:w="80" w:type="dxa"/>
              <w:left w:w="120" w:type="dxa"/>
              <w:bottom w:w="80" w:type="dxa"/>
              <w:right w:w="120" w:type="dxa"/>
            </w:tcMar>
            <w:vAlign w:val="center"/>
          </w:tcPr>
          <w:p w14:paraId="7379AB27">
            <w:pPr>
              <w:spacing w:before="0" w:after="0" w:line="259" w:lineRule="auto"/>
              <w:jc w:val="center"/>
            </w:pPr>
            <w:r>
              <w:rPr>
                <w:rFonts w:ascii="Calibri" w:hAnsi="Calibri" w:eastAsia="宋体" w:cs="Calibri"/>
                <w:b w:val="0"/>
                <w:sz w:val="18"/>
              </w:rPr>
              <w:t>已支持</w:t>
            </w:r>
          </w:p>
        </w:tc>
      </w:tr>
      <w:tr w14:paraId="2C97A10F">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3744" w:type="dxa"/>
            <w:tcMar>
              <w:top w:w="80" w:type="dxa"/>
              <w:left w:w="120" w:type="dxa"/>
              <w:bottom w:w="80" w:type="dxa"/>
              <w:right w:w="120" w:type="dxa"/>
            </w:tcMar>
            <w:vAlign w:val="center"/>
          </w:tcPr>
          <w:p w14:paraId="12EAF532">
            <w:pPr>
              <w:spacing w:before="0" w:after="0" w:line="259" w:lineRule="auto"/>
              <w:jc w:val="left"/>
            </w:pPr>
            <w:r>
              <w:rPr>
                <w:rFonts w:ascii="Calibri" w:hAnsi="Calibri" w:eastAsia="宋体" w:cs="Calibri"/>
                <w:b w:val="0"/>
                <w:sz w:val="18"/>
              </w:rPr>
              <w:t>非支配档案改善收敛并维持前沿多样性</w:t>
            </w:r>
          </w:p>
        </w:tc>
        <w:tc>
          <w:tcPr>
            <w:tcW w:w="3744" w:type="dxa"/>
            <w:tcMar>
              <w:top w:w="80" w:type="dxa"/>
              <w:left w:w="120" w:type="dxa"/>
              <w:bottom w:w="80" w:type="dxa"/>
              <w:right w:w="120" w:type="dxa"/>
            </w:tcMar>
            <w:vAlign w:val="center"/>
          </w:tcPr>
          <w:p w14:paraId="0DEFEA68">
            <w:pPr>
              <w:spacing w:before="0" w:after="0" w:line="259" w:lineRule="auto"/>
              <w:jc w:val="center"/>
            </w:pPr>
            <w:r>
              <w:rPr>
                <w:rFonts w:ascii="Calibri" w:hAnsi="Calibri" w:eastAsia="宋体" w:cs="Calibri"/>
                <w:b w:val="0"/>
                <w:sz w:val="18"/>
              </w:rPr>
              <w:t>No-archive 归一化 IGD 增加 144.24%，前沿规模下降 56.53%</w:t>
            </w:r>
          </w:p>
        </w:tc>
        <w:tc>
          <w:tcPr>
            <w:tcW w:w="1872" w:type="dxa"/>
            <w:tcMar>
              <w:top w:w="80" w:type="dxa"/>
              <w:left w:w="120" w:type="dxa"/>
              <w:bottom w:w="80" w:type="dxa"/>
              <w:right w:w="120" w:type="dxa"/>
            </w:tcMar>
            <w:vAlign w:val="center"/>
          </w:tcPr>
          <w:p w14:paraId="70322C34">
            <w:pPr>
              <w:spacing w:before="0" w:after="0" w:line="259" w:lineRule="auto"/>
              <w:jc w:val="center"/>
            </w:pPr>
            <w:r>
              <w:rPr>
                <w:rFonts w:ascii="Calibri" w:hAnsi="Calibri" w:eastAsia="宋体" w:cs="Calibri"/>
                <w:b w:val="0"/>
                <w:sz w:val="18"/>
              </w:rPr>
              <w:t>已支持</w:t>
            </w:r>
          </w:p>
        </w:tc>
      </w:tr>
      <w:tr w14:paraId="70887C0D">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3744" w:type="dxa"/>
            <w:tcMar>
              <w:top w:w="80" w:type="dxa"/>
              <w:left w:w="120" w:type="dxa"/>
              <w:bottom w:w="80" w:type="dxa"/>
              <w:right w:w="120" w:type="dxa"/>
            </w:tcMar>
            <w:vAlign w:val="center"/>
          </w:tcPr>
          <w:p w14:paraId="6795C605">
            <w:pPr>
              <w:spacing w:before="0" w:after="0" w:line="259" w:lineRule="auto"/>
              <w:jc w:val="left"/>
            </w:pPr>
            <w:r>
              <w:rPr>
                <w:rFonts w:ascii="Calibri" w:hAnsi="Calibri" w:eastAsia="宋体" w:cs="Calibri"/>
                <w:b w:val="0"/>
                <w:sz w:val="18"/>
              </w:rPr>
              <w:t>价值链先验独立有效</w:t>
            </w:r>
          </w:p>
        </w:tc>
        <w:tc>
          <w:tcPr>
            <w:tcW w:w="3744" w:type="dxa"/>
            <w:tcMar>
              <w:top w:w="80" w:type="dxa"/>
              <w:left w:w="120" w:type="dxa"/>
              <w:bottom w:w="80" w:type="dxa"/>
              <w:right w:w="120" w:type="dxa"/>
            </w:tcMar>
            <w:vAlign w:val="center"/>
          </w:tcPr>
          <w:p w14:paraId="03657A34">
            <w:pPr>
              <w:spacing w:before="0" w:after="0" w:line="259" w:lineRule="auto"/>
              <w:jc w:val="center"/>
            </w:pPr>
            <w:r>
              <w:rPr>
                <w:rFonts w:ascii="Calibri" w:hAnsi="Calibri" w:eastAsia="宋体" w:cs="Calibri"/>
                <w:b w:val="0"/>
                <w:sz w:val="18"/>
              </w:rPr>
              <w:t>No-prior 未恶化，部分指标略好</w:t>
            </w:r>
          </w:p>
        </w:tc>
        <w:tc>
          <w:tcPr>
            <w:tcW w:w="1872" w:type="dxa"/>
            <w:tcMar>
              <w:top w:w="80" w:type="dxa"/>
              <w:left w:w="120" w:type="dxa"/>
              <w:bottom w:w="80" w:type="dxa"/>
              <w:right w:w="120" w:type="dxa"/>
            </w:tcMar>
            <w:vAlign w:val="center"/>
          </w:tcPr>
          <w:p w14:paraId="0170E812">
            <w:pPr>
              <w:spacing w:before="0" w:after="0" w:line="259" w:lineRule="auto"/>
              <w:jc w:val="center"/>
            </w:pPr>
            <w:r>
              <w:rPr>
                <w:rFonts w:ascii="Calibri" w:hAnsi="Calibri" w:eastAsia="宋体" w:cs="Calibri"/>
                <w:b w:val="0"/>
                <w:sz w:val="18"/>
              </w:rPr>
              <w:t>需要更多证据</w:t>
            </w:r>
          </w:p>
        </w:tc>
      </w:tr>
      <w:tr w14:paraId="5E3CDC43">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3744" w:type="dxa"/>
            <w:tcMar>
              <w:top w:w="80" w:type="dxa"/>
              <w:left w:w="120" w:type="dxa"/>
              <w:bottom w:w="80" w:type="dxa"/>
              <w:right w:w="120" w:type="dxa"/>
            </w:tcMar>
            <w:vAlign w:val="center"/>
          </w:tcPr>
          <w:p w14:paraId="4D4646F2">
            <w:pPr>
              <w:spacing w:before="0" w:after="0" w:line="259" w:lineRule="auto"/>
              <w:jc w:val="left"/>
            </w:pPr>
            <w:r>
              <w:rPr>
                <w:rFonts w:ascii="Calibri" w:hAnsi="Calibri" w:eastAsia="宋体" w:cs="Calibri"/>
                <w:b w:val="0"/>
                <w:sz w:val="18"/>
              </w:rPr>
              <w:t>自适应邻域独立有效</w:t>
            </w:r>
          </w:p>
        </w:tc>
        <w:tc>
          <w:tcPr>
            <w:tcW w:w="3744" w:type="dxa"/>
            <w:tcMar>
              <w:top w:w="80" w:type="dxa"/>
              <w:left w:w="120" w:type="dxa"/>
              <w:bottom w:w="80" w:type="dxa"/>
              <w:right w:w="120" w:type="dxa"/>
            </w:tcMar>
            <w:vAlign w:val="center"/>
          </w:tcPr>
          <w:p w14:paraId="6BBAC367">
            <w:pPr>
              <w:spacing w:before="0" w:after="0" w:line="259" w:lineRule="auto"/>
              <w:jc w:val="center"/>
            </w:pPr>
            <w:r>
              <w:rPr>
                <w:rFonts w:ascii="Calibri" w:hAnsi="Calibri" w:eastAsia="宋体" w:cs="Calibri"/>
                <w:b w:val="0"/>
                <w:sz w:val="18"/>
              </w:rPr>
              <w:t>No-adaptive 未恶化</w:t>
            </w:r>
          </w:p>
        </w:tc>
        <w:tc>
          <w:tcPr>
            <w:tcW w:w="1872" w:type="dxa"/>
            <w:tcMar>
              <w:top w:w="80" w:type="dxa"/>
              <w:left w:w="120" w:type="dxa"/>
              <w:bottom w:w="80" w:type="dxa"/>
              <w:right w:w="120" w:type="dxa"/>
            </w:tcMar>
            <w:vAlign w:val="center"/>
          </w:tcPr>
          <w:p w14:paraId="4EAECBF9">
            <w:pPr>
              <w:spacing w:before="0" w:after="0" w:line="259" w:lineRule="auto"/>
              <w:jc w:val="center"/>
            </w:pPr>
            <w:r>
              <w:rPr>
                <w:rFonts w:ascii="Calibri" w:hAnsi="Calibri" w:eastAsia="宋体" w:cs="Calibri"/>
                <w:b w:val="0"/>
                <w:sz w:val="18"/>
              </w:rPr>
              <w:t>需要更多证据</w:t>
            </w:r>
          </w:p>
        </w:tc>
      </w:tr>
      <w:tr w14:paraId="268F90E5">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3744" w:type="dxa"/>
            <w:tcMar>
              <w:top w:w="80" w:type="dxa"/>
              <w:left w:w="120" w:type="dxa"/>
              <w:bottom w:w="80" w:type="dxa"/>
              <w:right w:w="120" w:type="dxa"/>
            </w:tcMar>
            <w:vAlign w:val="center"/>
          </w:tcPr>
          <w:p w14:paraId="2E5D9DBD">
            <w:pPr>
              <w:spacing w:before="0" w:after="0" w:line="259" w:lineRule="auto"/>
              <w:jc w:val="left"/>
            </w:pPr>
            <w:r>
              <w:rPr>
                <w:rFonts w:ascii="Calibri" w:hAnsi="Calibri" w:eastAsia="宋体" w:cs="Calibri"/>
                <w:b w:val="0"/>
                <w:sz w:val="18"/>
              </w:rPr>
              <w:t>跨链邻域的净收益为正</w:t>
            </w:r>
          </w:p>
        </w:tc>
        <w:tc>
          <w:tcPr>
            <w:tcW w:w="3744" w:type="dxa"/>
            <w:tcMar>
              <w:top w:w="80" w:type="dxa"/>
              <w:left w:w="120" w:type="dxa"/>
              <w:bottom w:w="80" w:type="dxa"/>
              <w:right w:w="120" w:type="dxa"/>
            </w:tcMar>
            <w:vAlign w:val="center"/>
          </w:tcPr>
          <w:p w14:paraId="785A1E98">
            <w:pPr>
              <w:spacing w:before="0" w:after="0" w:line="259" w:lineRule="auto"/>
              <w:jc w:val="center"/>
            </w:pPr>
            <w:r>
              <w:rPr>
                <w:rFonts w:ascii="Calibri" w:hAnsi="Calibri" w:eastAsia="宋体" w:cs="Calibri"/>
                <w:b w:val="0"/>
                <w:sz w:val="18"/>
              </w:rPr>
              <w:t>No-cross-neighbors 的归一化 IGD 增加 16.68%，但完整算法运行时间显著更高</w:t>
            </w:r>
          </w:p>
        </w:tc>
        <w:tc>
          <w:tcPr>
            <w:tcW w:w="1872" w:type="dxa"/>
            <w:tcMar>
              <w:top w:w="80" w:type="dxa"/>
              <w:left w:w="120" w:type="dxa"/>
              <w:bottom w:w="80" w:type="dxa"/>
              <w:right w:w="120" w:type="dxa"/>
            </w:tcMar>
            <w:vAlign w:val="center"/>
          </w:tcPr>
          <w:p w14:paraId="5BA2B2C6">
            <w:pPr>
              <w:spacing w:before="0" w:after="0" w:line="259" w:lineRule="auto"/>
              <w:jc w:val="center"/>
            </w:pPr>
            <w:r>
              <w:rPr>
                <w:rFonts w:ascii="Calibri" w:hAnsi="Calibri" w:eastAsia="宋体" w:cs="Calibri"/>
                <w:b w:val="0"/>
                <w:sz w:val="18"/>
              </w:rPr>
              <w:t>需要等预算实验</w:t>
            </w:r>
          </w:p>
        </w:tc>
      </w:tr>
      <w:tr w14:paraId="21757436">
        <w:tblPrEx>
          <w:tblBorders>
            <w:top w:val="single" w:color="AAB4C0" w:sz="4" w:space="0"/>
            <w:left w:val="single" w:color="AAB4C0" w:sz="4" w:space="0"/>
            <w:bottom w:val="single" w:color="AAB4C0" w:sz="4" w:space="0"/>
            <w:right w:val="single" w:color="AAB4C0" w:sz="4" w:space="0"/>
            <w:insideH w:val="single" w:color="AAB4C0" w:sz="4" w:space="0"/>
            <w:insideV w:val="single" w:color="AAB4C0" w:sz="4" w:space="0"/>
          </w:tblBorders>
          <w:tblCellMar>
            <w:top w:w="0" w:type="dxa"/>
            <w:left w:w="108" w:type="dxa"/>
            <w:bottom w:w="0" w:type="dxa"/>
            <w:right w:w="108" w:type="dxa"/>
          </w:tblCellMar>
        </w:tblPrEx>
        <w:tc>
          <w:tcPr>
            <w:tcW w:w="3744" w:type="dxa"/>
            <w:tcMar>
              <w:top w:w="80" w:type="dxa"/>
              <w:left w:w="120" w:type="dxa"/>
              <w:bottom w:w="80" w:type="dxa"/>
              <w:right w:w="120" w:type="dxa"/>
            </w:tcMar>
            <w:vAlign w:val="center"/>
          </w:tcPr>
          <w:p w14:paraId="6ECB83B8">
            <w:pPr>
              <w:spacing w:before="0" w:after="0" w:line="259" w:lineRule="auto"/>
              <w:jc w:val="left"/>
            </w:pPr>
            <w:r>
              <w:rPr>
                <w:rFonts w:ascii="Calibri" w:hAnsi="Calibri" w:eastAsia="宋体" w:cs="Calibri"/>
                <w:b w:val="0"/>
                <w:sz w:val="18"/>
              </w:rPr>
              <w:t>方法可推广至真实多价值链平台</w:t>
            </w:r>
          </w:p>
        </w:tc>
        <w:tc>
          <w:tcPr>
            <w:tcW w:w="3744" w:type="dxa"/>
            <w:tcMar>
              <w:top w:w="80" w:type="dxa"/>
              <w:left w:w="120" w:type="dxa"/>
              <w:bottom w:w="80" w:type="dxa"/>
              <w:right w:w="120" w:type="dxa"/>
            </w:tcMar>
            <w:vAlign w:val="center"/>
          </w:tcPr>
          <w:p w14:paraId="6076CBF4">
            <w:pPr>
              <w:spacing w:before="0" w:after="0" w:line="259" w:lineRule="auto"/>
              <w:jc w:val="center"/>
            </w:pPr>
            <w:r>
              <w:rPr>
                <w:rFonts w:ascii="Calibri" w:hAnsi="Calibri" w:eastAsia="宋体" w:cs="Calibri"/>
                <w:b w:val="0"/>
                <w:sz w:val="18"/>
              </w:rPr>
              <w:t>当前仅 2VC/2Type/4SRU 构造实例</w:t>
            </w:r>
          </w:p>
        </w:tc>
        <w:tc>
          <w:tcPr>
            <w:tcW w:w="1872" w:type="dxa"/>
            <w:tcMar>
              <w:top w:w="80" w:type="dxa"/>
              <w:left w:w="120" w:type="dxa"/>
              <w:bottom w:w="80" w:type="dxa"/>
              <w:right w:w="120" w:type="dxa"/>
            </w:tcMar>
            <w:vAlign w:val="center"/>
          </w:tcPr>
          <w:p w14:paraId="0785AC35">
            <w:pPr>
              <w:spacing w:before="0" w:after="0" w:line="259" w:lineRule="auto"/>
              <w:jc w:val="center"/>
            </w:pPr>
            <w:r>
              <w:rPr>
                <w:rFonts w:ascii="Calibri" w:hAnsi="Calibri" w:eastAsia="宋体" w:cs="Calibri"/>
                <w:b w:val="0"/>
                <w:sz w:val="18"/>
              </w:rPr>
              <w:t>需要外部或真实案例</w:t>
            </w:r>
          </w:p>
        </w:tc>
      </w:tr>
    </w:tbl>
    <w:p w14:paraId="6B454734">
      <w:pPr>
        <w:spacing w:after="40"/>
      </w:pPr>
    </w:p>
    <w:p w14:paraId="7098B879">
      <w:pPr>
        <w:pStyle w:val="3"/>
      </w:pPr>
      <w:r>
        <w:rPr>
          <w:rFonts w:ascii="Calibri" w:hAnsi="Calibri" w:eastAsia="宋体" w:cs="Calibri"/>
        </w:rPr>
        <w:t>附录 C 投稿前必须补充的实验</w:t>
      </w:r>
    </w:p>
    <w:p w14:paraId="2FBEEA29">
      <w:pPr>
        <w:numPr>
          <w:ilvl w:val="0"/>
          <w:numId w:val="7"/>
        </w:numPr>
        <w:spacing w:after="80" w:line="290" w:lineRule="auto"/>
      </w:pPr>
      <w:r>
        <w:rPr>
          <w:rFonts w:ascii="Calibri" w:hAnsi="Calibri" w:eastAsia="宋体" w:cs="Calibri"/>
        </w:rPr>
        <w:t>将随机种子扩展至至少 10 个，最好 20 个，并报告单实例均值、标准差和置信区间。</w:t>
      </w:r>
    </w:p>
    <w:p w14:paraId="5E3E945D">
      <w:pPr>
        <w:numPr>
          <w:ilvl w:val="0"/>
          <w:numId w:val="7"/>
        </w:numPr>
        <w:spacing w:after="80" w:line="290" w:lineRule="auto"/>
      </w:pPr>
      <w:r>
        <w:rPr>
          <w:rFonts w:ascii="Calibri" w:hAnsi="Calibri" w:eastAsia="宋体" w:cs="Calibri"/>
        </w:rPr>
        <w:t>增加等 CPU 时间和等函数评价次数比较，解决 cross-on 时间上限与局部搜索开销问题。</w:t>
      </w:r>
    </w:p>
    <w:p w14:paraId="73F015E1">
      <w:pPr>
        <w:numPr>
          <w:ilvl w:val="0"/>
          <w:numId w:val="7"/>
        </w:numPr>
        <w:spacing w:after="80" w:line="290" w:lineRule="auto"/>
      </w:pPr>
      <w:r>
        <w:rPr>
          <w:rFonts w:ascii="Calibri" w:hAnsi="Calibri" w:eastAsia="宋体" w:cs="Calibri"/>
        </w:rPr>
        <w:t>对消融变体执行配对统计检验，并报告收敛曲线和模块运行时间。</w:t>
      </w:r>
    </w:p>
    <w:p w14:paraId="3354E371">
      <w:pPr>
        <w:numPr>
          <w:ilvl w:val="0"/>
          <w:numId w:val="7"/>
        </w:numPr>
        <w:spacing w:after="80" w:line="290" w:lineRule="auto"/>
      </w:pPr>
      <w:r>
        <w:rPr>
          <w:rFonts w:ascii="Calibri" w:hAnsi="Calibri" w:eastAsia="宋体" w:cs="Calibri"/>
        </w:rPr>
        <w:t>系统改变跨链固定成本、运输成本和 VC1 负载集中比例，验证“何时值得跨链”的边界。</w:t>
      </w:r>
    </w:p>
    <w:p w14:paraId="7A26FAA3">
      <w:pPr>
        <w:numPr>
          <w:ilvl w:val="0"/>
          <w:numId w:val="7"/>
        </w:numPr>
        <w:spacing w:after="80" w:line="290" w:lineRule="auto"/>
      </w:pPr>
      <w:r>
        <w:rPr>
          <w:rFonts w:ascii="Calibri" w:hAnsi="Calibri" w:eastAsia="宋体" w:cs="Calibri"/>
        </w:rPr>
        <w:t>增加 3 条以上价值链、更多服务类型和部分 SRU 开放场景。</w:t>
      </w:r>
    </w:p>
    <w:p w14:paraId="143E4E82">
      <w:pPr>
        <w:numPr>
          <w:ilvl w:val="0"/>
          <w:numId w:val="7"/>
        </w:numPr>
        <w:spacing w:after="80" w:line="290" w:lineRule="auto"/>
      </w:pPr>
      <w:r>
        <w:rPr>
          <w:rFonts w:ascii="Calibri" w:hAnsi="Calibri" w:eastAsia="宋体" w:cs="Calibri"/>
        </w:rPr>
        <w:t>增加真实或半真实共享制造案例，并对协同成本参数进行业务解释。</w:t>
      </w:r>
    </w:p>
    <w:p w14:paraId="7799C599">
      <w:pPr>
        <w:numPr>
          <w:ilvl w:val="0"/>
          <w:numId w:val="7"/>
        </w:numPr>
        <w:spacing w:after="80" w:line="290" w:lineRule="auto"/>
      </w:pPr>
      <w:r>
        <w:rPr>
          <w:rFonts w:ascii="Calibri" w:hAnsi="Calibri" w:eastAsia="宋体" w:cs="Calibri"/>
        </w:rPr>
        <w:t>核验全部参考文献、作者、卷期、页码和 DOI。</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9C046">
    <w:pPr>
      <w:pStyle w:val="24"/>
      <w:jc w:val="center"/>
    </w:pPr>
    <w:r>
      <w:rPr>
        <w:rFonts w:ascii="Calibri" w:hAnsi="Calibri" w:eastAsia="宋体" w:cs="Calibri"/>
        <w:color w:val="666666"/>
        <w:sz w:val="17"/>
      </w:rPr>
      <w:t xml:space="preserve">第 </w:t>
    </w:r>
    <w:r>
      <w:fldChar w:fldCharType="begin"/>
    </w:r>
    <w:r>
      <w:instrText xml:space="preserve">PAGE</w:instrText>
    </w:r>
    <w:r>
      <w:fldChar w:fldCharType="separate"/>
    </w:r>
    <w:r>
      <w:t>1</w:t>
    </w:r>
    <w:r>
      <w:fldChar w:fldCharType="end"/>
    </w:r>
    <w:r>
      <w:rPr>
        <w:rFonts w:ascii="Calibri" w:hAnsi="Calibri" w:eastAsia="宋体" w:cs="Calibri"/>
        <w:color w:val="666666"/>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5A32B">
    <w:pPr>
      <w:pStyle w:val="25"/>
      <w:spacing w:after="0"/>
      <w:jc w:val="right"/>
    </w:pPr>
    <w:r>
      <w:rPr>
        <w:rFonts w:ascii="Calibri" w:hAnsi="Calibri" w:eastAsia="宋体" w:cs="Calibri"/>
        <w:color w:val="666666"/>
        <w:sz w:val="17"/>
      </w:rPr>
      <w:t>MVC-SM-DFJSP · 论文初稿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bullet"/>
      <w:lvlText w:val="•"/>
      <w:lvlJc w:val="left"/>
      <w:pPr>
        <w:tabs>
          <w:tab w:val="left" w:pos="540"/>
        </w:tabs>
        <w:spacing w:after="80" w:line="290" w:lineRule="auto"/>
        <w:ind w:left="540" w:hanging="280"/>
      </w:pPr>
      <w:rPr>
        <w:rFonts w:ascii="Calibri" w:hAnsi="Calibri" w:eastAsia="宋体"/>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053208E"/>
    <w:multiLevelType w:val="singleLevel"/>
    <w:tmpl w:val="0053208E"/>
    <w:lvl w:ilvl="0" w:tentative="0">
      <w:start w:val="1"/>
      <w:numFmt w:val="decimal"/>
      <w:lvlText w:val="%1."/>
      <w:lvlJc w:val="left"/>
      <w:pPr>
        <w:tabs>
          <w:tab w:val="left" w:pos="540"/>
        </w:tabs>
        <w:spacing w:after="80" w:line="290" w:lineRule="auto"/>
        <w:ind w:left="540" w:hanging="280"/>
      </w:pPr>
      <w:rPr>
        <w:rFonts w:ascii="Calibri" w:hAnsi="Calibri" w:eastAsia="宋体"/>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0C83A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160" w:line="320" w:lineRule="auto"/>
      <w:jc w:val="both"/>
    </w:pPr>
    <w:rPr>
      <w:rFonts w:ascii="Calibri" w:hAnsi="Calibri" w:eastAsia="宋体" w:cs="Calibri"/>
      <w:color w:val="000000"/>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Manuscript Title"/>
    <w:uiPriority w:val="0"/>
    <w:pPr>
      <w:keepNext/>
      <w:spacing w:before="160" w:after="240" w:line="276" w:lineRule="auto"/>
      <w:jc w:val="center"/>
    </w:pPr>
    <w:rPr>
      <w:rFonts w:ascii="Calibri" w:hAnsi="Calibri" w:eastAsia="微软雅黑" w:cs="Calibri"/>
      <w:b/>
      <w:color w:val="1F4D78"/>
      <w:sz w:val="44"/>
      <w:szCs w:val="22"/>
      <w:lang w:val="en-US" w:eastAsia="en-US" w:bidi="ar-SA"/>
    </w:rPr>
  </w:style>
  <w:style w:type="paragraph" w:customStyle="1" w:styleId="165">
    <w:name w:val="Draft Note"/>
    <w:uiPriority w:val="0"/>
    <w:pPr>
      <w:spacing w:before="0" w:after="60" w:line="276" w:lineRule="auto"/>
      <w:ind w:left="259" w:right="115"/>
    </w:pPr>
    <w:rPr>
      <w:rFonts w:ascii="Calibri" w:hAnsi="Calibri" w:eastAsia="宋体" w:cs="Calibri"/>
      <w:color w:val="666666"/>
      <w:sz w:val="19"/>
      <w:szCs w:val="22"/>
      <w:lang w:val="en-US" w:eastAsia="en-US" w:bidi="ar-SA"/>
    </w:rPr>
  </w:style>
  <w:style w:type="paragraph" w:customStyle="1" w:styleId="166">
    <w:name w:val="Display Equation"/>
    <w:uiPriority w:val="0"/>
    <w:pPr>
      <w:keepLines/>
      <w:spacing w:before="60" w:after="100" w:line="276" w:lineRule="auto"/>
      <w:jc w:val="center"/>
    </w:pPr>
    <w:rPr>
      <w:rFonts w:ascii="Cambria Math" w:hAnsi="Cambria Math" w:eastAsia="宋体" w:cs="Cambria Math"/>
      <w:color w:val="000000"/>
      <w:sz w:val="21"/>
      <w:szCs w:val="22"/>
      <w:lang w:val="en-US" w:eastAsia="en-US" w:bidi="ar-SA"/>
    </w:rPr>
  </w:style>
  <w:style w:type="paragraph" w:customStyle="1" w:styleId="167">
    <w:name w:val="Figure Caption"/>
    <w:uiPriority w:val="0"/>
    <w:pPr>
      <w:keepNext w:val="0"/>
      <w:spacing w:before="80" w:after="160" w:line="276" w:lineRule="auto"/>
      <w:jc w:val="center"/>
    </w:pPr>
    <w:rPr>
      <w:rFonts w:ascii="Calibri" w:hAnsi="Calibri" w:eastAsia="宋体" w:cs="Calibri"/>
      <w:color w:val="404040"/>
      <w:sz w:val="19"/>
      <w:szCs w:val="22"/>
      <w:lang w:val="en-US" w:eastAsia="en-US" w:bidi="ar-SA"/>
    </w:rPr>
  </w:style>
  <w:style w:type="paragraph" w:customStyle="1" w:styleId="168">
    <w:name w:val="Table Caption"/>
    <w:uiPriority w:val="0"/>
    <w:pPr>
      <w:keepNext/>
      <w:spacing w:before="80" w:after="80" w:line="276" w:lineRule="auto"/>
    </w:pPr>
    <w:rPr>
      <w:rFonts w:ascii="Calibri" w:hAnsi="Calibri" w:eastAsia="宋体" w:cs="Calibri"/>
      <w:b/>
      <w:color w:val="303030"/>
      <w:sz w:val="19"/>
      <w:szCs w:val="22"/>
      <w:lang w:val="en-US" w:eastAsia="en-US" w:bidi="ar-SA"/>
    </w:rPr>
  </w:style>
  <w:style w:type="paragraph" w:customStyle="1" w:styleId="169">
    <w:name w:val="References"/>
    <w:uiPriority w:val="0"/>
    <w:pPr>
      <w:spacing w:after="80" w:line="276" w:lineRule="auto"/>
      <w:ind w:left="461" w:hanging="461"/>
    </w:pPr>
    <w:rPr>
      <w:rFonts w:ascii="Calibri" w:hAnsi="Calibri" w:eastAsia="宋体" w:cs="Calibri"/>
      <w:color w:val="000000"/>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3753</Words>
  <Characters>4429</Characters>
  <Lines>0</Lines>
  <Paragraphs>0</Paragraphs>
  <TotalTime>119</TotalTime>
  <ScaleCrop>false</ScaleCrop>
  <LinksUpToDate>false</LinksUpToDate>
  <CharactersWithSpaces>4619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慢慢</dc:creator>
  <dc:description>由 Markdown 初稿转换生成；内容日期 2026-06-21。</dc:description>
  <cp:keywords>共享制造, 多服务价值链, 分布式柔性作业车间, 跨链协同</cp:keywords>
  <cp:lastModifiedBy>慢慢</cp:lastModifiedBy>
  <dcterms:modified xsi:type="dcterms:W3CDTF">2026-06-22T08:16:03Z</dcterms:modified>
  <dc:subject>MVC-SM-DFJSP 论文初稿</dc:subject>
  <dc:title>等加工条件下通过价值链感知搜索释放拥堵的共享制造分布式柔性作业车间调度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eyJoZGlkIjoiZWNkNjhkN2I2MTM0ZGFmZjFlZDg5Yjk4MDM1Mzc4MGQiLCJ1c2VySWQiOiI2Mjc4NjE2OTQifQ==</vt:lpwstr>
  </property>
  <property fmtid="{D5CDD505-2E9C-101B-9397-08002B2CF9AE}" pid="3" name="KSOProductBuildVer">
    <vt:lpwstr>2052-12.1.0.26895</vt:lpwstr>
  </property>
  <property fmtid="{D5CDD505-2E9C-101B-9397-08002B2CF9AE}" pid="4" name="ICV">
    <vt:lpwstr>A5DB81C7D1F54F9EBF07C8B10B147249_12</vt:lpwstr>
  </property>
</Properties>
</file>