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558D" w:rsidRDefault="00304B27" w:rsidP="00A149E8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</w:rPr>
      </w:pPr>
      <w:r>
        <w:rPr>
          <w:b/>
        </w:rPr>
        <w:t>1. Data Center Overview</w:t>
      </w:r>
    </w:p>
    <w:p w:rsidR="0009558D" w:rsidRDefault="00304B27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sz w:val="22"/>
          <w:szCs w:val="22"/>
        </w:rPr>
      </w:pPr>
      <w:r>
        <w:rPr>
          <w:sz w:val="22"/>
          <w:szCs w:val="22"/>
        </w:rPr>
        <w:t xml:space="preserve">This data center features a high-availability setup built on </w:t>
      </w:r>
      <w:r>
        <w:rPr>
          <w:b/>
          <w:sz w:val="22"/>
          <w:szCs w:val="22"/>
        </w:rPr>
        <w:t>two Cisco Catalyst 9500 switches</w:t>
      </w:r>
      <w:r>
        <w:rPr>
          <w:sz w:val="22"/>
          <w:szCs w:val="22"/>
        </w:rPr>
        <w:t xml:space="preserve"> operating in HA mode, ensuring resilient core networking. The compute layer comprises </w:t>
      </w:r>
      <w:r>
        <w:rPr>
          <w:b/>
          <w:sz w:val="22"/>
          <w:szCs w:val="22"/>
        </w:rPr>
        <w:t>four Dell servers</w:t>
      </w:r>
      <w:r>
        <w:rPr>
          <w:sz w:val="22"/>
          <w:szCs w:val="22"/>
        </w:rPr>
        <w:t xml:space="preserve"> with </w:t>
      </w:r>
      <w:proofErr w:type="spellStart"/>
      <w:r>
        <w:rPr>
          <w:sz w:val="22"/>
          <w:szCs w:val="22"/>
        </w:rPr>
        <w:t>iDRAC</w:t>
      </w:r>
      <w:proofErr w:type="spellEnd"/>
      <w:r>
        <w:rPr>
          <w:sz w:val="22"/>
          <w:szCs w:val="22"/>
        </w:rPr>
        <w:t xml:space="preserve"> remote management, all running </w:t>
      </w:r>
      <w:r>
        <w:rPr>
          <w:b/>
          <w:sz w:val="22"/>
          <w:szCs w:val="22"/>
        </w:rPr>
        <w:t>Ubuntu Server 24.04 LTS</w:t>
      </w:r>
      <w:r>
        <w:rPr>
          <w:sz w:val="22"/>
          <w:szCs w:val="22"/>
        </w:rPr>
        <w:t xml:space="preserve">. </w:t>
      </w:r>
      <w:r>
        <w:rPr>
          <w:b/>
          <w:sz w:val="22"/>
          <w:szCs w:val="22"/>
        </w:rPr>
        <w:t>OpenStack</w:t>
      </w:r>
      <w:r>
        <w:rPr>
          <w:sz w:val="22"/>
          <w:szCs w:val="22"/>
        </w:rPr>
        <w:t xml:space="preserve"> is deployed with a </w:t>
      </w:r>
      <w:r>
        <w:rPr>
          <w:b/>
          <w:sz w:val="22"/>
          <w:szCs w:val="22"/>
        </w:rPr>
        <w:t>single controller node</w:t>
      </w:r>
      <w:r>
        <w:rPr>
          <w:sz w:val="22"/>
          <w:szCs w:val="22"/>
        </w:rPr>
        <w:t xml:space="preserve"> and </w:t>
      </w:r>
      <w:r>
        <w:rPr>
          <w:b/>
          <w:sz w:val="22"/>
          <w:szCs w:val="22"/>
        </w:rPr>
        <w:t xml:space="preserve">three compute nodes </w:t>
      </w:r>
      <w:r>
        <w:rPr>
          <w:sz w:val="22"/>
          <w:szCs w:val="22"/>
        </w:rPr>
        <w:t xml:space="preserve">to provide a scalable and flexible cloud environment. Storage is handled by a </w:t>
      </w:r>
      <w:proofErr w:type="spellStart"/>
      <w:r>
        <w:rPr>
          <w:b/>
          <w:sz w:val="22"/>
          <w:szCs w:val="22"/>
        </w:rPr>
        <w:t>Ceph</w:t>
      </w:r>
      <w:proofErr w:type="spellEnd"/>
      <w:r>
        <w:rPr>
          <w:b/>
          <w:sz w:val="22"/>
          <w:szCs w:val="22"/>
        </w:rPr>
        <w:t xml:space="preserve"> cluster</w:t>
      </w:r>
      <w:r>
        <w:rPr>
          <w:sz w:val="22"/>
          <w:szCs w:val="22"/>
        </w:rPr>
        <w:t xml:space="preserve"> that leverages both SSDs and HDDs to deliver high-performance, distributed storage supporting block storage.  </w:t>
      </w: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304B27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</w:rPr>
      </w:pPr>
      <w:r>
        <w:rPr>
          <w:b/>
        </w:rPr>
        <w:t>2. Verification of Product Specifications:</w:t>
      </w:r>
    </w:p>
    <w:p w:rsidR="0046167F" w:rsidRDefault="0046167F" w:rsidP="0046167F">
      <w:pPr>
        <w:widowControl w:val="0"/>
        <w:tabs>
          <w:tab w:val="left" w:pos="851"/>
        </w:tabs>
        <w:spacing w:after="0"/>
        <w:ind w:right="8509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Annexure I</w:t>
      </w:r>
    </w:p>
    <w:tbl>
      <w:tblPr>
        <w:tblStyle w:val="a"/>
        <w:tblpPr w:leftFromText="180" w:rightFromText="180" w:vertAnchor="text" w:horzAnchor="margin" w:tblpX="841" w:tblpY="230"/>
        <w:tblW w:w="828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2"/>
        <w:gridCol w:w="2045"/>
        <w:gridCol w:w="3750"/>
      </w:tblGrid>
      <w:tr w:rsidR="0046167F" w:rsidTr="00522F02">
        <w:trPr>
          <w:trHeight w:val="227"/>
        </w:trPr>
        <w:tc>
          <w:tcPr>
            <w:tcW w:w="45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Firewall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6167F" w:rsidTr="00522F02">
        <w:trPr>
          <w:trHeight w:val="227"/>
        </w:trPr>
        <w:tc>
          <w:tcPr>
            <w:tcW w:w="453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2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Quantity: 01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21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Make/Model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Industry leading OEMs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Firewall Throughput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500Mbps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UTM Throughput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300Mbps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DPI-SSL Throughput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150 Mbps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New connections/second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5000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Concurrent connections (SPI)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75,000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Concurrent connections (DPI)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50,000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Port Configuration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2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8 x 1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GbE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Configurable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2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 x Console Port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VPN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Site-to-Site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SSL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Management/Monitoring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CLI, SSH, Web UI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Certifications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RoHS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6167F" w:rsidTr="00522F02">
        <w:trPr>
          <w:trHeight w:val="227"/>
        </w:trPr>
        <w:tc>
          <w:tcPr>
            <w:tcW w:w="2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Warranty </w:t>
            </w:r>
          </w:p>
        </w:tc>
        <w:tc>
          <w:tcPr>
            <w:tcW w:w="2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6167F" w:rsidRDefault="0046167F" w:rsidP="00522F02">
            <w:pPr>
              <w:widowControl w:val="0"/>
              <w:spacing w:after="0"/>
              <w:ind w:left="1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years on-site</w:t>
            </w:r>
          </w:p>
        </w:tc>
        <w:tc>
          <w:tcPr>
            <w:tcW w:w="3750" w:type="dxa"/>
          </w:tcPr>
          <w:p w:rsidR="0046167F" w:rsidRDefault="0046167F" w:rsidP="00522F02">
            <w:pPr>
              <w:widowControl w:val="0"/>
              <w:spacing w:after="0"/>
              <w:ind w:left="11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</w:tbl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09558D" w:rsidRDefault="0009558D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09558D" w:rsidRDefault="0009558D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09558D" w:rsidRDefault="0046167F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:rsidR="0046167F" w:rsidRDefault="0046167F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46167F" w:rsidRDefault="0046167F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3C1806" w:rsidRP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b/>
          <w:sz w:val="32"/>
          <w:szCs w:val="32"/>
        </w:rPr>
      </w:pPr>
    </w:p>
    <w:p w:rsidR="00304B27" w:rsidRDefault="00304B27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b/>
          <w:sz w:val="32"/>
          <w:szCs w:val="32"/>
        </w:rPr>
      </w:pPr>
    </w:p>
    <w:p w:rsidR="003C1806" w:rsidRPr="003C1806" w:rsidRDefault="003C1806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b/>
          <w:sz w:val="32"/>
          <w:szCs w:val="32"/>
        </w:rPr>
      </w:pPr>
      <w:r w:rsidRPr="003C1806">
        <w:rPr>
          <w:rFonts w:ascii="Arial" w:eastAsia="Arial" w:hAnsi="Arial" w:cs="Arial"/>
          <w:b/>
          <w:sz w:val="32"/>
          <w:szCs w:val="32"/>
        </w:rPr>
        <w:lastRenderedPageBreak/>
        <w:t>Annexure - II</w:t>
      </w:r>
    </w:p>
    <w:tbl>
      <w:tblPr>
        <w:tblStyle w:val="a0"/>
        <w:tblpPr w:leftFromText="180" w:rightFromText="180" w:tblpX="416" w:tblpY="960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541"/>
        <w:gridCol w:w="4261"/>
        <w:gridCol w:w="4242"/>
      </w:tblGrid>
      <w:tr w:rsidR="00304B27" w:rsidTr="002A3765">
        <w:trPr>
          <w:cantSplit/>
          <w:trHeight w:val="113"/>
        </w:trPr>
        <w:tc>
          <w:tcPr>
            <w:tcW w:w="100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tabs>
                <w:tab w:val="left" w:pos="3240"/>
              </w:tabs>
              <w:spacing w:after="0"/>
              <w:ind w:left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 - 1 Server</w:t>
            </w:r>
            <w:r>
              <w:rPr>
                <w:rFonts w:ascii="Times New Roman" w:eastAsia="Times New Roman" w:hAnsi="Times New Roman" w:cs="Times New Roman"/>
                <w:b/>
              </w:rPr>
              <w:tab/>
            </w:r>
          </w:p>
        </w:tc>
      </w:tr>
      <w:tr w:rsidR="00304B27" w:rsidTr="002A3765">
        <w:trPr>
          <w:cantSplit/>
          <w:trHeight w:val="170"/>
        </w:trPr>
        <w:tc>
          <w:tcPr>
            <w:tcW w:w="1004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2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Quantity: 02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Make/Model 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Reputed OEM</w:t>
            </w:r>
          </w:p>
        </w:tc>
        <w:tc>
          <w:tcPr>
            <w:tcW w:w="4242" w:type="dxa"/>
          </w:tcPr>
          <w:p w:rsidR="00304B27" w:rsidRDefault="00E54E86" w:rsidP="002A3765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Dell PowerEdge R760</w:t>
            </w:r>
          </w:p>
        </w:tc>
      </w:tr>
      <w:tr w:rsidR="00304B27" w:rsidTr="002A3765">
        <w:trPr>
          <w:cantSplit/>
          <w:trHeight w:val="113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Processor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 w:line="229" w:lineRule="auto"/>
              <w:ind w:left="121" w:right="48" w:firstLine="16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1x Intel Xeon 65XX series or AMD EPYC 9xx4 series 32 core processor, and L3 cache  at least 60MB, and Base frequency at least 2.2 GHz having SPECrate2017_int_base  score at least 310 and SPECrate2017_fp_base score at least 400</w:t>
            </w:r>
          </w:p>
        </w:tc>
        <w:tc>
          <w:tcPr>
            <w:tcW w:w="4242" w:type="dxa"/>
          </w:tcPr>
          <w:p w:rsidR="00304B27" w:rsidRDefault="00E54E86" w:rsidP="002A3765">
            <w:pPr>
              <w:widowControl w:val="0"/>
              <w:spacing w:after="0" w:line="229" w:lineRule="auto"/>
              <w:ind w:left="121" w:right="48" w:firstLine="16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Intel Xeon Gold 6548y+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Chipset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 w:line="228" w:lineRule="auto"/>
              <w:ind w:left="124" w:right="53" w:hanging="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Should support 02 no of above specified processor , Should have 32 DIMMM slots,  should support 8TB RAM, should support 120 CPU cores, Should have 8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PCIe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slots</w:t>
            </w:r>
          </w:p>
        </w:tc>
        <w:tc>
          <w:tcPr>
            <w:tcW w:w="4242" w:type="dxa"/>
          </w:tcPr>
          <w:p w:rsidR="00304B27" w:rsidRDefault="00E54E86" w:rsidP="002A3765">
            <w:pPr>
              <w:widowControl w:val="0"/>
              <w:spacing w:after="0" w:line="228" w:lineRule="auto"/>
              <w:ind w:left="124" w:right="53" w:hanging="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304B27" w:rsidTr="002A3765">
        <w:trPr>
          <w:cantSplit/>
          <w:trHeight w:val="528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RAM 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128 GB DDR5 5600 MHz ECC</w:t>
            </w:r>
          </w:p>
        </w:tc>
        <w:tc>
          <w:tcPr>
            <w:tcW w:w="4242" w:type="dxa"/>
          </w:tcPr>
          <w:p w:rsidR="00304B27" w:rsidRDefault="00E54E86" w:rsidP="002A3765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54E8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 w:rsidRPr="00E54E86"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 w:rsidRPr="00E54E8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  <w:r w:rsidRPr="00E54E8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CPU supported frequency is 5200 MT/s)</w:t>
            </w:r>
          </w:p>
        </w:tc>
      </w:tr>
      <w:tr w:rsidR="00304B27" w:rsidTr="002A3765">
        <w:trPr>
          <w:cantSplit/>
          <w:trHeight w:val="259"/>
        </w:trPr>
        <w:tc>
          <w:tcPr>
            <w:tcW w:w="154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Storage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SSD 6 TB (2 x 1 TB + 2 x 2 TB)</w:t>
            </w:r>
          </w:p>
        </w:tc>
        <w:tc>
          <w:tcPr>
            <w:tcW w:w="4242" w:type="dxa"/>
          </w:tcPr>
          <w:p w:rsidR="00304B27" w:rsidRDefault="005910B4" w:rsidP="002A3765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SAS/SATA 12TB (4 x 3 TB/6 x 2 TB)</w:t>
            </w:r>
          </w:p>
        </w:tc>
        <w:tc>
          <w:tcPr>
            <w:tcW w:w="4242" w:type="dxa"/>
          </w:tcPr>
          <w:p w:rsidR="00304B27" w:rsidRDefault="005910B4" w:rsidP="002A3765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 w:line="228" w:lineRule="auto"/>
              <w:ind w:left="116" w:right="54" w:firstLine="5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Should be equipped with a 12Gbps RAID controller (from same OEM) with 8GB  nonvolatile cache capable of building RAID using mixed type drives (HDD and SSD)  simultaneously and supporting different RAID types simultaneously</w:t>
            </w:r>
          </w:p>
        </w:tc>
        <w:tc>
          <w:tcPr>
            <w:tcW w:w="4242" w:type="dxa"/>
          </w:tcPr>
          <w:p w:rsidR="00304B27" w:rsidRDefault="005910B4" w:rsidP="002A3765">
            <w:pPr>
              <w:widowControl w:val="0"/>
              <w:spacing w:after="0" w:line="228" w:lineRule="auto"/>
              <w:ind w:left="116" w:right="54" w:firstLine="5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Power Supply 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2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80Plus Platinum rated 2200 W, Hot plug, Fully Redundant Power Supply</w:t>
            </w:r>
          </w:p>
        </w:tc>
        <w:tc>
          <w:tcPr>
            <w:tcW w:w="4242" w:type="dxa"/>
          </w:tcPr>
          <w:p w:rsidR="00304B27" w:rsidRDefault="0064052E" w:rsidP="002A3765">
            <w:pPr>
              <w:widowControl w:val="0"/>
              <w:spacing w:after="0"/>
              <w:ind w:left="12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Wattage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, Platinum rating verified through datasheet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Fan 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Fully redundant hot swappable Fan systems</w:t>
            </w:r>
          </w:p>
        </w:tc>
        <w:tc>
          <w:tcPr>
            <w:tcW w:w="4242" w:type="dxa"/>
          </w:tcPr>
          <w:p w:rsidR="00304B27" w:rsidRDefault="00355155" w:rsidP="002A3765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Network  </w:t>
            </w:r>
          </w:p>
          <w:p w:rsidR="00304B27" w:rsidRDefault="00304B27" w:rsidP="002A3765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Interface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 w:line="230" w:lineRule="auto"/>
              <w:ind w:left="114" w:right="51" w:firstLine="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x 10 G SFP+, 2 x 1/10 G Base-T with additional 1G base T dedicated management  port</w:t>
            </w:r>
          </w:p>
        </w:tc>
        <w:tc>
          <w:tcPr>
            <w:tcW w:w="4242" w:type="dxa"/>
          </w:tcPr>
          <w:p w:rsidR="00304B27" w:rsidRDefault="00355155" w:rsidP="002A3765">
            <w:pPr>
              <w:widowControl w:val="0"/>
              <w:spacing w:after="0" w:line="230" w:lineRule="auto"/>
              <w:ind w:left="114" w:right="51" w:firstLine="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Form Factor 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  <w:r w:rsidR="00355155">
              <w:rPr>
                <w:rFonts w:ascii="Times New Roman" w:eastAsia="Times New Roman" w:hAnsi="Times New Roman" w:cs="Times New Roman"/>
                <w:sz w:val="22"/>
                <w:szCs w:val="22"/>
              </w:rPr>
              <w:t>/2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 Rack mountable</w:t>
            </w:r>
          </w:p>
        </w:tc>
        <w:tc>
          <w:tcPr>
            <w:tcW w:w="4242" w:type="dxa"/>
          </w:tcPr>
          <w:p w:rsidR="00304B27" w:rsidRDefault="00AF130C" w:rsidP="002A3765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2U, Verified by physical inspection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Security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32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 Silicon-based Hardware Root of Trust.  </w:t>
            </w:r>
          </w:p>
          <w:p w:rsidR="00304B27" w:rsidRDefault="00304B27" w:rsidP="002A3765">
            <w:pPr>
              <w:widowControl w:val="0"/>
              <w:spacing w:after="0"/>
              <w:ind w:left="32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2. Automatic BIOS recovery.  </w:t>
            </w:r>
          </w:p>
          <w:p w:rsidR="00304B27" w:rsidRDefault="00304B27" w:rsidP="002A3765">
            <w:pPr>
              <w:widowControl w:val="0"/>
              <w:spacing w:after="0"/>
              <w:ind w:left="32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Firmware drift detection &amp; alerting.  </w:t>
            </w:r>
          </w:p>
          <w:p w:rsidR="00304B27" w:rsidRDefault="00304B27" w:rsidP="002A3765">
            <w:pPr>
              <w:widowControl w:val="0"/>
              <w:spacing w:after="0"/>
              <w:ind w:left="32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4. Cryptographically signed firmware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updates.  </w:t>
            </w:r>
          </w:p>
          <w:p w:rsidR="00304B27" w:rsidRDefault="00304B27" w:rsidP="002A3765">
            <w:pPr>
              <w:widowControl w:val="0"/>
              <w:spacing w:after="0" w:line="229" w:lineRule="auto"/>
              <w:ind w:left="329" w:right="4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Cryptographically verified trusted booting standards meeting NIST SP 800- 147B, protection standards meeting NIST SP 800-193 standards &amp;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secure  media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sanitization standards meeting NIST SP 800-88.  </w:t>
            </w:r>
          </w:p>
          <w:p w:rsidR="00304B27" w:rsidRDefault="00304B27" w:rsidP="002A3765">
            <w:pPr>
              <w:widowControl w:val="0"/>
              <w:spacing w:before="7" w:after="0" w:line="228" w:lineRule="auto"/>
              <w:ind w:left="329" w:right="4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6. System lockdown support to lock down configuration and firmware,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protecting  the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server from inadvertent or malicious changes.  </w:t>
            </w:r>
          </w:p>
          <w:p w:rsidR="00304B27" w:rsidRDefault="00304B27" w:rsidP="002A3765">
            <w:pPr>
              <w:widowControl w:val="0"/>
              <w:spacing w:before="5" w:after="0" w:line="230" w:lineRule="auto"/>
              <w:ind w:left="329" w:right="53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7. Secure default passwords during transit. Persistent event logging including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 activity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 </w:t>
            </w:r>
          </w:p>
          <w:p w:rsidR="00304B27" w:rsidRDefault="00304B27" w:rsidP="002A3765">
            <w:pPr>
              <w:widowControl w:val="0"/>
              <w:spacing w:before="3" w:after="0" w:line="230" w:lineRule="auto"/>
              <w:ind w:left="329" w:right="835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8. Drive security, including secure system erase for HDD, SSD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 9. Protection against compromised firmware execution.  </w:t>
            </w:r>
          </w:p>
          <w:p w:rsidR="00304B27" w:rsidRDefault="00304B27" w:rsidP="002A3765">
            <w:pPr>
              <w:widowControl w:val="0"/>
              <w:spacing w:before="3" w:after="0"/>
              <w:ind w:left="32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10. UEFI secure boot with custom certificates.  </w:t>
            </w:r>
          </w:p>
          <w:p w:rsidR="00304B27" w:rsidRDefault="00304B27" w:rsidP="002A3765">
            <w:pPr>
              <w:widowControl w:val="0"/>
              <w:spacing w:after="0"/>
              <w:ind w:left="32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11. Intrusion alert in case chassis being opened.</w:t>
            </w:r>
          </w:p>
        </w:tc>
        <w:tc>
          <w:tcPr>
            <w:tcW w:w="4242" w:type="dxa"/>
          </w:tcPr>
          <w:p w:rsidR="00304B27" w:rsidRDefault="00B802E0" w:rsidP="002A3765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Verified through the OEM’s compliance sheet submitted in the bid process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OS  </w:t>
            </w:r>
          </w:p>
          <w:p w:rsidR="00304B27" w:rsidRDefault="00304B27" w:rsidP="002A3765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Compatibility 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RHEL, Ubuntu, Windows Server, KVM, and VMware</w:t>
            </w:r>
          </w:p>
        </w:tc>
        <w:tc>
          <w:tcPr>
            <w:tcW w:w="4242" w:type="dxa"/>
          </w:tcPr>
          <w:p w:rsidR="00304B27" w:rsidRDefault="00B802E0" w:rsidP="002A3765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Management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 w:line="229" w:lineRule="auto"/>
              <w:ind w:left="187" w:right="53" w:hanging="142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 The system should provide comprehensive monitoring of critical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components,  including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fan, power supply, memory, CPU, RAID, and NIC, with proactive  reporting for impending failures.  </w:t>
            </w:r>
          </w:p>
          <w:p w:rsidR="00304B27" w:rsidRDefault="00304B27" w:rsidP="002A3765">
            <w:pPr>
              <w:widowControl w:val="0"/>
              <w:spacing w:before="4" w:after="0" w:line="230" w:lineRule="auto"/>
              <w:ind w:left="187" w:right="53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2. All updates must be carried out using the OEM's access controller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and  management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software to ensure security. </w:t>
            </w:r>
          </w:p>
          <w:p w:rsidR="00B802E0" w:rsidRDefault="00304B27" w:rsidP="002A3765">
            <w:pPr>
              <w:widowControl w:val="0"/>
              <w:spacing w:before="3" w:after="0" w:line="228" w:lineRule="auto"/>
              <w:ind w:left="187" w:right="48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The system management software should support at least (but not limited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to)  virtual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media, virtual folders, remote file sharing, and virtual consoles.  </w:t>
            </w:r>
          </w:p>
          <w:p w:rsidR="00304B27" w:rsidRDefault="00304B27" w:rsidP="002A3765">
            <w:pPr>
              <w:widowControl w:val="0"/>
              <w:spacing w:before="3" w:after="0" w:line="228" w:lineRule="auto"/>
              <w:ind w:left="187" w:right="48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4. The integrated remote access controller must enable advanced agent-free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local  and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remote server administration, offering capabilities such as configuration  management, firmware updates, OS deployment, health monitoring,  diagnostics, and the automation of routine management tasks, all backed by a  perpetual license. </w:t>
            </w:r>
          </w:p>
          <w:p w:rsidR="00304B27" w:rsidRDefault="00304B27" w:rsidP="002A3765">
            <w:pPr>
              <w:widowControl w:val="0"/>
              <w:spacing w:before="6" w:after="0" w:line="228" w:lineRule="auto"/>
              <w:ind w:left="187" w:right="53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The system management software should provide a RESTful interface for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 management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appliances through implementing Redfish standards. </w:t>
            </w:r>
          </w:p>
        </w:tc>
        <w:tc>
          <w:tcPr>
            <w:tcW w:w="4242" w:type="dxa"/>
          </w:tcPr>
          <w:p w:rsidR="00304B27" w:rsidRDefault="00B802E0" w:rsidP="002A3765">
            <w:pPr>
              <w:widowControl w:val="0"/>
              <w:spacing w:after="0" w:line="229" w:lineRule="auto"/>
              <w:ind w:left="180" w:right="53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Features verified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t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he OEM’s compliance sheet submitted in the bid process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Certifications 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ISO/IEC 27001, UL, RoHS</w:t>
            </w:r>
          </w:p>
        </w:tc>
        <w:tc>
          <w:tcPr>
            <w:tcW w:w="4242" w:type="dxa"/>
          </w:tcPr>
          <w:p w:rsidR="00304B27" w:rsidRDefault="00B802E0" w:rsidP="002A3765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the OEM’s compliance sheet</w:t>
            </w:r>
          </w:p>
        </w:tc>
      </w:tr>
      <w:tr w:rsidR="00304B27" w:rsidTr="002A3765">
        <w:trPr>
          <w:cantSplit/>
          <w:trHeight w:val="170"/>
        </w:trPr>
        <w:tc>
          <w:tcPr>
            <w:tcW w:w="15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1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Warranty </w:t>
            </w:r>
          </w:p>
        </w:tc>
        <w:tc>
          <w:tcPr>
            <w:tcW w:w="42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4B27" w:rsidRDefault="00304B27" w:rsidP="002A3765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years on-site</w:t>
            </w:r>
          </w:p>
        </w:tc>
        <w:tc>
          <w:tcPr>
            <w:tcW w:w="4242" w:type="dxa"/>
          </w:tcPr>
          <w:p w:rsidR="00304B27" w:rsidRDefault="00B802E0" w:rsidP="002A3765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Dell Portal for Service Tag: 3HFVN24 &amp; 8TSWN24</w:t>
            </w:r>
          </w:p>
        </w:tc>
      </w:tr>
    </w:tbl>
    <w:p w:rsidR="0046167F" w:rsidRDefault="0046167F" w:rsidP="0046167F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46167F" w:rsidRDefault="0046167F" w:rsidP="0046167F">
      <w:pPr>
        <w:widowControl w:val="0"/>
        <w:tabs>
          <w:tab w:val="left" w:pos="6612"/>
        </w:tabs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46167F" w:rsidRDefault="0046167F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46167F" w:rsidRDefault="0046167F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46167F" w:rsidRDefault="0046167F" w:rsidP="0046167F">
      <w:pPr>
        <w:widowControl w:val="0"/>
        <w:spacing w:after="0"/>
        <w:ind w:right="4193"/>
        <w:jc w:val="right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3C1806" w:rsidRDefault="003C1806" w:rsidP="003C1806">
      <w:pPr>
        <w:widowControl w:val="0"/>
        <w:spacing w:after="0"/>
        <w:ind w:right="4193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Annexure -III</w:t>
      </w:r>
    </w:p>
    <w:p w:rsidR="0046167F" w:rsidRDefault="0046167F">
      <w:pPr>
        <w:widowControl w:val="0"/>
        <w:spacing w:after="0"/>
        <w:ind w:right="4127"/>
        <w:jc w:val="right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tbl>
      <w:tblPr>
        <w:tblStyle w:val="a1"/>
        <w:tblW w:w="9639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20"/>
        <w:gridCol w:w="4375"/>
        <w:gridCol w:w="3544"/>
      </w:tblGrid>
      <w:tr w:rsidR="00F437A5" w:rsidTr="00F437A5">
        <w:trPr>
          <w:cantSplit/>
        </w:trPr>
        <w:tc>
          <w:tcPr>
            <w:tcW w:w="96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Type - 2 Server</w:t>
            </w:r>
          </w:p>
        </w:tc>
      </w:tr>
      <w:tr w:rsidR="00F437A5" w:rsidTr="00F437A5">
        <w:trPr>
          <w:trHeight w:val="285"/>
        </w:trPr>
        <w:tc>
          <w:tcPr>
            <w:tcW w:w="9639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Quantity: 02</w:t>
            </w:r>
          </w:p>
        </w:tc>
      </w:tr>
      <w:tr w:rsidR="00F437A5" w:rsidTr="00F437A5">
        <w:trPr>
          <w:trHeight w:val="261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Make/Model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Reputed OEM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Dell PowerEdge R760</w:t>
            </w:r>
          </w:p>
        </w:tc>
      </w:tr>
      <w:tr w:rsidR="00F437A5" w:rsidTr="00F437A5">
        <w:trPr>
          <w:trHeight w:val="770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Processor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 w:line="228" w:lineRule="auto"/>
              <w:ind w:right="51" w:firstLine="39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2x Intel Xeon 65XX series or AMD EPYC 9xx4 series 32 core processor, and L3 cache  at least 60MB, and Base frequency at least 2.2 GHz having SPECrate2017_int_base  score at least 310 and SPECrate2017_fp_base score at least 400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 w:line="229" w:lineRule="auto"/>
              <w:ind w:left="121" w:right="48" w:firstLine="16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2x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Intel Xeon Gold 6548y+</w:t>
            </w:r>
          </w:p>
        </w:tc>
      </w:tr>
      <w:tr w:rsidR="00F437A5" w:rsidTr="00F437A5">
        <w:trPr>
          <w:trHeight w:val="655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Chipset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 w:line="230" w:lineRule="auto"/>
              <w:ind w:right="55"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Should support 02 no of above specified processor , Should have 32 DIMMM slots,  should support 8TB RAM, should support 120 CPU cores, Should have 8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PCIe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slots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 w:line="228" w:lineRule="auto"/>
              <w:ind w:left="124" w:right="53" w:hanging="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F437A5" w:rsidTr="00F437A5">
        <w:trPr>
          <w:trHeight w:val="263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RAM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256 GB DDR5 5600 MHz ECC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E54E8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 w:rsidRPr="00E54E86"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 w:rsidRPr="00E54E8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CPU supported frequency is 5200 MT/s)</w:t>
            </w:r>
          </w:p>
        </w:tc>
      </w:tr>
      <w:tr w:rsidR="00F437A5" w:rsidTr="00F437A5">
        <w:trPr>
          <w:trHeight w:val="261"/>
        </w:trPr>
        <w:tc>
          <w:tcPr>
            <w:tcW w:w="17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Storage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SSD 6 TB (2 x 1 TB + 2 x 2 TB)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F437A5" w:rsidTr="00F437A5">
        <w:trPr>
          <w:trHeight w:val="264"/>
        </w:trPr>
        <w:tc>
          <w:tcPr>
            <w:tcW w:w="1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 w:line="276" w:lineRule="auto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SAS/SATA 12TB (4 x 3 TB/6 x 2 TB)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F437A5" w:rsidTr="00F437A5">
        <w:trPr>
          <w:trHeight w:val="768"/>
        </w:trPr>
        <w:tc>
          <w:tcPr>
            <w:tcW w:w="17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 w:line="276" w:lineRule="auto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 w:line="229" w:lineRule="auto"/>
              <w:ind w:right="50" w:firstLine="39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Should be equipped with a 12Gbps RAID controller (from same OEM) with 8GB  nonvolatile cache capable of building RAID using mixed type drives (HDD and SSD)  simultaneously and supporting different RAID types simultaneously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 w:line="228" w:lineRule="auto"/>
              <w:ind w:left="116" w:right="54" w:firstLine="5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F437A5" w:rsidTr="00F437A5">
        <w:trPr>
          <w:trHeight w:val="264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Power Supply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80Plus Platinum rated 2200 W, Hot plug, Fully Redundant Power Supply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left="12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Wattage 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Inventory, Platinum rating verified through datasheet</w:t>
            </w:r>
          </w:p>
        </w:tc>
      </w:tr>
      <w:tr w:rsidR="00F437A5" w:rsidTr="00F437A5">
        <w:trPr>
          <w:trHeight w:val="261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Fan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Fully redundant hot swappable Fan systems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F437A5" w:rsidTr="00F437A5">
        <w:trPr>
          <w:trHeight w:val="515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Network  </w:t>
            </w:r>
          </w:p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Interface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 w:line="228" w:lineRule="auto"/>
              <w:ind w:right="51"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 x 10 G SFP+, 2 x 1/10 G Base-T with additional 1G base T dedicated management  port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 w:line="230" w:lineRule="auto"/>
              <w:ind w:left="114" w:right="51" w:firstLine="5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Dell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Hardware Inventory</w:t>
            </w:r>
          </w:p>
        </w:tc>
      </w:tr>
      <w:tr w:rsidR="00F437A5" w:rsidTr="00F437A5">
        <w:trPr>
          <w:trHeight w:val="263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 xml:space="preserve">Form Factor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1U Rack mountable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left="13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2U, Verified by physical inspection</w:t>
            </w:r>
          </w:p>
        </w:tc>
      </w:tr>
      <w:tr w:rsidR="00F437A5" w:rsidTr="00F437A5">
        <w:trPr>
          <w:trHeight w:val="3804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Security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 Silicon-based Hardware Root of Trust.  </w:t>
            </w:r>
          </w:p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2. Automatic BIOS recovery.  </w:t>
            </w:r>
          </w:p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Firmware drift detection &amp; alerting.  </w:t>
            </w:r>
          </w:p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4. Cryptographically signed firmware updates.  </w:t>
            </w:r>
          </w:p>
          <w:p w:rsidR="00F437A5" w:rsidRDefault="00F437A5" w:rsidP="00F437A5">
            <w:pPr>
              <w:widowControl w:val="0"/>
              <w:spacing w:after="0" w:line="229" w:lineRule="auto"/>
              <w:ind w:right="49"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Cryptographically verified trusted booting standards meeting NIST SP 800- 147B, protection standards meeting NIST SP 800-193 standards &amp;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secure  media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sanitization standards meeting NIST SP 800-88.  </w:t>
            </w:r>
          </w:p>
          <w:p w:rsidR="00F437A5" w:rsidRDefault="00F437A5" w:rsidP="00F437A5">
            <w:pPr>
              <w:widowControl w:val="0"/>
              <w:spacing w:before="4" w:after="0" w:line="228" w:lineRule="auto"/>
              <w:ind w:right="53"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6. System lockdown support to lock down configuration and firmware,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protecting  the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server from inadvertent or malicious changes.  </w:t>
            </w:r>
          </w:p>
          <w:p w:rsidR="00F437A5" w:rsidRDefault="00F437A5" w:rsidP="00F437A5">
            <w:pPr>
              <w:widowControl w:val="0"/>
              <w:spacing w:before="7" w:after="0" w:line="228" w:lineRule="auto"/>
              <w:ind w:right="53"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7. Secure default passwords during transit. Persistent event logging including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 activity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 </w:t>
            </w:r>
          </w:p>
          <w:p w:rsidR="00F437A5" w:rsidRDefault="00F437A5" w:rsidP="00F437A5">
            <w:pPr>
              <w:widowControl w:val="0"/>
              <w:spacing w:before="7" w:after="0" w:line="228" w:lineRule="auto"/>
              <w:ind w:right="831"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8. Drive security, including secure system erase for HDD, SSD &amp;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NVMe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.  9. Protection against compromised firmware execution.  </w:t>
            </w:r>
          </w:p>
          <w:p w:rsidR="00F437A5" w:rsidRDefault="00F437A5" w:rsidP="00F437A5">
            <w:pPr>
              <w:widowControl w:val="0"/>
              <w:spacing w:before="5"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10. UEFI secure boot with custom certificates.  </w:t>
            </w:r>
          </w:p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11. Intrusion alert in case chassis being opened.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left="18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the OEM’s compliance sheet submitted in the bid process</w:t>
            </w:r>
          </w:p>
        </w:tc>
      </w:tr>
      <w:tr w:rsidR="00F437A5" w:rsidTr="00F437A5">
        <w:trPr>
          <w:trHeight w:val="515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OS  </w:t>
            </w:r>
          </w:p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Compatibility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RHEL, Ubuntu, Windows Server, KVM, and VMware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</w:t>
            </w:r>
          </w:p>
        </w:tc>
      </w:tr>
      <w:tr w:rsidR="00F437A5" w:rsidTr="00F437A5">
        <w:trPr>
          <w:trHeight w:val="3552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Management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 w:line="229" w:lineRule="auto"/>
              <w:ind w:right="53" w:firstLine="39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 The system should provide comprehensive monitoring of critical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components,  including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the fan, power supply, memory, CPU, RAID, and NIC, with proactive  reporting for impending failures.  </w:t>
            </w:r>
          </w:p>
          <w:p w:rsidR="00F437A5" w:rsidRDefault="00F437A5" w:rsidP="00F437A5">
            <w:pPr>
              <w:widowControl w:val="0"/>
              <w:spacing w:before="6" w:after="0" w:line="228" w:lineRule="auto"/>
              <w:ind w:right="53"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2. All updates must be carried out using the OEM's access controller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and  management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software to ensure security. </w:t>
            </w:r>
          </w:p>
          <w:p w:rsidR="00F437A5" w:rsidRDefault="00F437A5" w:rsidP="00F437A5">
            <w:pPr>
              <w:widowControl w:val="0"/>
              <w:spacing w:before="5" w:after="0" w:line="229" w:lineRule="auto"/>
              <w:ind w:right="48"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The system management software should support at least (but not limited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to)  virtual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media, virtual folders, remote file sharing, and virtual consoles.  4. The integrated remote access controller must enable advanced agent-free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local  and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remote server administration, offering capabilities such as configuration  management, firmware updates, OS deployment, health monitoring,  diagnostics, and the automation of routine management tasks, all backed by a  perpetual license. </w:t>
            </w:r>
          </w:p>
          <w:p w:rsidR="00F437A5" w:rsidRDefault="00F437A5" w:rsidP="00F437A5">
            <w:pPr>
              <w:widowControl w:val="0"/>
              <w:spacing w:before="4" w:after="0" w:line="230" w:lineRule="auto"/>
              <w:ind w:right="53" w:firstLine="39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The system management software should provide a RESTful interface for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 management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appliances through implementing Redfish standards. </w:t>
            </w:r>
          </w:p>
        </w:tc>
        <w:tc>
          <w:tcPr>
            <w:tcW w:w="3544" w:type="dxa"/>
          </w:tcPr>
          <w:p w:rsidR="00F437A5" w:rsidRDefault="00F437A5" w:rsidP="00F437A5">
            <w:pPr>
              <w:widowControl w:val="0"/>
              <w:spacing w:after="0" w:line="229" w:lineRule="auto"/>
              <w:ind w:left="180" w:right="53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Features verified through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iDRAC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the OEM’s compliance sheet submitted in the bid process</w:t>
            </w:r>
          </w:p>
        </w:tc>
      </w:tr>
      <w:tr w:rsidR="00F437A5" w:rsidTr="00F437A5">
        <w:trPr>
          <w:trHeight w:val="263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Certifications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ISO/IEC 27001, UL, RoHS</w:t>
            </w:r>
          </w:p>
        </w:tc>
        <w:tc>
          <w:tcPr>
            <w:tcW w:w="3544" w:type="dxa"/>
          </w:tcPr>
          <w:p w:rsidR="00F437A5" w:rsidRDefault="00E8456C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</w:t>
            </w:r>
          </w:p>
        </w:tc>
      </w:tr>
      <w:tr w:rsidR="00F437A5" w:rsidTr="00F437A5">
        <w:trPr>
          <w:trHeight w:val="262"/>
        </w:trPr>
        <w:tc>
          <w:tcPr>
            <w:tcW w:w="1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Warranty </w:t>
            </w:r>
          </w:p>
        </w:tc>
        <w:tc>
          <w:tcPr>
            <w:tcW w:w="4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37A5" w:rsidRDefault="00F437A5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 years on-site</w:t>
            </w:r>
          </w:p>
        </w:tc>
        <w:tc>
          <w:tcPr>
            <w:tcW w:w="3544" w:type="dxa"/>
          </w:tcPr>
          <w:p w:rsidR="00F437A5" w:rsidRDefault="00E8456C" w:rsidP="00F437A5">
            <w:pPr>
              <w:widowControl w:val="0"/>
              <w:spacing w:after="0"/>
              <w:ind w:firstLine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Dell Portal for Service Tag: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1C2WN24 &amp; 7HFVN24</w:t>
            </w:r>
          </w:p>
        </w:tc>
      </w:tr>
    </w:tbl>
    <w:p w:rsidR="003C1806" w:rsidRDefault="003C1806">
      <w:pPr>
        <w:widowControl w:val="0"/>
        <w:spacing w:after="0"/>
        <w:ind w:right="4220"/>
        <w:jc w:val="right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09558D" w:rsidRDefault="00304B27" w:rsidP="00896294">
      <w:pPr>
        <w:widowControl w:val="0"/>
        <w:spacing w:after="0"/>
        <w:ind w:left="284" w:right="4220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Annexure IV</w:t>
      </w:r>
    </w:p>
    <w:p w:rsidR="003C1806" w:rsidRDefault="003C1806">
      <w:pPr>
        <w:widowControl w:val="0"/>
        <w:spacing w:after="0"/>
        <w:ind w:right="4220"/>
        <w:jc w:val="right"/>
        <w:rPr>
          <w:rFonts w:ascii="Calibri" w:eastAsia="Calibri" w:hAnsi="Calibri" w:cs="Calibri"/>
          <w:b/>
          <w:sz w:val="36"/>
          <w:szCs w:val="36"/>
          <w:u w:val="single"/>
        </w:rPr>
      </w:pPr>
    </w:p>
    <w:tbl>
      <w:tblPr>
        <w:tblStyle w:val="a2"/>
        <w:tblW w:w="10064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95"/>
        <w:gridCol w:w="3969"/>
      </w:tblGrid>
      <w:tr w:rsidR="004845A8" w:rsidTr="00DD337B">
        <w:trPr>
          <w:trHeight w:val="309"/>
        </w:trPr>
        <w:tc>
          <w:tcPr>
            <w:tcW w:w="10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Technical Specification of Layer-3 Switch</w:t>
            </w:r>
          </w:p>
        </w:tc>
      </w:tr>
      <w:tr w:rsidR="004845A8" w:rsidTr="00241E74">
        <w:trPr>
          <w:trHeight w:val="338"/>
        </w:trPr>
        <w:tc>
          <w:tcPr>
            <w:tcW w:w="10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>
            <w:pPr>
              <w:widowControl w:val="0"/>
              <w:spacing w:after="0"/>
              <w:ind w:left="185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Quantity: 01 (with high availability)</w:t>
            </w:r>
          </w:p>
        </w:tc>
      </w:tr>
      <w:tr w:rsidR="004845A8" w:rsidTr="008C1F15">
        <w:trPr>
          <w:trHeight w:val="312"/>
        </w:trPr>
        <w:tc>
          <w:tcPr>
            <w:tcW w:w="10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Physical Requirements</w:t>
            </w:r>
          </w:p>
        </w:tc>
      </w:tr>
      <w:tr w:rsidR="00896294" w:rsidTr="004845A8">
        <w:trPr>
          <w:trHeight w:val="319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294" w:rsidRDefault="00896294" w:rsidP="00896294">
            <w:pPr>
              <w:widowControl w:val="0"/>
              <w:spacing w:after="0"/>
              <w:ind w:left="26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The switch should be 1/2U 19" Rack Mountable.</w:t>
            </w:r>
          </w:p>
        </w:tc>
        <w:tc>
          <w:tcPr>
            <w:tcW w:w="3969" w:type="dxa"/>
          </w:tcPr>
          <w:p w:rsidR="00896294" w:rsidRDefault="009863C0" w:rsidP="009863C0">
            <w:pPr>
              <w:widowControl w:val="0"/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1U, Cisco C9500-48-Y4C</w:t>
            </w:r>
          </w:p>
        </w:tc>
      </w:tr>
      <w:tr w:rsidR="00896294" w:rsidTr="004845A8">
        <w:trPr>
          <w:trHeight w:val="849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294" w:rsidRDefault="00896294" w:rsidP="00896294">
            <w:pPr>
              <w:widowControl w:val="0"/>
              <w:spacing w:after="0" w:line="229" w:lineRule="auto"/>
              <w:ind w:left="261" w:right="49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2. The switch should have dual, redundant, field-replaceable, hot-swappable power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supplies  and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fans with front-to-back airflow. Should have at-least 4 Fan modules and 2 power  supplies installed from day 1.</w:t>
            </w:r>
          </w:p>
        </w:tc>
        <w:tc>
          <w:tcPr>
            <w:tcW w:w="3969" w:type="dxa"/>
          </w:tcPr>
          <w:p w:rsidR="00896294" w:rsidRDefault="009863C0" w:rsidP="009863C0">
            <w:pPr>
              <w:widowControl w:val="0"/>
              <w:spacing w:after="0" w:line="229" w:lineRule="auto"/>
              <w:ind w:left="39" w:right="49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product web console</w:t>
            </w:r>
          </w:p>
        </w:tc>
      </w:tr>
      <w:tr w:rsidR="00896294" w:rsidTr="004845A8">
        <w:trPr>
          <w:trHeight w:val="849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294" w:rsidRDefault="00896294" w:rsidP="00896294">
            <w:pPr>
              <w:widowControl w:val="0"/>
              <w:spacing w:after="0" w:line="229" w:lineRule="auto"/>
              <w:ind w:left="261" w:right="4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The switch should have 48 ports of 10GbE/25GbE (SFP+/SFP28). The switch should be  populated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atleast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6 Single Mode and 24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Multi Mode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enterprise grade transceivers  from same OEM from day 1.</w:t>
            </w:r>
          </w:p>
        </w:tc>
        <w:tc>
          <w:tcPr>
            <w:tcW w:w="3969" w:type="dxa"/>
          </w:tcPr>
          <w:p w:rsidR="00896294" w:rsidRDefault="009863C0" w:rsidP="009863C0">
            <w:pPr>
              <w:widowControl w:val="0"/>
              <w:spacing w:after="0" w:line="229" w:lineRule="auto"/>
              <w:ind w:left="39" w:right="4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</w:t>
            </w:r>
            <w:r w:rsidR="00221F38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Physical i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ns</w:t>
            </w:r>
            <w:r w:rsidR="00221F38">
              <w:rPr>
                <w:rFonts w:ascii="Times New Roman" w:eastAsia="Times New Roman" w:hAnsi="Times New Roman" w:cs="Times New Roman"/>
                <w:sz w:val="22"/>
                <w:szCs w:val="22"/>
              </w:rPr>
              <w:t>pection and device web console</w:t>
            </w:r>
          </w:p>
        </w:tc>
      </w:tr>
      <w:tr w:rsidR="00896294" w:rsidTr="004845A8">
        <w:trPr>
          <w:trHeight w:val="359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294" w:rsidRDefault="00896294" w:rsidP="00896294">
            <w:pPr>
              <w:widowControl w:val="0"/>
              <w:spacing w:after="0"/>
              <w:ind w:left="26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4. The switch should have minimum 4 ports of 40GbE/100GbE (QSFP+/QSFP28). </w:t>
            </w:r>
          </w:p>
        </w:tc>
        <w:tc>
          <w:tcPr>
            <w:tcW w:w="3969" w:type="dxa"/>
          </w:tcPr>
          <w:p w:rsidR="00896294" w:rsidRDefault="00221F38" w:rsidP="009863C0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Physical inspection and device web console</w:t>
            </w:r>
          </w:p>
        </w:tc>
      </w:tr>
      <w:tr w:rsidR="00896294" w:rsidTr="004845A8">
        <w:trPr>
          <w:trHeight w:val="569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6294" w:rsidRDefault="00896294" w:rsidP="009863C0">
            <w:pPr>
              <w:widowControl w:val="0"/>
              <w:spacing w:after="0" w:line="230" w:lineRule="auto"/>
              <w:ind w:left="261" w:right="4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The switch should </w:t>
            </w:r>
            <w:r w:rsidR="009863C0">
              <w:rPr>
                <w:rFonts w:ascii="Times New Roman" w:eastAsia="Times New Roman" w:hAnsi="Times New Roman" w:cs="Times New Roman"/>
                <w:sz w:val="22"/>
                <w:szCs w:val="22"/>
              </w:rPr>
              <w:t>provide console access through RJ45 and USB connector. Separate RJ45 Ethernet management port should be present for out-of-band management.</w:t>
            </w:r>
          </w:p>
        </w:tc>
        <w:tc>
          <w:tcPr>
            <w:tcW w:w="3969" w:type="dxa"/>
          </w:tcPr>
          <w:p w:rsidR="00896294" w:rsidRDefault="00221F38" w:rsidP="009863C0">
            <w:pPr>
              <w:widowControl w:val="0"/>
              <w:spacing w:after="0" w:line="230" w:lineRule="auto"/>
              <w:ind w:left="39" w:right="4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product web console</w:t>
            </w:r>
          </w:p>
        </w:tc>
      </w:tr>
    </w:tbl>
    <w:tbl>
      <w:tblPr>
        <w:tblStyle w:val="a3"/>
        <w:tblW w:w="10059" w:type="dxa"/>
        <w:tblInd w:w="4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90"/>
        <w:gridCol w:w="3969"/>
      </w:tblGrid>
      <w:tr w:rsidR="009863C0" w:rsidTr="006F34A4">
        <w:trPr>
          <w:trHeight w:val="369"/>
        </w:trPr>
        <w:tc>
          <w:tcPr>
            <w:tcW w:w="100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863C0" w:rsidRDefault="009863C0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High Availability</w:t>
            </w:r>
          </w:p>
        </w:tc>
      </w:tr>
      <w:tr w:rsidR="004845A8" w:rsidTr="009863C0">
        <w:trPr>
          <w:trHeight w:val="571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>
            <w:pPr>
              <w:widowControl w:val="0"/>
              <w:spacing w:after="0" w:line="228" w:lineRule="auto"/>
              <w:ind w:left="120" w:right="51" w:hanging="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The switch should be configured with standby systems (Active-Active) in order to achieve high  availability.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 w:line="228" w:lineRule="auto"/>
              <w:ind w:right="5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Bidder</w:t>
            </w:r>
            <w:r w:rsidRPr="00221F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needs to demonstrate this functionality and submit the report.</w:t>
            </w:r>
          </w:p>
        </w:tc>
      </w:tr>
      <w:tr w:rsidR="00221F38" w:rsidTr="00610769">
        <w:trPr>
          <w:trHeight w:val="309"/>
        </w:trPr>
        <w:tc>
          <w:tcPr>
            <w:tcW w:w="1005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1F38" w:rsidRDefault="00221F38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Performance Requirements</w:t>
            </w:r>
          </w:p>
        </w:tc>
      </w:tr>
      <w:tr w:rsidR="004845A8" w:rsidTr="009863C0">
        <w:trPr>
          <w:trHeight w:val="300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/>
              <w:ind w:left="497" w:hanging="458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1. The switch should have minimum of 4 cores (64bit), 1.8 GHz processing unit.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product web console</w:t>
            </w:r>
          </w:p>
        </w:tc>
      </w:tr>
      <w:tr w:rsidR="004845A8" w:rsidTr="009863C0">
        <w:trPr>
          <w:trHeight w:val="300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/>
              <w:ind w:left="479" w:hanging="45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The proposed switch should have minimum 16GB RAM, 16GB Flash Memory.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product web console</w:t>
            </w:r>
          </w:p>
        </w:tc>
      </w:tr>
      <w:tr w:rsidR="004845A8" w:rsidTr="009863C0">
        <w:trPr>
          <w:trHeight w:val="300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/>
              <w:ind w:left="482" w:hanging="45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Should support unified packet buffer size of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atleast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32MB.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Verified through datasheet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/>
              <w:ind w:left="475" w:hanging="45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4. Switch should have minimum 3.2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Tbps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switching capacity. 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/>
              <w:ind w:left="479" w:hanging="45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Switch architecture should be able to achieve 1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Bpps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forwarding rate. 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/>
              <w:ind w:left="482" w:hanging="45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6. The switch ports should support Jumbo Frames of size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upto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9K bytes.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24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/>
              <w:ind w:left="181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7. The switch should have minimum 50K MAC Address Table size.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71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 w:line="228" w:lineRule="auto"/>
              <w:ind w:left="181" w:right="49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8. The switch should support minimum 120K IPv4 routes, 80K IPv6 Routes and 4K  IPv4/IPv6 Multicast Routes.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 w:line="228" w:lineRule="auto"/>
              <w:ind w:left="39" w:right="4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21F38">
            <w:pPr>
              <w:widowControl w:val="0"/>
              <w:spacing w:after="0"/>
              <w:ind w:left="181" w:hanging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9. The switch should support minimum 25K IPv4 ACLs and 12K IPv6 ACLs.</w:t>
            </w:r>
          </w:p>
        </w:tc>
        <w:tc>
          <w:tcPr>
            <w:tcW w:w="3969" w:type="dxa"/>
          </w:tcPr>
          <w:p w:rsidR="004845A8" w:rsidRDefault="00221F38" w:rsidP="00221F38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</w:tbl>
    <w:tbl>
      <w:tblPr>
        <w:tblStyle w:val="a4"/>
        <w:tblW w:w="10071" w:type="dxa"/>
        <w:tblInd w:w="4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02"/>
        <w:gridCol w:w="3969"/>
      </w:tblGrid>
      <w:tr w:rsidR="002F379E" w:rsidTr="0041606F">
        <w:trPr>
          <w:trHeight w:val="326"/>
        </w:trPr>
        <w:tc>
          <w:tcPr>
            <w:tcW w:w="1007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79E" w:rsidRDefault="002F379E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Functional Requirements</w:t>
            </w:r>
          </w:p>
        </w:tc>
      </w:tr>
      <w:tr w:rsidR="004845A8" w:rsidTr="009863C0">
        <w:trPr>
          <w:trHeight w:val="371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 w:right="176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1. The switch should support Spanning Tree Protocol (STP/RSTP/MSTP) with Root Guard. 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 w:right="176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16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30" w:lineRule="auto"/>
              <w:ind w:left="142" w:right="5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The switch should support Ethernet Ring Protection Switching (ERPS) and Unidirectional  Link Detection (UDLD)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30" w:lineRule="auto"/>
              <w:ind w:left="142" w:right="53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421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The switch should support eight egress queues per port for different types of traffic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27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8" w:lineRule="auto"/>
              <w:ind w:left="142" w:righ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The switch should support switch virtualization feature that allows links, physically connected to two different switches, to appear as a single port channel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28" w:lineRule="auto"/>
              <w:ind w:left="142" w:right="10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26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5. The switch should support layer 2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QoS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mechanism like 802.1p or equivalent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23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 The switch should support Link Aggregation Control Protocol (LACP).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669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30" w:lineRule="auto"/>
              <w:ind w:left="142" w:right="51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7. The switch should support Precision Time Protocol or equivalent to synchronize clocks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with sub-microsecond accuracy across devices in a network.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30" w:lineRule="auto"/>
              <w:ind w:left="142" w:right="51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8. The switch should support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atleast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4000 IEEE 802.1Q VLANs.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71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 w:right="280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9. The switch should support Pri</w:t>
            </w:r>
            <w:r w:rsidR="00221F38"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vate VLAN for traffic isolation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within a particular VLAN.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 w:right="280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68"/>
        </w:trPr>
        <w:tc>
          <w:tcPr>
            <w:tcW w:w="61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30" w:lineRule="auto"/>
              <w:ind w:left="142" w:right="55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10. The switch should provide storm protection to limit unknown broadcast, multicast, or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unicast storms with user-defined thresholds.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30" w:lineRule="auto"/>
              <w:ind w:left="142" w:right="55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</w:tbl>
    <w:tbl>
      <w:tblPr>
        <w:tblStyle w:val="a5"/>
        <w:tblW w:w="10064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95"/>
        <w:gridCol w:w="3969"/>
      </w:tblGrid>
      <w:tr w:rsidR="004845A8" w:rsidTr="009863C0">
        <w:trPr>
          <w:trHeight w:val="571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8" w:lineRule="auto"/>
              <w:ind w:left="142" w:right="5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11. The switch should support Strict Priority (SP) queuing, explicit congestion avoidance  features and Access Control Lists (ACLs) for both IPv4 and IPv6 traffic.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28" w:lineRule="auto"/>
              <w:ind w:left="142" w:right="5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71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8" w:lineRule="auto"/>
              <w:ind w:left="142" w:right="5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12. The switch should support Internet Group Management Protocol (IGMPv1, v2, and v3)  and Multicast Listener Discovery (MLDv1 and v2).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28" w:lineRule="auto"/>
              <w:ind w:left="142" w:right="54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9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43" w:lineRule="auto"/>
              <w:ind w:left="142" w:right="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13. Should support hardware accelerated MACSEC-256 encryption algorithm with static key  provisioning enabling secure communication.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43" w:lineRule="auto"/>
              <w:ind w:left="142" w:right="54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68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8" w:lineRule="auto"/>
              <w:ind w:left="142" w:right="109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lastRenderedPageBreak/>
              <w:t>14. The switch should support static VXLAN as well dynamic VXLAN with BGP EVPN(Should also support multicasting)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28" w:lineRule="auto"/>
              <w:ind w:left="142" w:right="109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15. The switch should support IPv4 and IPv6 Static Routing.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16. The switch should support Open shortest path first (OSPF) for IPv4 and IPv6.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71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8" w:lineRule="auto"/>
              <w:ind w:left="142" w:right="56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17. It should support VRRP or equivalent , enabling switches to work together for dynamic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backup and ensuring a highly available routing environment.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28" w:lineRule="auto"/>
              <w:ind w:left="142" w:right="56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68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30" w:lineRule="auto"/>
              <w:ind w:left="142" w:right="50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18. Should support Virtual routing and forwarding (VRF) to allow multiple instances of a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routing table to co-exist within the same router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30" w:lineRule="auto"/>
              <w:ind w:left="142" w:right="50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73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19. The switch should support Border Gateway Protocol 4 (BGP) for IPv4 and IPv6.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20. The switch should support Policy Based Routing (PBR).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 xml:space="preserve">21. The switch should support Multicast Routing using PIM-SM/SSM 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297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 w:right="-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22. The switch should support DHCP Server providing DHCP services (for IPv4 and IPv6).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 w:right="-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23. The switch should support Equal-Cost Multipath (ECMP).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/>
              <w:ind w:left="14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969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Pr="004F4DD4" w:rsidRDefault="004845A8" w:rsidP="002F379E">
            <w:pPr>
              <w:widowControl w:val="0"/>
              <w:spacing w:after="0" w:line="228" w:lineRule="auto"/>
              <w:ind w:left="142" w:right="5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24. Switch should support secure boot feature e.g. during system boots, the system’s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software  signatures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should be checked for integrity. System should capable to understand that  system OS are authentic and unmodified, it should have cryptographically signed images  to provide assurance that the firmware &amp; BIOS are authentic.</w:t>
            </w:r>
          </w:p>
        </w:tc>
        <w:tc>
          <w:tcPr>
            <w:tcW w:w="3969" w:type="dxa"/>
          </w:tcPr>
          <w:p w:rsidR="004845A8" w:rsidRDefault="002F379E" w:rsidP="002F379E">
            <w:pPr>
              <w:widowControl w:val="0"/>
              <w:spacing w:after="0" w:line="228" w:lineRule="auto"/>
              <w:ind w:left="142" w:right="5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2F379E" w:rsidTr="00F22070">
        <w:trPr>
          <w:trHeight w:val="324"/>
        </w:trPr>
        <w:tc>
          <w:tcPr>
            <w:tcW w:w="10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F379E" w:rsidRDefault="002F379E">
            <w:pPr>
              <w:widowControl w:val="0"/>
              <w:spacing w:after="0"/>
              <w:ind w:left="12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Switch Management Requirements</w:t>
            </w:r>
          </w:p>
        </w:tc>
      </w:tr>
      <w:tr w:rsidR="004845A8" w:rsidTr="009863C0">
        <w:trPr>
          <w:trHeight w:val="30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8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The switch should support SSH, SNMP and Remote monitoring (RMON).</w:t>
            </w:r>
          </w:p>
        </w:tc>
        <w:tc>
          <w:tcPr>
            <w:tcW w:w="3969" w:type="dxa"/>
          </w:tcPr>
          <w:p w:rsidR="004845A8" w:rsidRDefault="00CB16FB" w:rsidP="00CB16FB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852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9" w:lineRule="auto"/>
              <w:ind w:left="181" w:right="53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2. The switch should support </w:t>
            </w: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sFlow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or equivalent for traffic analysis. In general switch  should have in built features for monitoring, as well as troubleshooting network issues  and related metrics</w:t>
            </w:r>
          </w:p>
        </w:tc>
        <w:tc>
          <w:tcPr>
            <w:tcW w:w="3969" w:type="dxa"/>
          </w:tcPr>
          <w:p w:rsidR="004845A8" w:rsidRDefault="00CB16FB" w:rsidP="00CB16FB">
            <w:pPr>
              <w:widowControl w:val="0"/>
              <w:spacing w:after="0" w:line="229" w:lineRule="auto"/>
              <w:ind w:left="39" w:right="53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5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81" w:right="39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3. The switch should support RADIUS and TACACS+ for securing administrative access.</w:t>
            </w:r>
          </w:p>
        </w:tc>
        <w:tc>
          <w:tcPr>
            <w:tcW w:w="3969" w:type="dxa"/>
          </w:tcPr>
          <w:p w:rsidR="004845A8" w:rsidRDefault="00CB16FB" w:rsidP="00CB16FB">
            <w:pPr>
              <w:widowControl w:val="0"/>
              <w:spacing w:after="0"/>
              <w:ind w:left="39" w:right="392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405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8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The switch should have Command Line Interface (CLI) with a hierarchical structure.</w:t>
            </w:r>
          </w:p>
        </w:tc>
        <w:tc>
          <w:tcPr>
            <w:tcW w:w="3969" w:type="dxa"/>
          </w:tcPr>
          <w:p w:rsidR="004845A8" w:rsidRDefault="00CB16FB" w:rsidP="00CB16FB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566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8" w:lineRule="auto"/>
              <w:ind w:left="181" w:right="55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lastRenderedPageBreak/>
              <w:t xml:space="preserve">5. The switch should be programmable via declarative style scripting or model centric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programmability</w:t>
            </w:r>
          </w:p>
        </w:tc>
        <w:tc>
          <w:tcPr>
            <w:tcW w:w="3969" w:type="dxa"/>
          </w:tcPr>
          <w:p w:rsidR="004845A8" w:rsidRDefault="00CB16FB" w:rsidP="00CB16FB">
            <w:pPr>
              <w:widowControl w:val="0"/>
              <w:spacing w:after="0" w:line="228" w:lineRule="auto"/>
              <w:ind w:left="39" w:right="55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4845A8" w:rsidTr="009863C0">
        <w:trPr>
          <w:trHeight w:val="30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81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6. The switch should be manageable from third-party On-premises NMS solution.</w:t>
            </w:r>
          </w:p>
        </w:tc>
        <w:tc>
          <w:tcPr>
            <w:tcW w:w="3969" w:type="dxa"/>
          </w:tcPr>
          <w:p w:rsidR="004845A8" w:rsidRDefault="00CB16FB" w:rsidP="00CB16FB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1B6DD3" w:rsidTr="002D3FF2">
        <w:trPr>
          <w:trHeight w:val="326"/>
        </w:trPr>
        <w:tc>
          <w:tcPr>
            <w:tcW w:w="10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DD3" w:rsidRDefault="001B6DD3" w:rsidP="001B6DD3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Compliance Requirements</w:t>
            </w:r>
          </w:p>
        </w:tc>
      </w:tr>
      <w:tr w:rsidR="004845A8" w:rsidTr="009863C0">
        <w:trPr>
          <w:trHeight w:val="300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/>
              <w:ind w:left="181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  <w:t>2. The device should be IPv6 ready certified from day one.</w:t>
            </w:r>
          </w:p>
        </w:tc>
        <w:tc>
          <w:tcPr>
            <w:tcW w:w="3969" w:type="dxa"/>
          </w:tcPr>
          <w:p w:rsidR="004845A8" w:rsidRDefault="001B6DD3" w:rsidP="001B6DD3">
            <w:pPr>
              <w:widowControl w:val="0"/>
              <w:spacing w:after="0"/>
              <w:ind w:left="39"/>
              <w:rPr>
                <w:rFonts w:ascii="Times New Roman" w:eastAsia="Times New Roman" w:hAnsi="Times New Roman" w:cs="Times New Roman"/>
                <w:sz w:val="22"/>
                <w:szCs w:val="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Verified through datasheet and bidder’s compliance sheet</w:t>
            </w:r>
          </w:p>
        </w:tc>
      </w:tr>
      <w:tr w:rsidR="001B6DD3" w:rsidTr="007A6B2C">
        <w:trPr>
          <w:trHeight w:val="323"/>
        </w:trPr>
        <w:tc>
          <w:tcPr>
            <w:tcW w:w="1006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DD3" w:rsidRDefault="001B6DD3">
            <w:pPr>
              <w:widowControl w:val="0"/>
              <w:spacing w:after="0"/>
              <w:ind w:left="12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Support and Warranty Requirements</w:t>
            </w:r>
          </w:p>
        </w:tc>
      </w:tr>
      <w:tr w:rsidR="004845A8" w:rsidTr="009863C0">
        <w:trPr>
          <w:trHeight w:val="849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9" w:lineRule="auto"/>
              <w:ind w:left="181" w:right="49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1. The switch shall be offered with minimum five (05) years comprehensive warranty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with  24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x7 Technical support from OEM directly. Warranty must include Same-day </w:t>
            </w:r>
            <w:proofErr w:type="gram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Rapid  Dispatch</w:t>
            </w:r>
            <w:proofErr w:type="gram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of Parts and advanced RMA. </w:t>
            </w:r>
          </w:p>
        </w:tc>
        <w:tc>
          <w:tcPr>
            <w:tcW w:w="3969" w:type="dxa"/>
          </w:tcPr>
          <w:p w:rsidR="004845A8" w:rsidRDefault="004845A8" w:rsidP="001B6DD3">
            <w:pPr>
              <w:widowControl w:val="0"/>
              <w:spacing w:after="0" w:line="229" w:lineRule="auto"/>
              <w:ind w:left="39" w:right="49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4845A8" w:rsidTr="009863C0">
        <w:trPr>
          <w:trHeight w:val="571"/>
        </w:trPr>
        <w:tc>
          <w:tcPr>
            <w:tcW w:w="6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5A8" w:rsidRDefault="004845A8" w:rsidP="002F379E">
            <w:pPr>
              <w:widowControl w:val="0"/>
              <w:spacing w:after="0" w:line="228" w:lineRule="auto"/>
              <w:ind w:left="181" w:right="5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All the features mentioned in the specifications shall be enabled/activated. Any licenses  required shall be included from Day 1.</w:t>
            </w:r>
          </w:p>
        </w:tc>
        <w:tc>
          <w:tcPr>
            <w:tcW w:w="3969" w:type="dxa"/>
          </w:tcPr>
          <w:p w:rsidR="004845A8" w:rsidRDefault="005E0329" w:rsidP="005E0329">
            <w:pPr>
              <w:widowControl w:val="0"/>
              <w:spacing w:after="0" w:line="228" w:lineRule="auto"/>
              <w:ind w:left="39" w:right="56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Bidder</w:t>
            </w:r>
            <w:r w:rsidRPr="00221F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 needs to demonstrate </w:t>
            </w: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 xml:space="preserve">the configuration/specification as per user’s requirement and </w:t>
            </w:r>
            <w:r w:rsidRPr="00221F38"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submit the report.</w:t>
            </w:r>
          </w:p>
        </w:tc>
      </w:tr>
    </w:tbl>
    <w:p w:rsidR="0009558D" w:rsidRDefault="0009558D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A149E8" w:rsidRDefault="00A149E8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09558D" w:rsidRDefault="00304B27" w:rsidP="002F379E">
      <w:pPr>
        <w:widowControl w:val="0"/>
        <w:spacing w:after="0"/>
        <w:ind w:left="426" w:right="4211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Annexure V</w:t>
      </w:r>
    </w:p>
    <w:p w:rsidR="00A149E8" w:rsidRDefault="00A149E8">
      <w:pPr>
        <w:widowControl w:val="0"/>
        <w:spacing w:after="0"/>
        <w:ind w:right="4211"/>
        <w:jc w:val="right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tbl>
      <w:tblPr>
        <w:tblStyle w:val="a6"/>
        <w:tblW w:w="10064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4111"/>
        <w:gridCol w:w="3969"/>
      </w:tblGrid>
      <w:tr w:rsidR="005E0329" w:rsidTr="00FA38E3">
        <w:trPr>
          <w:trHeight w:val="285"/>
        </w:trPr>
        <w:tc>
          <w:tcPr>
            <w:tcW w:w="1006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KVM Switch</w:t>
            </w:r>
          </w:p>
        </w:tc>
      </w:tr>
      <w:tr w:rsidR="005E0329" w:rsidTr="0065293C">
        <w:trPr>
          <w:trHeight w:val="285"/>
        </w:trPr>
        <w:tc>
          <w:tcPr>
            <w:tcW w:w="1006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2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Quantity: 01</w:t>
            </w:r>
          </w:p>
        </w:tc>
      </w:tr>
      <w:tr w:rsidR="005E0329" w:rsidTr="005E0329">
        <w:trPr>
          <w:trHeight w:val="287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Make/Model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Industry leading OEMs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561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Form Factor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 w:line="229" w:lineRule="auto"/>
              <w:ind w:left="116" w:right="4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Rackmount LCD Console with Keyboard and 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TouchPad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 w:line="229" w:lineRule="auto"/>
              <w:ind w:left="116" w:right="49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Display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40"/>
              <w:rPr>
                <w:rFonts w:ascii="Times New Roman" w:eastAsia="Times New Roman" w:hAnsi="Times New Roman" w:cs="Times New Roman"/>
                <w:color w:val="3F3F3F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17’’ </w:t>
            </w:r>
            <w:r>
              <w:rPr>
                <w:rFonts w:ascii="Times New Roman" w:eastAsia="Times New Roman" w:hAnsi="Times New Roman" w:cs="Times New Roman"/>
                <w:color w:val="3F3F3F"/>
              </w:rPr>
              <w:t>1280 x 1024 @ 75 Hz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/>
              <w:ind w:left="140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Number of host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2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/>
              <w:ind w:left="126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USB support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Access control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Password and optional fingerprint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561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Auto scan mode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 w:line="229" w:lineRule="auto"/>
              <w:ind w:left="114" w:right="48" w:firstLine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Hot pluggable - add or remove computers without  having to power down the switch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 w:line="229" w:lineRule="auto"/>
              <w:ind w:left="114" w:right="48" w:firstLine="2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564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Daisy Chain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 w:line="229" w:lineRule="auto"/>
              <w:ind w:left="139" w:right="49" w:hanging="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Yes, up to 16 additional units, supporting at least  128 hosts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 w:line="229" w:lineRule="auto"/>
              <w:ind w:left="139" w:right="49" w:hanging="21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394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Supported OS Platforms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Windows, Linux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/>
              <w:ind w:left="113"/>
              <w:rPr>
                <w:rFonts w:ascii="Times New Roman" w:eastAsia="Times New Roman" w:hAnsi="Times New Roman" w:cs="Times New Roman"/>
              </w:rPr>
            </w:pPr>
          </w:p>
        </w:tc>
      </w:tr>
      <w:tr w:rsidR="005E0329" w:rsidTr="005E0329">
        <w:trPr>
          <w:trHeight w:val="396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Support for external mouse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color w:val="3F3F3F"/>
              </w:rPr>
            </w:pPr>
            <w:r>
              <w:rPr>
                <w:rFonts w:ascii="Times New Roman" w:eastAsia="Times New Roman" w:hAnsi="Times New Roman" w:cs="Times New Roman"/>
                <w:color w:val="3F3F3F"/>
              </w:rPr>
              <w:t>Yes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/>
              <w:ind w:left="118"/>
              <w:rPr>
                <w:rFonts w:ascii="Times New Roman" w:eastAsia="Times New Roman" w:hAnsi="Times New Roman" w:cs="Times New Roman"/>
                <w:color w:val="3F3F3F"/>
              </w:rPr>
            </w:pPr>
          </w:p>
        </w:tc>
      </w:tr>
      <w:tr w:rsidR="005E0329" w:rsidTr="005E0329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Warranty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0329" w:rsidRDefault="005E0329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years on-site</w:t>
            </w:r>
          </w:p>
        </w:tc>
        <w:tc>
          <w:tcPr>
            <w:tcW w:w="3969" w:type="dxa"/>
          </w:tcPr>
          <w:p w:rsidR="005E0329" w:rsidRDefault="005E0329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9558D" w:rsidRDefault="0009558D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09558D" w:rsidRDefault="0009558D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09558D" w:rsidRDefault="00304B27" w:rsidP="00A149E8">
      <w:pPr>
        <w:widowControl w:val="0"/>
        <w:spacing w:after="0"/>
        <w:ind w:left="1276" w:right="4243"/>
        <w:rPr>
          <w:rFonts w:ascii="Calibri" w:eastAsia="Calibri" w:hAnsi="Calibri" w:cs="Calibri"/>
          <w:b/>
          <w:sz w:val="36"/>
          <w:szCs w:val="36"/>
          <w:u w:val="single"/>
        </w:rPr>
      </w:pPr>
      <w:r>
        <w:rPr>
          <w:rFonts w:ascii="Calibri" w:eastAsia="Calibri" w:hAnsi="Calibri" w:cs="Calibri"/>
          <w:b/>
          <w:sz w:val="36"/>
          <w:szCs w:val="36"/>
          <w:u w:val="single"/>
        </w:rPr>
        <w:t>Annexure VI</w:t>
      </w:r>
    </w:p>
    <w:p w:rsidR="00A149E8" w:rsidRDefault="00A149E8" w:rsidP="00A149E8">
      <w:pPr>
        <w:widowControl w:val="0"/>
        <w:spacing w:after="0"/>
        <w:ind w:left="1276" w:right="4243"/>
        <w:rPr>
          <w:rFonts w:ascii="Calibri" w:eastAsia="Calibri" w:hAnsi="Calibri" w:cs="Calibri"/>
          <w:b/>
          <w:sz w:val="36"/>
          <w:szCs w:val="36"/>
          <w:u w:val="single"/>
        </w:rPr>
      </w:pPr>
    </w:p>
    <w:tbl>
      <w:tblPr>
        <w:tblStyle w:val="a7"/>
        <w:tblW w:w="10064" w:type="dxa"/>
        <w:tblInd w:w="4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4"/>
        <w:gridCol w:w="4111"/>
        <w:gridCol w:w="3969"/>
      </w:tblGrid>
      <w:tr w:rsidR="004456C8" w:rsidTr="003016DD">
        <w:trPr>
          <w:trHeight w:val="285"/>
        </w:trPr>
        <w:tc>
          <w:tcPr>
            <w:tcW w:w="1006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2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Server Rack</w:t>
            </w:r>
          </w:p>
        </w:tc>
      </w:tr>
      <w:tr w:rsidR="004456C8" w:rsidTr="00041741">
        <w:trPr>
          <w:trHeight w:val="285"/>
        </w:trPr>
        <w:tc>
          <w:tcPr>
            <w:tcW w:w="10064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21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Quantity: 01</w:t>
            </w:r>
          </w:p>
        </w:tc>
      </w:tr>
      <w:tr w:rsidR="004456C8" w:rsidTr="004456C8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Make/Model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Industry leading OEMs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/>
              <w:ind w:left="117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561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Mount Type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 w:line="229" w:lineRule="auto"/>
              <w:ind w:left="117" w:right="538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Floor Mount Server Rack with lockable castor  wheels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 w:line="229" w:lineRule="auto"/>
              <w:ind w:left="117" w:right="538" w:hanging="2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561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Size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 w:line="229" w:lineRule="auto"/>
              <w:ind w:left="116" w:right="200" w:firstLine="2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19”, 42U, other dimensions should be suitable to  install the quoted servers, switch and KVM switch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 w:line="229" w:lineRule="auto"/>
              <w:ind w:left="116" w:right="200" w:firstLine="24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Material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Powdered coated steel body, toughened glass doors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564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Door type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 w:line="229" w:lineRule="auto"/>
              <w:ind w:left="119" w:right="229" w:firstLine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Swivel type, minimum 180-degree, front and rear  glass doors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 w:line="229" w:lineRule="auto"/>
              <w:ind w:left="119" w:right="229" w:firstLine="3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2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Side panels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Removable, steel side panels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561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Lock type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 w:line="229" w:lineRule="auto"/>
              <w:ind w:left="119" w:right="45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Combination lock, single key for front and rear  door locks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 w:line="229" w:lineRule="auto"/>
              <w:ind w:left="119" w:right="459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286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Ventilation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nos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of installed fans on top panel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/>
              <w:ind w:left="115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1113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Accessories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 w:line="229" w:lineRule="auto"/>
              <w:ind w:left="370" w:right="551" w:hanging="231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 Should have a</w:t>
            </w:r>
            <w:r w:rsidR="00F15857">
              <w:rPr>
                <w:rFonts w:ascii="Times New Roman" w:eastAsia="Times New Roman" w:hAnsi="Times New Roman" w:cs="Times New Roman"/>
              </w:rPr>
              <w:t xml:space="preserve">t least one power strip with 8 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</w:rPr>
              <w:t xml:space="preserve">sockets, compatible with 16A, India,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power  cords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4456C8" w:rsidRDefault="004456C8">
            <w:pPr>
              <w:widowControl w:val="0"/>
              <w:spacing w:before="6" w:after="0"/>
              <w:ind w:left="11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 Should have vertical cable manager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 w:line="229" w:lineRule="auto"/>
              <w:ind w:left="370" w:right="551" w:hanging="231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456C8" w:rsidTr="004456C8">
        <w:trPr>
          <w:trHeight w:val="285"/>
        </w:trPr>
        <w:tc>
          <w:tcPr>
            <w:tcW w:w="19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Warranty 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56C8" w:rsidRDefault="004456C8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 years on-site</w:t>
            </w:r>
          </w:p>
        </w:tc>
        <w:tc>
          <w:tcPr>
            <w:tcW w:w="3969" w:type="dxa"/>
          </w:tcPr>
          <w:p w:rsidR="004456C8" w:rsidRDefault="004456C8">
            <w:pPr>
              <w:widowControl w:val="0"/>
              <w:spacing w:after="0"/>
              <w:ind w:left="120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09558D" w:rsidRDefault="0009558D">
      <w:pPr>
        <w:widowControl w:val="0"/>
        <w:spacing w:after="0" w:line="276" w:lineRule="auto"/>
        <w:rPr>
          <w:rFonts w:ascii="Arial" w:eastAsia="Arial" w:hAnsi="Arial" w:cs="Arial"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  <w:sectPr w:rsidR="0009558D" w:rsidSect="002A3765">
          <w:type w:val="continuous"/>
          <w:pgSz w:w="12240" w:h="15840"/>
          <w:pgMar w:top="851" w:right="1467" w:bottom="1101" w:left="709" w:header="360" w:footer="360" w:gutter="0"/>
          <w:cols w:space="720" w:equalWidth="0">
            <w:col w:w="11093" w:space="0"/>
          </w:cols>
        </w:sectPr>
      </w:pPr>
    </w:p>
    <w:p w:rsidR="00A149E8" w:rsidRDefault="00A149E8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br w:type="page"/>
      </w: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sdt>
      <w:sdtPr>
        <w:tag w:val="goog_rdk_0"/>
        <w:id w:val="-317824259"/>
        <w:lock w:val="contentLocked"/>
      </w:sdtPr>
      <w:sdtContent>
        <w:tbl>
          <w:tblPr>
            <w:tblStyle w:val="a8"/>
            <w:tblW w:w="936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610"/>
            <w:gridCol w:w="3630"/>
            <w:gridCol w:w="3120"/>
          </w:tblGrid>
          <w:tr w:rsidR="0009558D">
            <w:tc>
              <w:tcPr>
                <w:tcW w:w="26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Items</w:t>
                </w:r>
              </w:p>
            </w:tc>
            <w:tc>
              <w:tcPr>
                <w:tcW w:w="36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Specifications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 xml:space="preserve">Verification / </w:t>
                </w:r>
                <w:r>
                  <w:rPr>
                    <w:b/>
                    <w:sz w:val="22"/>
                    <w:szCs w:val="22"/>
                  </w:rPr>
                  <w:br/>
                  <w:t>Test Methodology</w:t>
                </w:r>
              </w:p>
            </w:tc>
          </w:tr>
          <w:tr w:rsidR="0009558D">
            <w:tc>
              <w:tcPr>
                <w:tcW w:w="26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Switch</w:t>
                </w:r>
              </w:p>
            </w:tc>
            <w:tc>
              <w:tcPr>
                <w:tcW w:w="36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Annex I of Bid documents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26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Type-1 Servers</w:t>
                </w:r>
              </w:p>
            </w:tc>
            <w:tc>
              <w:tcPr>
                <w:tcW w:w="36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Annex II of Bid documents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26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Type-2 Servers</w:t>
                </w:r>
              </w:p>
            </w:tc>
            <w:tc>
              <w:tcPr>
                <w:tcW w:w="36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Annex III of Bid documents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26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 xml:space="preserve">Firewall </w:t>
                </w:r>
              </w:p>
            </w:tc>
            <w:tc>
              <w:tcPr>
                <w:tcW w:w="36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Annex IV of Bid documents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26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Kvm Switch</w:t>
                </w:r>
              </w:p>
            </w:tc>
            <w:tc>
              <w:tcPr>
                <w:tcW w:w="36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Annex V of Bid documents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261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Rack</w:t>
                </w:r>
              </w:p>
            </w:tc>
            <w:tc>
              <w:tcPr>
                <w:tcW w:w="363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b/>
                    <w:sz w:val="22"/>
                    <w:szCs w:val="22"/>
                  </w:rPr>
                </w:pPr>
                <w:r>
                  <w:rPr>
                    <w:b/>
                    <w:sz w:val="22"/>
                    <w:szCs w:val="22"/>
                  </w:rPr>
                  <w:t>Annex VI of Bid documents</w:t>
                </w:r>
              </w:p>
            </w:tc>
            <w:tc>
              <w:tcPr>
                <w:tcW w:w="312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b/>
                    <w:sz w:val="22"/>
                    <w:szCs w:val="22"/>
                  </w:rPr>
                </w:pPr>
              </w:p>
            </w:tc>
          </w:tr>
        </w:tbl>
      </w:sdtContent>
    </w:sdt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304B27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</w:rPr>
      </w:pPr>
      <w:r>
        <w:rPr>
          <w:b/>
        </w:rPr>
        <w:t>3. Quality Assurance testing</w:t>
      </w:r>
    </w:p>
    <w:sdt>
      <w:sdtPr>
        <w:tag w:val="goog_rdk_1"/>
        <w:id w:val="-145150894"/>
        <w:lock w:val="contentLocked"/>
      </w:sdtPr>
      <w:sdtContent>
        <w:tbl>
          <w:tblPr>
            <w:tblStyle w:val="a9"/>
            <w:tblW w:w="9555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2070"/>
            <w:gridCol w:w="2190"/>
            <w:gridCol w:w="2430"/>
            <w:gridCol w:w="2865"/>
          </w:tblGrid>
          <w:tr w:rsidR="0009558D">
            <w:tc>
              <w:tcPr>
                <w:tcW w:w="2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Test Area</w:t>
                </w:r>
              </w:p>
            </w:tc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Test Method</w:t>
                </w:r>
              </w:p>
            </w:tc>
            <w:tc>
              <w:tcPr>
                <w:tcW w:w="2430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Tools Used</w:t>
                </w: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b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Observations</w:t>
                </w:r>
              </w:p>
            </w:tc>
          </w:tr>
          <w:tr w:rsidR="0009558D">
            <w:tc>
              <w:tcPr>
                <w:tcW w:w="2070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Switch</w:t>
                </w:r>
              </w:p>
            </w:tc>
            <w:tc>
              <w:tcPr>
                <w:tcW w:w="2190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Network Throughput </w:t>
                </w:r>
              </w:p>
            </w:tc>
            <w:tc>
              <w:tcPr>
                <w:tcW w:w="2430" w:type="dxa"/>
              </w:tcPr>
              <w:p w:rsidR="0009558D" w:rsidRDefault="00304B27">
                <w:pPr>
                  <w:spacing w:before="36" w:after="36"/>
                  <w:rPr>
                    <w:rFonts w:ascii="Consolas" w:eastAsia="Consolas" w:hAnsi="Consolas" w:cs="Consolas"/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 xml:space="preserve">iperf3 </w:t>
                </w: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At least between two nodes</w:t>
                </w:r>
              </w:p>
            </w:tc>
          </w:tr>
          <w:tr w:rsidR="0009558D">
            <w:tc>
              <w:tcPr>
                <w:tcW w:w="2070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Server Storage </w:t>
                </w:r>
              </w:p>
            </w:tc>
            <w:tc>
              <w:tcPr>
                <w:tcW w:w="2190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Ceph Benchmark</w:t>
                </w:r>
              </w:p>
            </w:tc>
            <w:tc>
              <w:tcPr>
                <w:tcW w:w="2430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rados bench</w:t>
                </w: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Read/write test</w:t>
                </w:r>
              </w:p>
            </w:tc>
          </w:tr>
          <w:tr w:rsidR="0009558D">
            <w:trPr>
              <w:trHeight w:val="1114"/>
            </w:trPr>
            <w:tc>
              <w:tcPr>
                <w:tcW w:w="2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lastRenderedPageBreak/>
                  <w:t>Server CPU</w:t>
                </w:r>
              </w:p>
            </w:tc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CPU Benchmark</w:t>
                </w:r>
              </w:p>
            </w:tc>
            <w:tc>
              <w:tcPr>
                <w:tcW w:w="2430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sysbench/ PhoronixTestSuite/ Geekbench</w:t>
                </w: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b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We may consider </w:t>
                </w:r>
                <w:r>
                  <w:rPr>
                    <w:b/>
                    <w:sz w:val="22"/>
                    <w:szCs w:val="22"/>
                  </w:rPr>
                  <w:t>SPECrate2017_int_base score atleast 310</w:t>
                </w:r>
                <w:r>
                  <w:rPr>
                    <w:sz w:val="22"/>
                    <w:szCs w:val="22"/>
                  </w:rPr>
                  <w:t xml:space="preserve"> or </w:t>
                </w:r>
                <w:r>
                  <w:rPr>
                    <w:b/>
                    <w:sz w:val="22"/>
                    <w:szCs w:val="22"/>
                  </w:rPr>
                  <w:t>SPECrate2017_fp_base score atleast 400</w:t>
                </w:r>
              </w:p>
            </w:tc>
          </w:tr>
          <w:tr w:rsidR="0009558D">
            <w:trPr>
              <w:trHeight w:val="960"/>
            </w:trPr>
            <w:tc>
              <w:tcPr>
                <w:tcW w:w="2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Server Memory </w:t>
                </w:r>
              </w:p>
            </w:tc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Memory Benchmark</w:t>
                </w:r>
              </w:p>
            </w:tc>
            <w:tc>
              <w:tcPr>
                <w:tcW w:w="2430" w:type="dxa"/>
              </w:tcPr>
              <w:p w:rsidR="0009558D" w:rsidRDefault="00304B27">
                <w:pPr>
                  <w:spacing w:before="36" w:after="36"/>
                  <w:rPr>
                    <w:rFonts w:ascii="Consolas" w:eastAsia="Consolas" w:hAnsi="Consolas" w:cs="Consolas"/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dd or fio</w:t>
                </w: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For all Nodes</w:t>
                </w:r>
              </w:p>
            </w:tc>
          </w:tr>
          <w:tr w:rsidR="0009558D">
            <w:trPr>
              <w:trHeight w:val="780"/>
            </w:trPr>
            <w:tc>
              <w:tcPr>
                <w:tcW w:w="2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Firewall</w:t>
                </w:r>
              </w:p>
            </w:tc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?</w:t>
                </w:r>
              </w:p>
            </w:tc>
            <w:tc>
              <w:tcPr>
                <w:tcW w:w="2430" w:type="dxa"/>
              </w:tcPr>
              <w:p w:rsidR="0009558D" w:rsidRDefault="0009558D">
                <w:pPr>
                  <w:spacing w:before="36" w:after="36"/>
                  <w:rPr>
                    <w:rFonts w:ascii="Consolas" w:eastAsia="Consolas" w:hAnsi="Consolas" w:cs="Consolas"/>
                    <w:sz w:val="22"/>
                    <w:szCs w:val="22"/>
                  </w:rPr>
                </w:pP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rPr>
              <w:trHeight w:val="810"/>
            </w:trPr>
            <w:tc>
              <w:tcPr>
                <w:tcW w:w="2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Some other Tests?</w:t>
                </w:r>
              </w:p>
            </w:tc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?</w:t>
                </w:r>
              </w:p>
            </w:tc>
            <w:tc>
              <w:tcPr>
                <w:tcW w:w="2430" w:type="dxa"/>
              </w:tcPr>
              <w:p w:rsidR="0009558D" w:rsidRDefault="0009558D">
                <w:pPr>
                  <w:spacing w:before="36" w:after="36"/>
                  <w:rPr>
                    <w:rFonts w:ascii="Consolas" w:eastAsia="Consolas" w:hAnsi="Consolas" w:cs="Consolas"/>
                    <w:sz w:val="22"/>
                    <w:szCs w:val="22"/>
                  </w:rPr>
                </w:pP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rPr>
              <w:trHeight w:val="1040"/>
            </w:trPr>
            <w:tc>
              <w:tcPr>
                <w:tcW w:w="2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180" w:after="18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Firmware update to the latest version</w:t>
                </w:r>
              </w:p>
            </w:tc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</w:p>
            </w:tc>
            <w:tc>
              <w:tcPr>
                <w:tcW w:w="2430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rPr>
              <w:trHeight w:val="1040"/>
            </w:trPr>
            <w:tc>
              <w:tcPr>
                <w:tcW w:w="207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180" w:after="18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Integration testing</w:t>
                </w:r>
              </w:p>
            </w:tc>
            <w:tc>
              <w:tcPr>
                <w:tcW w:w="2190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widowControl w:val="0"/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?</w:t>
                </w:r>
              </w:p>
            </w:tc>
            <w:tc>
              <w:tcPr>
                <w:tcW w:w="2430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 ?</w:t>
                </w:r>
              </w:p>
            </w:tc>
            <w:tc>
              <w:tcPr>
                <w:tcW w:w="2865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Datacenter unit integration and OpenStack integration</w:t>
                </w:r>
              </w:p>
            </w:tc>
          </w:tr>
        </w:tbl>
      </w:sdtContent>
    </w:sdt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p w:rsidR="0009558D" w:rsidRDefault="00304B27">
      <w:pPr>
        <w:spacing w:before="180" w:after="180"/>
        <w:rPr>
          <w:b/>
          <w:sz w:val="22"/>
          <w:szCs w:val="22"/>
        </w:rPr>
      </w:pPr>
      <w:r>
        <w:rPr>
          <w:b/>
          <w:sz w:val="22"/>
          <w:szCs w:val="22"/>
        </w:rPr>
        <w:t>Integration tests</w:t>
      </w:r>
    </w:p>
    <w:p w:rsidR="0009558D" w:rsidRDefault="00304B27">
      <w:pPr>
        <w:spacing w:before="240" w:after="240"/>
        <w:rPr>
          <w:sz w:val="22"/>
          <w:szCs w:val="22"/>
        </w:rPr>
      </w:pPr>
      <w:r>
        <w:rPr>
          <w:sz w:val="22"/>
          <w:szCs w:val="22"/>
        </w:rPr>
        <w:t>Integration testing includes the project and all related components operating in as realistic a manner as possible. The goal is to identify bugs that are only likely to appear in production, before they are found in production. Often, when a bug is found in integration testing, it may indicate a gap in functional testing.</w:t>
      </w:r>
    </w:p>
    <w:p w:rsidR="0009558D" w:rsidRDefault="00304B27">
      <w:pPr>
        <w:spacing w:before="180" w:after="180"/>
      </w:pPr>
      <w:r>
        <w:rPr>
          <w:b/>
        </w:rPr>
        <w:t>6. Performance Summary</w:t>
      </w:r>
    </w:p>
    <w:p w:rsidR="0009558D" w:rsidRDefault="00304B27">
      <w:pPr>
        <w:spacing w:after="0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Network Throughput (iperf3):</w:t>
      </w:r>
      <w:r>
        <w:rPr>
          <w:sz w:val="22"/>
          <w:szCs w:val="22"/>
        </w:rPr>
        <w:t xml:space="preserve"> 10 </w:t>
      </w:r>
      <w:proofErr w:type="spellStart"/>
      <w:r>
        <w:rPr>
          <w:sz w:val="22"/>
          <w:szCs w:val="22"/>
        </w:rPr>
        <w:t>Gbps</w:t>
      </w:r>
      <w:proofErr w:type="spellEnd"/>
    </w:p>
    <w:p w:rsidR="0009558D" w:rsidRDefault="00304B27">
      <w:pPr>
        <w:spacing w:after="0"/>
        <w:ind w:left="720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Ceph</w:t>
      </w:r>
      <w:proofErr w:type="spellEnd"/>
      <w:r>
        <w:rPr>
          <w:b/>
          <w:sz w:val="22"/>
          <w:szCs w:val="22"/>
        </w:rPr>
        <w:t xml:space="preserve"> Write Throughput:</w:t>
      </w:r>
      <w:r>
        <w:rPr>
          <w:sz w:val="22"/>
          <w:szCs w:val="22"/>
        </w:rPr>
        <w:t xml:space="preserve"> 500MB/s</w:t>
      </w:r>
      <w:r>
        <w:rPr>
          <w:sz w:val="22"/>
          <w:szCs w:val="22"/>
        </w:rPr>
        <w:br/>
      </w:r>
      <w:proofErr w:type="spellStart"/>
      <w:r>
        <w:rPr>
          <w:b/>
          <w:sz w:val="22"/>
          <w:szCs w:val="22"/>
        </w:rPr>
        <w:t>Ceph</w:t>
      </w:r>
      <w:proofErr w:type="spellEnd"/>
      <w:r>
        <w:rPr>
          <w:b/>
          <w:sz w:val="22"/>
          <w:szCs w:val="22"/>
        </w:rPr>
        <w:t xml:space="preserve"> Read Throughput:</w:t>
      </w:r>
      <w:r>
        <w:rPr>
          <w:sz w:val="22"/>
          <w:szCs w:val="22"/>
        </w:rPr>
        <w:t xml:space="preserve"> 500MB/s</w:t>
      </w:r>
    </w:p>
    <w:p w:rsidR="0009558D" w:rsidRDefault="00304B27">
      <w:pPr>
        <w:spacing w:after="0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>CPU Benchmark:</w:t>
      </w:r>
    </w:p>
    <w:p w:rsidR="0009558D" w:rsidRDefault="00304B27">
      <w:pPr>
        <w:widowControl w:val="0"/>
        <w:spacing w:after="0"/>
        <w:ind w:firstLine="720"/>
        <w:rPr>
          <w:b/>
          <w:sz w:val="22"/>
          <w:szCs w:val="22"/>
        </w:rPr>
      </w:pPr>
      <w:r>
        <w:rPr>
          <w:b/>
          <w:sz w:val="22"/>
          <w:szCs w:val="22"/>
        </w:rPr>
        <w:t>Memory Benchmark:</w:t>
      </w:r>
    </w:p>
    <w:p w:rsidR="0009558D" w:rsidRDefault="0009558D">
      <w:pPr>
        <w:widowControl w:val="0"/>
        <w:spacing w:after="0"/>
        <w:ind w:firstLine="720"/>
        <w:rPr>
          <w:b/>
          <w:sz w:val="22"/>
          <w:szCs w:val="22"/>
        </w:rPr>
      </w:pPr>
    </w:p>
    <w:p w:rsidR="0009558D" w:rsidRDefault="0009558D">
      <w:pPr>
        <w:spacing w:after="0"/>
        <w:ind w:left="720"/>
        <w:rPr>
          <w:sz w:val="22"/>
          <w:szCs w:val="22"/>
        </w:rPr>
      </w:pPr>
    </w:p>
    <w:p w:rsidR="0009558D" w:rsidRDefault="00304B27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color w:val="000000"/>
        </w:rPr>
      </w:pPr>
      <w:r>
        <w:rPr>
          <w:b/>
        </w:rPr>
        <w:t>4</w:t>
      </w:r>
      <w:r>
        <w:rPr>
          <w:b/>
          <w:color w:val="000000"/>
        </w:rPr>
        <w:t>. Test Cases and Results</w:t>
      </w:r>
    </w:p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b/>
          <w:sz w:val="22"/>
          <w:szCs w:val="22"/>
        </w:rPr>
      </w:pPr>
    </w:p>
    <w:sdt>
      <w:sdtPr>
        <w:tag w:val="goog_rdk_2"/>
        <w:id w:val="-328540435"/>
        <w:lock w:val="contentLocked"/>
      </w:sdtPr>
      <w:sdtContent>
        <w:tbl>
          <w:tblPr>
            <w:tblStyle w:val="aa"/>
            <w:tblW w:w="9360" w:type="dxa"/>
            <w:tblInd w:w="0" w:type="dxa"/>
            <w:tbl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blBorders>
            <w:tblLayout w:type="fixed"/>
            <w:tblLook w:val="0600" w:firstRow="0" w:lastRow="0" w:firstColumn="0" w:lastColumn="0" w:noHBand="1" w:noVBand="1"/>
          </w:tblPr>
          <w:tblGrid>
            <w:gridCol w:w="1872"/>
            <w:gridCol w:w="1872"/>
            <w:gridCol w:w="1872"/>
            <w:gridCol w:w="1872"/>
            <w:gridCol w:w="1872"/>
          </w:tblGrid>
          <w:tr w:rsidR="0009558D">
            <w:tc>
              <w:tcPr>
                <w:tcW w:w="18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Test Area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Description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Method/Tools Used</w:t>
                </w:r>
              </w:p>
            </w:tc>
            <w:tc>
              <w:tcPr>
                <w:tcW w:w="18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b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Observations</w:t>
                </w:r>
              </w:p>
            </w:tc>
            <w:tc>
              <w:tcPr>
                <w:tcW w:w="1872" w:type="dxa"/>
                <w:shd w:val="clear" w:color="auto" w:fill="auto"/>
                <w:tcMar>
                  <w:top w:w="100" w:type="dxa"/>
                  <w:left w:w="100" w:type="dxa"/>
                  <w:bottom w:w="100" w:type="dxa"/>
                  <w:right w:w="100" w:type="dxa"/>
                </w:tcMar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Comments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lastRenderedPageBreak/>
                  <w:t>Switch HA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Device-level Redundancy 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Power off one Switch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Seamless failover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Switch HA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Link-level Redundancy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Cut a link 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Seamless failover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Compute Node HA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Device-level Redundancy 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Power off one Node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Network Routing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VLANs, routing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show vlan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Trunking and routing verified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Server Health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CPU, memory, disk check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 xml:space="preserve">iDRAC, </w:t>
                </w: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smartctl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Health Ok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Done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color w:val="333333"/>
                    <w:sz w:val="21"/>
                    <w:szCs w:val="21"/>
                    <w:highlight w:val="white"/>
                  </w:rPr>
                  <w:t>Server Security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Arial" w:eastAsia="Arial" w:hAnsi="Arial" w:cs="Arial"/>
                    <w:b/>
                    <w:color w:val="333333"/>
                    <w:sz w:val="21"/>
                    <w:szCs w:val="21"/>
                    <w:highlight w:val="white"/>
                  </w:rPr>
                  <w:t>Intrusion Alert/</w:t>
                </w:r>
                <w:r>
                  <w:rPr>
                    <w:rFonts w:ascii="Arial" w:eastAsia="Arial" w:hAnsi="Arial" w:cs="Arial"/>
                    <w:b/>
                    <w:color w:val="333333"/>
                    <w:sz w:val="21"/>
                    <w:szCs w:val="21"/>
                    <w:highlight w:val="white"/>
                  </w:rPr>
                  <w:br/>
                </w:r>
                <w:r>
                  <w:rPr>
                    <w:sz w:val="22"/>
                    <w:szCs w:val="22"/>
                  </w:rPr>
                  <w:t>Chassis Being Open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iDRAC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Ceph Health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Cluster status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ceph -s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Ceph Benchmark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Read/write test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rados bench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VM Boot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Launch instance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Done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New KeyPair Generation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SSH Key Pair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Done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Volume Attach and Detach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Cinder volume to VM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Volumes attached successfully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Done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Volume Delete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Method Provided by Vendor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color w:val="FF0000"/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Only CLI</w:t>
                </w:r>
                <w:r>
                  <w:rPr>
                    <w:sz w:val="22"/>
                    <w:szCs w:val="22"/>
                  </w:rPr>
                  <w:br/>
                </w:r>
                <w:r>
                  <w:rPr>
                    <w:color w:val="FF0000"/>
                    <w:sz w:val="22"/>
                    <w:szCs w:val="22"/>
                  </w:rPr>
                  <w:t>(Not possible in Horizon)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Confirmed by the vendor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color w:val="FF0000"/>
                    <w:sz w:val="22"/>
                    <w:szCs w:val="22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Failed</w:t>
                </w:r>
                <w:r>
                  <w:rPr>
                    <w:color w:val="FF0000"/>
                    <w:sz w:val="22"/>
                    <w:szCs w:val="22"/>
                  </w:rPr>
                  <w:br/>
                </w:r>
                <w:r>
                  <w:rPr>
                    <w:color w:val="FF0000"/>
                    <w:sz w:val="22"/>
                    <w:szCs w:val="22"/>
                  </w:rPr>
                  <w:br/>
                </w:r>
                <w:hyperlink r:id="rId5">
                  <w:r>
                    <w:rPr>
                      <w:color w:val="1155CC"/>
                      <w:sz w:val="22"/>
                      <w:szCs w:val="22"/>
                      <w:u w:val="single"/>
                    </w:rPr>
                    <w:t>Resolution</w:t>
                  </w:r>
                </w:hyperlink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Volume Snapshots Creation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Live VM Migration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From one to another node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160" w:after="0"/>
                  <w:rPr>
                    <w:rFonts w:ascii="Arial" w:eastAsia="Arial" w:hAnsi="Arial" w:cs="Arial"/>
                    <w:color w:val="E95420"/>
                  </w:rPr>
                </w:pPr>
                <w:r>
                  <w:rPr>
                    <w:rFonts w:ascii="Arial" w:eastAsia="Arial" w:hAnsi="Arial" w:cs="Arial"/>
                    <w:b/>
                    <w:color w:val="A94442"/>
                  </w:rPr>
                  <w:t xml:space="preserve">Error: </w:t>
                </w:r>
                <w:r>
                  <w:rPr>
                    <w:rFonts w:ascii="Arial" w:eastAsia="Arial" w:hAnsi="Arial" w:cs="Arial"/>
                    <w:color w:val="A94442"/>
                  </w:rPr>
                  <w:t xml:space="preserve">Failed to live migrate instance to host "compute3". </w:t>
                </w:r>
                <w:hyperlink r:id="rId6" w:anchor="message_details">
                  <w:r>
                    <w:rPr>
                      <w:rFonts w:ascii="Arial" w:eastAsia="Arial" w:hAnsi="Arial" w:cs="Arial"/>
                      <w:color w:val="E95420"/>
                    </w:rPr>
                    <w:t>Details</w:t>
                  </w:r>
                </w:hyperlink>
              </w:p>
              <w:p w:rsidR="0009558D" w:rsidRDefault="00304B27">
                <w:pPr>
                  <w:spacing w:before="36" w:after="36"/>
                  <w:rPr>
                    <w:rFonts w:ascii="Arial" w:eastAsia="Arial" w:hAnsi="Arial" w:cs="Arial"/>
                    <w:color w:val="A94442"/>
                  </w:rPr>
                </w:pPr>
                <w:r>
                  <w:rPr>
                    <w:rFonts w:ascii="Arial" w:eastAsia="Arial" w:hAnsi="Arial" w:cs="Arial"/>
                    <w:color w:val="A94442"/>
                  </w:rPr>
                  <w:t xml:space="preserve">Migration pre-check error: Unacceptable CPU info: CPU doesn't have </w:t>
                </w:r>
                <w:r>
                  <w:rPr>
                    <w:rFonts w:ascii="Arial" w:eastAsia="Arial" w:hAnsi="Arial" w:cs="Arial"/>
                    <w:color w:val="A94442"/>
                  </w:rPr>
                  <w:lastRenderedPageBreak/>
                  <w:t>compatibility. 0 Refer to http://libvirt.org/html/libvirt-libvirt-host.html#virCPUCompareResult (HTTP 400) (Request-ID: req-83689832-4126-44cb-b55c-1082f5b0b885)</w:t>
                </w:r>
              </w:p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color w:val="FF0000"/>
                    <w:sz w:val="22"/>
                    <w:szCs w:val="22"/>
                  </w:rPr>
                </w:pPr>
                <w:r>
                  <w:rPr>
                    <w:color w:val="FF0000"/>
                    <w:sz w:val="22"/>
                    <w:szCs w:val="22"/>
                  </w:rPr>
                  <w:lastRenderedPageBreak/>
                  <w:t>Failed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lastRenderedPageBreak/>
                  <w:t>VM CPU Load Test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sysbench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rPr>
              <w:trHeight w:val="1265"/>
            </w:trPr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VM Storage Read Write Speed Test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fio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Read Speed: 5000kbps</w:t>
                </w:r>
              </w:p>
              <w:p w:rsidR="0009558D" w:rsidRDefault="00304B27">
                <w:pPr>
                  <w:spacing w:before="36" w:after="36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Write Speed: 5000kbps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New Image addition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Ubuntu/ Rocky/ Alma/ Windows Server and Desktop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color w:val="FF0000"/>
                    <w:sz w:val="22"/>
                    <w:szCs w:val="22"/>
                  </w:rPr>
                </w:pPr>
                <w:r>
                  <w:rPr>
                    <w:color w:val="FF0000"/>
                    <w:sz w:val="22"/>
                    <w:szCs w:val="22"/>
                  </w:rPr>
                  <w:t>Only the server version is available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Ubuntu Server 22.04 image has added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New Instance Flavour Creation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VM IP: 192.168.142.15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Done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Standalone Website Hosting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Lab Booking Website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Done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VM for Compute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Load Test by users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rFonts w:ascii="Consolas" w:eastAsia="Consolas" w:hAnsi="Consolas" w:cs="Consolas"/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Any feedback form required?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New Provision Network addition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New subnet for VMs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rFonts w:ascii="Consolas" w:eastAsia="Consolas" w:hAnsi="Consolas" w:cs="Consolas"/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Instance Ping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Inter-VM network test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ping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&lt;1ms latency</w:t>
                </w: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Resource Load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CPU/RAM/disk stress test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rFonts w:ascii="Consolas" w:eastAsia="Consolas" w:hAnsi="Consolas" w:cs="Consolas"/>
                    <w:sz w:val="22"/>
                    <w:szCs w:val="22"/>
                  </w:rPr>
                  <w:t>stress-ng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180" w:after="18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lastRenderedPageBreak/>
                  <w:t>User creation and Role assignment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  <w:tr w:rsidR="0009558D">
            <w:tc>
              <w:tcPr>
                <w:tcW w:w="1872" w:type="dxa"/>
              </w:tcPr>
              <w:p w:rsidR="0009558D" w:rsidRDefault="00304B27">
                <w:pPr>
                  <w:spacing w:before="180" w:after="18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Security Group Rules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Dashboard/CLI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02 New Role added</w:t>
                </w: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Done</w:t>
                </w:r>
              </w:p>
            </w:tc>
          </w:tr>
          <w:tr w:rsidR="0009558D">
            <w:trPr>
              <w:trHeight w:val="1015"/>
            </w:trPr>
            <w:tc>
              <w:tcPr>
                <w:tcW w:w="1872" w:type="dxa"/>
              </w:tcPr>
              <w:p w:rsidR="0009558D" w:rsidRDefault="00304B27">
                <w:pPr>
                  <w:spacing w:before="180" w:after="180"/>
                  <w:rPr>
                    <w:sz w:val="22"/>
                    <w:szCs w:val="22"/>
                  </w:rPr>
                </w:pPr>
                <w:r>
                  <w:rPr>
                    <w:sz w:val="22"/>
                    <w:szCs w:val="22"/>
                  </w:rPr>
                  <w:t>New Router Creation</w:t>
                </w: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09558D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  <w:tc>
              <w:tcPr>
                <w:tcW w:w="1872" w:type="dxa"/>
              </w:tcPr>
              <w:p w:rsidR="0009558D" w:rsidRDefault="00304B27">
                <w:pPr>
                  <w:spacing w:before="36" w:after="36"/>
                  <w:rPr>
                    <w:sz w:val="22"/>
                    <w:szCs w:val="22"/>
                  </w:rPr>
                </w:pPr>
              </w:p>
            </w:tc>
          </w:tr>
        </w:tbl>
      </w:sdtContent>
    </w:sdt>
    <w:p w:rsidR="0009558D" w:rsidRDefault="0009558D">
      <w:pPr>
        <w:pBdr>
          <w:top w:val="nil"/>
          <w:left w:val="nil"/>
          <w:bottom w:val="nil"/>
          <w:right w:val="nil"/>
          <w:between w:val="nil"/>
        </w:pBdr>
        <w:spacing w:before="180" w:after="180"/>
        <w:rPr>
          <w:color w:val="000000"/>
          <w:sz w:val="22"/>
          <w:szCs w:val="22"/>
        </w:rPr>
      </w:pPr>
    </w:p>
    <w:sectPr w:rsidR="0009558D">
      <w:type w:val="continuous"/>
      <w:pgSz w:w="12240" w:h="15840"/>
      <w:pgMar w:top="992" w:right="1440" w:bottom="1101" w:left="1440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Times New Roman"/>
    <w:charset w:val="00"/>
    <w:family w:val="auto"/>
    <w:pitch w:val="default"/>
  </w:font>
  <w:font w:name="Play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58D"/>
    <w:rsid w:val="0009558D"/>
    <w:rsid w:val="001B6DD3"/>
    <w:rsid w:val="00221F38"/>
    <w:rsid w:val="0029109E"/>
    <w:rsid w:val="002A3765"/>
    <w:rsid w:val="002F379E"/>
    <w:rsid w:val="00304B27"/>
    <w:rsid w:val="00355155"/>
    <w:rsid w:val="003C1806"/>
    <w:rsid w:val="004456C8"/>
    <w:rsid w:val="0046167F"/>
    <w:rsid w:val="004845A8"/>
    <w:rsid w:val="004F4DD4"/>
    <w:rsid w:val="00522F02"/>
    <w:rsid w:val="005910B4"/>
    <w:rsid w:val="005E0329"/>
    <w:rsid w:val="00613BBE"/>
    <w:rsid w:val="0064052E"/>
    <w:rsid w:val="00896294"/>
    <w:rsid w:val="009863C0"/>
    <w:rsid w:val="00A149E8"/>
    <w:rsid w:val="00AF130C"/>
    <w:rsid w:val="00AF14E5"/>
    <w:rsid w:val="00B802E0"/>
    <w:rsid w:val="00CB16FB"/>
    <w:rsid w:val="00E54E86"/>
    <w:rsid w:val="00E8456C"/>
    <w:rsid w:val="00F15857"/>
    <w:rsid w:val="00F43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B4BA"/>
  <w15:docId w15:val="{8D394673-5EC6-4F7E-8AC5-2C2A822EA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ptos" w:eastAsia="Aptos" w:hAnsi="Aptos" w:cs="Aptos"/>
        <w:sz w:val="24"/>
        <w:szCs w:val="24"/>
        <w:lang w:val="en" w:eastAsia="en-I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pPr>
      <w:keepNext/>
      <w:keepLines/>
      <w:spacing w:before="360" w:after="80"/>
      <w:outlineLvl w:val="0"/>
    </w:pPr>
    <w:rPr>
      <w:rFonts w:ascii="Play" w:eastAsia="Play" w:hAnsi="Play" w:cs="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160" w:after="80"/>
      <w:outlineLvl w:val="1"/>
    </w:pPr>
    <w:rPr>
      <w:rFonts w:ascii="Play" w:eastAsia="Play" w:hAnsi="Play" w:cs="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pPr>
      <w:keepNext/>
      <w:keepLines/>
      <w:spacing w:before="160" w:after="80"/>
      <w:outlineLvl w:val="2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pPr>
      <w:keepNext/>
      <w:keepLines/>
      <w:spacing w:before="80" w:after="40"/>
      <w:outlineLvl w:val="3"/>
    </w:pPr>
    <w:rPr>
      <w:i/>
      <w:color w:val="0F4761"/>
    </w:rPr>
  </w:style>
  <w:style w:type="paragraph" w:styleId="Heading5">
    <w:name w:val="heading 5"/>
    <w:basedOn w:val="Normal"/>
    <w:next w:val="Normal"/>
    <w:link w:val="Heading5Char"/>
    <w:pPr>
      <w:keepNext/>
      <w:keepLines/>
      <w:spacing w:before="80" w:after="40"/>
      <w:outlineLvl w:val="4"/>
    </w:pPr>
    <w:rPr>
      <w:color w:val="0F4761"/>
    </w:rPr>
  </w:style>
  <w:style w:type="paragraph" w:styleId="Heading6">
    <w:name w:val="heading 6"/>
    <w:basedOn w:val="Normal"/>
    <w:next w:val="Normal"/>
    <w:link w:val="Heading6Char"/>
    <w:pPr>
      <w:keepNext/>
      <w:keepLines/>
      <w:spacing w:before="40" w:after="0"/>
      <w:outlineLvl w:val="5"/>
    </w:pPr>
    <w:rPr>
      <w:i/>
      <w:color w:val="595959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pPr>
      <w:spacing w:after="80"/>
      <w:jc w:val="center"/>
    </w:pPr>
    <w:rPr>
      <w:rFonts w:ascii="Play" w:eastAsia="Play" w:hAnsi="Play" w:cs="Play"/>
      <w:sz w:val="56"/>
      <w:szCs w:val="56"/>
    </w:rPr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basedOn w:val="TableNormal0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link w:val="SubtitleChar"/>
    <w:pPr>
      <w:spacing w:after="80"/>
      <w:jc w:val="center"/>
    </w:pPr>
    <w:rPr>
      <w:rFonts w:ascii="Play" w:eastAsia="Play" w:hAnsi="Play" w:cs="Play"/>
      <w:sz w:val="28"/>
      <w:szCs w:val="2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45.192/horizon/admin/instances/" TargetMode="External"/><Relationship Id="rId5" Type="http://schemas.openxmlformats.org/officeDocument/2006/relationships/hyperlink" Target="https://platform9.com/kb/openstack/openstack-volume-deletion-fai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DgYHhWEHFgmlx6OqtuuVKoXxpA==">CgMxLjAaHwoBMBIaChgICVIUChJ0YWJsZS5vemQxYWhldjdoc3caHwoBMRIaChgICVIUChJ0YWJsZS5iNXhyanBxYmxhdHIaHwoBMhIaChgICVIUChJ0YWJsZS5rN3BrZGEyNzR5Mzg4AHIhMW5YQlIzV3pDQzZPYnBCdHZMd2lrd2laSGZlanI2b0lO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15</Pages>
  <Words>3263</Words>
  <Characters>18602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CSSC</cp:lastModifiedBy>
  <cp:revision>22</cp:revision>
  <dcterms:created xsi:type="dcterms:W3CDTF">2025-07-17T11:58:00Z</dcterms:created>
  <dcterms:modified xsi:type="dcterms:W3CDTF">2025-08-13T13:13:00Z</dcterms:modified>
</cp:coreProperties>
</file>