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21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Turnkey On-premise Cloud Ready Data Centre Unit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931640625" w:line="229.97470378875732" w:lineRule="auto"/>
        <w:ind w:left="1444.320068359375" w:right="566.1596679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Indian Statistical Institute (ISI) Kolkata intends to extend its data centre capacity by  incorporating a highly available, turnkey data centre unit designed to provide a robust and  scalable on-premise cloud infrastructure. The primary goal of this turnkey solution is to  establish a private cloud infrastructure that enables efficient management of virtual machines  (VMs) and containers, storage, and networking resources in a secure, isolated, and scalable  environment.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560546875" w:line="229.9079990386963" w:lineRule="auto"/>
        <w:ind w:left="1444.5600891113281" w:right="565.9204101562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utilize the widely recognized open-source cloud orchestration platform  OpenStack to ensure seamless resource management. This will enable high availability,  advanced virtualization capabilities, efficient networking, and resilient storage systems. The  architecture will support mission-critical applications that require enhanced data privacy,  faster recovery times, and minimized downtime through key features such as live migration  and automatic failover.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220703125" w:line="229.90779876708984" w:lineRule="auto"/>
        <w:ind w:left="1442.6400756835938" w:right="570.279541015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scalable solution will be capable of expanding in the future, allowing the easy addition  of servers, storage, networking components without affecting overall system performance or  uptime. This ensures the continuity of operations and makes the data centre highly resilient to  hardware failures, security breaches, or potential disasters.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1445.587310791015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Functional Requirements</w:t>
      </w:r>
    </w:p>
    <w:tbl>
      <w:tblPr>
        <w:tblStyle w:val="Table1"/>
        <w:tblW w:w="9513.119506835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9999389648438"/>
        <w:gridCol w:w="2839.7201538085938"/>
        <w:gridCol w:w="6109.3994140625"/>
        <w:tblGridChange w:id="0">
          <w:tblGrid>
            <w:gridCol w:w="563.9999389648438"/>
            <w:gridCol w:w="2839.7201538085938"/>
            <w:gridCol w:w="6109.3994140625"/>
          </w:tblGrid>
        </w:tblGridChange>
      </w:tblGrid>
      <w:tr>
        <w:trPr>
          <w:cantSplit w:val="0"/>
          <w:trHeight w:val="176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47973632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Virtualization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800048828125" w:right="661.95922851562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manage multiple virtual machines and  containers, ensuring optimal performance and resource  allocation.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29.90779876708984" w:lineRule="auto"/>
              <w:ind w:left="113.5198974609375" w:right="327.3193359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load balancing and minimizes downtime through  built-in virtualization failure protection.</w:t>
            </w:r>
          </w:p>
        </w:tc>
      </w:tr>
      <w:tr>
        <w:trPr>
          <w:cantSplit w:val="0"/>
          <w:trHeight w:val="19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263183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6400146484375" w:right="58.759765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 will ensure seamless failover between nodes  in case of hardware or software failure, guaranteeing the  availability of the cloud environment with minimal  downtime.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779876708984" w:lineRule="auto"/>
              <w:ind w:left="125.03997802734375" w:right="353.71948242187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Redundant components (servers, networking) will prevent  single points of failure.</w:t>
            </w:r>
          </w:p>
        </w:tc>
      </w:tr>
      <w:tr>
        <w:trPr>
          <w:cantSplit w:val="0"/>
          <w:trHeight w:val="166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257080078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15.679931640625" w:right="50.63964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live migration of workloads between servers without  service interruptions, ensuring smooth transitions during  maintenance or hardware failures.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619873046875" w:line="229.90804195404053" w:lineRule="auto"/>
              <w:ind w:left="119.7601318359375" w:right="48.43994140625" w:hanging="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Enhances the system's resilience to disruptions by allowing  ongoing operations during server migrations.</w:t>
            </w:r>
          </w:p>
        </w:tc>
      </w:tr>
      <w:tr>
        <w:trPr>
          <w:cantSplit w:val="0"/>
          <w:trHeight w:val="167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4746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Resilient 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5.03997802734375" w:right="44.07958984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Seamlessly integrates both local and enterprise-level storage  solutions, including block, object, and file storage systems.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92626953125" w:line="229.90804195404053" w:lineRule="auto"/>
              <w:ind w:left="113.99993896484375" w:right="47.96020507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data redundancy and fault tolerance through data  replication across multiple nodes, enhancing overall storage  reliability.</w:t>
            </w:r>
          </w:p>
        </w:tc>
      </w:tr>
      <w:tr>
        <w:trPr>
          <w:cantSplit w:val="0"/>
          <w:trHeight w:val="1946.800003051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Networking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04964447021" w:lineRule="auto"/>
              <w:ind w:left="119.28009033203125" w:right="46.358642578125" w:firstLine="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software-defined networking (SDN) for flexible,  dynamic network configurations, allowing network  segmentation, policy management, and bandwidth  optimization.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08972167969" w:line="229.9079704284668" w:lineRule="auto"/>
              <w:ind w:left="118.800048828125" w:right="48.4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enhanced security features such as virtual private  clouds (VPCs) and network isolation.</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13.119506835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9999389648438"/>
        <w:gridCol w:w="2839.7201538085938"/>
        <w:gridCol w:w="6109.3994140625"/>
        <w:tblGridChange w:id="0">
          <w:tblGrid>
            <w:gridCol w:w="563.9999389648438"/>
            <w:gridCol w:w="2839.7201538085938"/>
            <w:gridCol w:w="6109.3994140625"/>
          </w:tblGrid>
        </w:tblGridChange>
      </w:tblGrid>
      <w:tr>
        <w:trPr>
          <w:cantSplit w:val="0"/>
          <w:trHeight w:val="16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Disaster Recovery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7.35992431640625" w:right="47.9589843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backup and recovery systems are integrated to  ensure rapid restoration in the event of major failures or data  loss incidents.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29.90779876708984" w:lineRule="auto"/>
              <w:ind w:left="125.03997802734375" w:right="49.160156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Protects against data corruption or loss by regularly creating  snapshots of the system.</w:t>
            </w:r>
          </w:p>
        </w:tc>
      </w:tr>
      <w:tr>
        <w:trPr>
          <w:cantSplit w:val="0"/>
          <w:trHeight w:val="16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6400146484375" w:right="46.998291015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Easily scalable infrastructure that allows the addition of  more servers, storage, and networking components as needed  without service disruptions.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29.90880012512207" w:lineRule="auto"/>
              <w:ind w:left="115.92010498046875" w:right="116.40014648437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Future-proof design to accommodate growth, ensuring long term sustainability and adaptability for increasing workloads.</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83227539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Hardware Requirements: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3505859375" w:line="262.9391384124756" w:lineRule="auto"/>
        <w:ind w:left="1450.4161071777344" w:right="813.6376953125" w:hanging="8.390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implement the proposed turnkey data centre unit, the following hardware components may be  installed to provide a robust and reliable foundation for the proposed private cloud infrastructure,  ensuring high performance, easy scalability, and secure connectivity for the ISI-Kolkata data centre expansion.</w:t>
      </w:r>
    </w:p>
    <w:tbl>
      <w:tblPr>
        <w:tblStyle w:val="Table3"/>
        <w:tblW w:w="9714.719848632812"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7999267578125"/>
        <w:gridCol w:w="2959.7201538085938"/>
        <w:gridCol w:w="6198.199768066406"/>
        <w:tblGridChange w:id="0">
          <w:tblGrid>
            <w:gridCol w:w="556.7999267578125"/>
            <w:gridCol w:w="2959.7201538085938"/>
            <w:gridCol w:w="6198.199768066406"/>
          </w:tblGrid>
        </w:tblGridChange>
      </w:tblGrid>
      <w:tr>
        <w:trPr>
          <w:cantSplit w:val="0"/>
          <w:trHeight w:val="1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Servers (4 Units)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99993896484375" w:right="41.040039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High-performance servers equipped with multi-core  processors, ample RAM, and sufficient storage to support  virtualization and containerized workloads. Each server  should have redundant power supplies and hot-swappable  components for added resilience and ease of maintenance. For  detailed specification see Annex II &amp; III</w:t>
            </w:r>
          </w:p>
        </w:tc>
      </w:tr>
      <w:tr>
        <w:trPr>
          <w:cantSplit w:val="0"/>
          <w:trHeight w:val="19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NetworkSwitches(2 Units)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6400146484375" w:right="41.918945312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high-end, rack-mounted switches with multiple gigabit  and 10G Ethernet ports to provide high-speed, redundant  network connectivity between servers, storage, and other data  centre components. These switches should support advanced  features like VLAN segmentation, link aggregation, and  software-defined networking (SDN) integration. For detailed  specification see Annex IV</w:t>
            </w:r>
          </w:p>
        </w:tc>
      </w:tr>
      <w:tr>
        <w:trPr>
          <w:cantSplit w:val="0"/>
          <w:trHeight w:val="194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Firewall (1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113.99993896484375" w:right="41.04003906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small, rack-mounted firewall capable of providing essential  security features such as network segmentation, intrusion  prevention, and stateful packet inspection to protect the cloud  infrastructure. The firewall should have high throughput to  handle traffic between the internal and external network, with  support for VPN connectivity if required. For detailed  specification see Annex I</w:t>
            </w:r>
          </w:p>
        </w:tc>
      </w:tr>
      <w:tr>
        <w:trPr>
          <w:cantSplit w:val="0"/>
          <w:trHeight w:val="111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KVM Switches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92010498046875" w:right="41.51977539062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Rack-mounted keyboard, video, and mouse (KVM) switches  to enable easy management and direct control of multiple  servers from a single console, reducing space and cabling  complexity within the rack.</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Rack Enclosure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3.5198974609375" w:right="45.079345703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standard 42U rack to securely house the servers, switches,  firewall, and other data center components. The rack should  be equipped with sufficient ventilation, cooling, and cable  management options.</w:t>
            </w:r>
          </w:p>
        </w:tc>
      </w:tr>
      <w:tr>
        <w:trPr>
          <w:cantSplit w:val="0"/>
          <w:trHeight w:val="84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800048828125" w:right="45.400390625" w:hanging="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Peripheral Connectors  and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68242645264" w:lineRule="auto"/>
              <w:ind w:left="113.99993896484375" w:right="44.118652343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necessary peripheral connectors, including power cords,  rackmount kits, and power distribution units (PDUs) to ensure  safe and organized power delivery to all devices.</w:t>
            </w:r>
          </w:p>
        </w:tc>
      </w:tr>
      <w:tr>
        <w:trPr>
          <w:cantSplit w:val="0"/>
          <w:trHeight w:val="1389.59880828857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 Cables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6.39984130859375" w:right="41.28051757812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sufficient number of CAT6 or higher-grade Ethernet  cables, along with SFP+ or fibre optics cables for high-speed  interconnections between switches and servers. All cables  should be neatly organized with cable ties or trays for easy  maintenance and airflow management.</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9.4488525390625" w:firstLine="0"/>
        <w:jc w:val="righ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Scope of Work: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71044921875" w:line="266.25060081481934" w:lineRule="auto"/>
        <w:ind w:left="2161.1199951171875" w:right="566.640625" w:hanging="33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Supply, Installation, Configuration, and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bidder shall supply the  required hardware as specified in the hardware requirements section, which includes 4 nos servers, 2 nos high-end switches, 1 no firewall and 1 no KVM switches. The  bidder will also be responsible for installing and configuring OpenStack and its  components to achieve the functional requirements outlined in the proposal. The  system must support private cloud functionality using OpenStack, ensuring  scalability, virtualization, networking, and storage capabilities. The solution will be  installed at CSSC, 4th Floor, SN Bose Bhavan, ISI Kolkata - 700108.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65234375" w:line="266.3934803009033" w:lineRule="auto"/>
        <w:ind w:left="2164.239959716797" w:right="565.679931640625" w:hanging="356.55990600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Commissioning and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turnkey solution must be fully commissioned,  with the bidder providing 3 years of comprehensive support post-installation,  including enterprise-level 24x7 support for hardware and software components. Proof  of warranty and OEM-backed support must be submitted, ensuring no limitations on  enterprise support agreements.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64404296875" w:line="266.56002044677734" w:lineRule="auto"/>
        <w:ind w:left="2161.599884033203" w:right="568.43994140625" w:hanging="350.799865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with Existing Infrastructure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solution should be integrated  seamlessly with ISI Kolkata's current data center and network infrastructure,  including existing security appliances, ensuring compatibility and enhancing system  performance.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814453125" w:line="267.0597839355469" w:lineRule="auto"/>
        <w:ind w:left="2164.239959716797" w:right="570.279541015625" w:hanging="360.87997436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OEM Engagement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bidder must ensure active engagement of the OEM during  implementation and throughout the support period, with direct warranty agreements  and enterprise support executed in the name of ISI Kolkata for the project.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546875" w:line="265.89345932006836" w:lineRule="auto"/>
        <w:ind w:left="2161.599884033203" w:right="566.8798828125" w:hanging="353.43978881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Assurance and User Acceptance Testing (UAT)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bidder must conduct  Quality Assurance testing of the entire system and assist ISI Kolkata in performing  User Acceptance Testing (UAT) to validate the solution’s performance and reliability.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266.39336585998535" w:lineRule="auto"/>
        <w:ind w:left="2164.239959716797" w:right="566.400146484375" w:hanging="353.19992065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and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bidder shall provide comprehensive post implementation training to ISI Kolkata personnel on managing, operating, and  maintaining the system. The bidder will deliver all relevant project documentation,  including standard operating procedures (SOPs), system designs, and manuals. All  documents must be vetted by the respective OEMs before final acceptance.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416015625" w:line="266.56002044677734" w:lineRule="auto"/>
        <w:ind w:left="2163.5198974609375" w:right="567.7197265625" w:hanging="358.23989868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Post-Implementation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Post-implementation support must be provided by  trained engineers for ongoing system management, issue resolution, and  troubleshooting. Onsite support should be available as needed, with priority response  for critical issues.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11962890625" w:line="266.39342308044434" w:lineRule="auto"/>
        <w:ind w:left="2164.239959716797" w:right="568.438720703125" w:hanging="350.3199768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Licensing and Handover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bidder is responsible for providing all  necessary software licenses for the cloud orchestration platform and associated tools. The solution must be fully implemented, tested, and handed over to ISI Kolkata  officers, with ongoing support provided for updates, upgrades, configuration changes,  and troubleshooting.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64404296875" w:line="266.0602283477783" w:lineRule="auto"/>
        <w:ind w:left="2166.3999938964844" w:right="566.15966796875" w:hanging="35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Enterprise Warranty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supplied systems, including servers and switches, must be  covered under an enterprise-level, comprehensive onsite warranty for 5 years,  ensuring hardware and software issues are resolved without delay.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9747314453125" w:line="265.89351654052734" w:lineRule="auto"/>
        <w:ind w:left="2166.1599731445312" w:right="569.158935546875" w:hanging="33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and License Extension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ISI Kolkata reserves the right to extend the  quantity of user licenses and resources for the proposed solution at the same rate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2167.119903564453" w:right="572.08007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contract period. The system should be scalable to accommodate future  growth without impacting performance.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65.3384494781494" w:lineRule="auto"/>
        <w:ind w:left="2165.439910888672" w:right="565.92041015625" w:hanging="338.3198547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 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case of any conflict between the terms mentioned in the GeM  Catalogue Specification and those specified in the ATC (Additional Terms &amp;  Conditions), the details in the ATC will take precedence. The technical evaluation  will be conducted based on the ATC conditions.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1201171875" w:line="264.8939037322998" w:lineRule="auto"/>
        <w:ind w:left="1444.320068359375" w:right="568.919677734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adhering to this Scope of Work, the selected bidder will deliver a fully integrated, highly  available, and scalable turnkey data center unit, ensuring ISI Kolkata’s cloud infrastructure  meets both current and future demands.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1.08032226562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Annexure I</w:t>
      </w:r>
    </w:p>
    <w:tbl>
      <w:tblPr>
        <w:tblStyle w:val="Table4"/>
        <w:tblW w:w="9445.91979980468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4.9200439453125"/>
        <w:gridCol w:w="5160.999755859375"/>
        <w:tblGridChange w:id="0">
          <w:tblGrid>
            <w:gridCol w:w="4284.9200439453125"/>
            <w:gridCol w:w="5160.999755859375"/>
          </w:tblGrid>
        </w:tblGridChange>
      </w:tblGrid>
      <w:tr>
        <w:trPr>
          <w:cantSplit w:val="0"/>
          <w:trHeight w:val="28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Firewall</w:t>
            </w:r>
          </w:p>
        </w:tc>
      </w:tr>
      <w:tr>
        <w:trPr>
          <w:cantSplit w:val="0"/>
          <w:trHeight w:val="2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01</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Make/Model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Industry leading OEMs</w:t>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Firewall Throughput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112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500Mbps</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11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UTM Throughput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300Mbps</w:t>
            </w:r>
          </w:p>
        </w:tc>
      </w:tr>
      <w:tr>
        <w:trPr>
          <w:cantSplit w:val="0"/>
          <w:trHeight w:val="27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DPI-SSL Throughput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150 Mbps</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New connections/second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112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5000</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Concurrent connections (SPI)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576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75,000</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Concurrent connections (DPI)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112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50,000</w:t>
            </w:r>
          </w:p>
        </w:tc>
      </w:tr>
      <w:tr>
        <w:trPr>
          <w:cantSplit w:val="0"/>
          <w:trHeight w:val="27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Port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x 1 GbE, Configurable</w:t>
            </w:r>
          </w:p>
        </w:tc>
      </w:tr>
      <w:tr>
        <w:trPr>
          <w:cantSplit w:val="0"/>
          <w:trHeight w:val="27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x Console Port</w:t>
            </w:r>
          </w:p>
        </w:tc>
      </w:tr>
      <w:tr>
        <w:trPr>
          <w:cantSplit w:val="0"/>
          <w:trHeight w:val="271.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36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Site-to-Site</w:t>
            </w:r>
          </w:p>
        </w:tc>
      </w:tr>
      <w:tr>
        <w:trPr>
          <w:cantSplit w:val="0"/>
          <w:trHeight w:val="27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36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SSL</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Management/Monitoring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193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CLI, SSH, Web UI</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Certifications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RoHS</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39611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Warranty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112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years on-site</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3.799438476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Annexure II</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tbl>
      <w:tblPr>
        <w:tblStyle w:val="Table5"/>
        <w:tblW w:w="9781.920013427734" w:type="dxa"/>
        <w:jc w:val="left"/>
        <w:tblInd w:w="1318.07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1.1201477050781"/>
        <w:gridCol w:w="8010.799865722656"/>
        <w:tblGridChange w:id="0">
          <w:tblGrid>
            <w:gridCol w:w="1771.1201477050781"/>
            <w:gridCol w:w="8010.799865722656"/>
          </w:tblGrid>
        </w:tblGridChange>
      </w:tblGrid>
      <w:tr>
        <w:trPr>
          <w:cantSplit w:val="0"/>
          <w:trHeight w:val="28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- 1 Server</w:t>
            </w:r>
          </w:p>
        </w:tc>
      </w:tr>
      <w:tr>
        <w:trPr>
          <w:cantSplit w:val="0"/>
          <w:trHeight w:val="28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02</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Make/Model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536254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Reputed OEM</w:t>
            </w:r>
          </w:p>
        </w:tc>
      </w:tr>
      <w:tr>
        <w:trPr>
          <w:cantSplit w:val="0"/>
          <w:trHeight w:val="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21.56951904296875" w:right="48.297119140625" w:firstLine="16.339111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1x Intel Xeon 65XX series or AMD EPYC 9xx4 series 32 core processor, and L3 cache  at least 60MB, and Base frequency at least 2.2 GHz having SPECrate2017_int_base  score at least 310 and SPECrate2017_fp_base score at least 400</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Chipset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4.66064453125" w:right="53.922119140625" w:hanging="1.98699951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Should support 02 no of above specified processor , Should have 32 DIMMM slots,  should support 8TB RAM, should support 120 CPU cores, Should have 8 PCIe slots</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128 GB DDR5 5600 MHz ECC</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51684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736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SSD 6 TB (2 x 1 TB + 2 x 2 TB)</w:t>
            </w:r>
          </w:p>
        </w:tc>
      </w:tr>
      <w:tr>
        <w:trPr>
          <w:cantSplit w:val="0"/>
          <w:trHeight w:val="26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736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SAS/SATA 12TB (4 x 3 TB/6 x 2 TB)</w:t>
            </w:r>
          </w:p>
        </w:tc>
      </w:tr>
      <w:tr>
        <w:trPr>
          <w:cantSplit w:val="0"/>
          <w:trHeight w:val="77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1481590271" w:lineRule="auto"/>
              <w:ind w:left="116.93267822265625" w:right="54.56298828125" w:firstLine="5.7409667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Should be equipped with a 12Gbps RAID controller (from same OEM) with 8GB  nonvolatile cache capable of building RAID using mixed type drives (HDD and SSD)  simultaneously and supporting different RAID types simultaneously</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Power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4770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80Plus Platinum rated 2200 W, Hot plug, Fully Redundant Power Supply</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9499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Fully redundant hot swappable Fan systems</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Network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4.50408935546875" w:right="51.8115234375" w:firstLine="5.5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x 10 G SFP+, 2 x 1/10 G Base-T with additional 1G base T dedicated management  port</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Form 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1U Rack mountable</w:t>
            </w:r>
          </w:p>
        </w:tc>
      </w:tr>
      <w:tr>
        <w:trPr>
          <w:cantSplit w:val="0"/>
          <w:trHeight w:val="380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51684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Silicon-based Hardware Root of Trust.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2410888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Automatic BIOS recovery.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89428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Firmware drift detection &amp; alerting.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49499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Cryptographically signed firmware updates.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836.9326782226562" w:right="49.8681640625" w:hanging="356.46697998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Cryptographically verified trusted booting standards meeting NIST SP 800- 147B, protection standards meeting NIST SP 800-193 standards &amp; secure  media sanitization standards meeting NIST SP 800-88.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498046875" w:line="228.16949844360352" w:lineRule="auto"/>
              <w:ind w:left="836.2704467773438" w:right="49.046630859375" w:hanging="353.15521240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System lockdown support to lock down configuration and firmware, protecting  the server from inadvertent or malicious changes.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3424596786499" w:lineRule="auto"/>
              <w:ind w:left="841.5695190429688" w:right="53.9501953125" w:hanging="36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Secure default passwords during transit. Persistent event logging including user  activity.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30.3424596786499" w:lineRule="auto"/>
              <w:ind w:left="480.02410888671875" w:right="835.361328125" w:firstLine="5.740661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Drive security, including secure system erase for HDD, SSD &amp; NVMe.  9. Protection against compromised firmware execution.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49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UEFI secure boot with custom certificates.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Intrusion alert in case chassis being opened.</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715942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Compatibility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536254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RHEL, Ubuntu, Windows Server, KVM, and VMware</w:t>
            </w:r>
          </w:p>
        </w:tc>
      </w:tr>
      <w:tr>
        <w:trPr>
          <w:cantSplit w:val="0"/>
          <w:trHeight w:val="3552.5985717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834.5040893554688" w:right="53.72802734375" w:hanging="336.59545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system should provide comprehensive monitoring of critical components,  including the fan, power supply, memory, CPU, RAID, and NIC, with proactive  reporting for impending failures.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30.3424596786499" w:lineRule="auto"/>
              <w:ind w:left="836.9326782226562" w:right="53.509521484375" w:hanging="356.908569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All updates must be carried out using the OEM's access controller and  management software to ensure security.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28.89405250549316" w:lineRule="auto"/>
              <w:ind w:left="476.04949951171875" w:right="48.902587890625" w:firstLine="6.844787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The system management software should support at least (but not limited to)  virtual media, virtual folders, remote file sharing, and virtual consoles.  4. The integrated remote access controller must enable advanced agent-free local  and remote server administration, offering capabilities such as configuration  management, firmware updates, OS deployment, health monitoring,  diagnostics, and the automation of routine management tasks, all backed by a  perpetual license.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8.16954135894775" w:lineRule="auto"/>
              <w:ind w:left="480.4656982421875" w:right="53.82446289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The system management software should provide a RESTful interface for the  management of appliances through implementing Redfish standards. </w:t>
            </w:r>
          </w:p>
        </w:tc>
      </w:tr>
      <w:tr>
        <w:trPr>
          <w:cantSplit w:val="0"/>
          <w:trHeight w:val="261.6012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Certifications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42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ISO/IEC 27001, UL, RoHS</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39611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Warranty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656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years on-site</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7119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6820" w:w="11900" w:orient="portrait"/>
          <w:pgMar w:bottom="0" w:top="537.60009765625" w:left="0" w:right="806.40014648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Higher values in context of all kinds of performance and capacity metrics will also be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0" w:top="537.60009765625" w:left="1433.5295104980469" w:right="7816.600341796875" w:header="0" w:footer="720"/>
          <w:cols w:equalWidth="0" w:num="2">
            <w:col w:space="0" w:w="1340"/>
            <w:col w:space="0" w:w="134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accepted.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7.55981445312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Annexure III </w:t>
      </w:r>
    </w:p>
    <w:tbl>
      <w:tblPr>
        <w:tblStyle w:val="Table6"/>
        <w:tblW w:w="9781.920013427734" w:type="dxa"/>
        <w:jc w:val="left"/>
        <w:tblInd w:w="1318.07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1.1201477050781"/>
        <w:gridCol w:w="8010.799865722656"/>
        <w:tblGridChange w:id="0">
          <w:tblGrid>
            <w:gridCol w:w="1771.1201477050781"/>
            <w:gridCol w:w="8010.799865722656"/>
          </w:tblGrid>
        </w:tblGridChange>
      </w:tblGrid>
      <w:tr>
        <w:trPr>
          <w:cantSplit w:val="0"/>
          <w:trHeight w:val="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- 2 Server</w:t>
            </w:r>
          </w:p>
        </w:tc>
      </w:tr>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02</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Make/Model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536254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Reputed OEM</w:t>
            </w:r>
          </w:p>
        </w:tc>
      </w:tr>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20.02410888671875" w:right="51.8896484375" w:hanging="1.545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2x Intel Xeon 65XX series or AMD EPYC 9xx4 series 32 core processor, and L3 cache  at least 60MB, and Base frequency at least 2.2 GHz having SPECrate2017_int_base  score at least 310 and SPECrate2017_fp_base score at least 400</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Chipset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24.66064453125" w:right="55.02685546875" w:hanging="1.98699951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Should support 02 no of above specified processor , Should have 32 DIMMM slots,  should support 8TB RAM, should support 120 CPU cores, Should have 8 PCIe slots</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128 GB DDR5 5600 MHz ECC</w:t>
            </w:r>
          </w:p>
        </w:tc>
      </w:tr>
      <w:tr>
        <w:trPr>
          <w:cantSplit w:val="0"/>
          <w:trHeight w:val="26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51684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736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SSD 6 TB (2 x 1 TB + 2 x 2 TB)</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73645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SAS/SATA 12TB (4 x 3 TB/6 x 2 TB)</w:t>
            </w:r>
          </w:p>
        </w:tc>
      </w:tr>
      <w:tr>
        <w:trPr>
          <w:cantSplit w:val="0"/>
          <w:trHeight w:val="768.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94075012207" w:lineRule="auto"/>
              <w:ind w:left="116.93267822265625" w:right="50.234375" w:firstLine="5.7409667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Should be equipped with a 12Gbps RAID controller (from same OEM) with 8GB  nonvolatile cache capable of building RAID using mixed type drives (HDD and SSD)  simultaneously and supporting different RAID types simultaneously</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Power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4770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80Plus Platinum rated 2200 W, Hot plug, Fully Redundant Power Supply</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9499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Fully redundant hot swappable Fan systems</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Network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14.50408935546875" w:right="51.8115234375" w:firstLine="5.52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x 10 G SFP+, 2 x 1/10 G Base-T with additional 1G base T dedicated management  port</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Form 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1U Rack mountable</w:t>
            </w:r>
          </w:p>
        </w:tc>
      </w:tr>
      <w:tr>
        <w:trPr>
          <w:cantSplit w:val="0"/>
          <w:trHeight w:val="380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51684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Silicon-based Hardware Root of Trust.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2410888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Automatic BIOS recovery.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89428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Firmware drift detection &amp; alerting.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494995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Cryptographically signed firmware updates.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3697452545166" w:lineRule="auto"/>
              <w:ind w:left="836.9326782226562" w:right="49.8681640625" w:hanging="356.46697998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Cryptographically verified trusted booting standards meeting NIST SP 800- 147B, protection standards meeting NIST SP 800-193 standards &amp; secure  media sanitization standards meeting NIST SP 800-88.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89453125" w:line="228.16949844360352" w:lineRule="auto"/>
              <w:ind w:left="836.2704467773438" w:right="53.0224609375" w:hanging="353.15521240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System lockdown support to lock down configuration and firmware, protecting  the server from inadvertent or malicious changes.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895484924316" w:lineRule="auto"/>
              <w:ind w:left="841.5695190429688" w:right="53.9501953125" w:hanging="36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Secure default passwords during transit. Persistent event logging including user  activity.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8.16949844360352" w:lineRule="auto"/>
              <w:ind w:left="480.02410888671875" w:right="831.424560546875" w:firstLine="5.740661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Drive security, including secure system erase for HDD, SSD &amp; NVMe.  9. Protection against compromised firmware execution.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49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UEFI secure boot with custom certificates.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086303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Intrusion alert in case chassis being opened.</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715942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Compatibility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536254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RHEL, Ubuntu, Windows Server, KVM, and VMware</w:t>
            </w:r>
          </w:p>
        </w:tc>
      </w:tr>
      <w:tr>
        <w:trPr>
          <w:cantSplit w:val="0"/>
          <w:trHeight w:val="3552.6002502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6117324829" w:lineRule="auto"/>
              <w:ind w:left="834.5040893554688" w:right="53.72802734375" w:hanging="336.59545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system should provide comprehensive monitoring of critical components,  including the fan, power supply, memory, CPU, RAID, and NIC, with proactive  reporting for impending failures.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083984375" w:line="228.16981315612793" w:lineRule="auto"/>
              <w:ind w:left="836.9326782226562" w:right="53.509521484375" w:hanging="356.908569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All updates must be carried out using the OEM's access controller and  management software to ensure security.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29.25625801086426" w:lineRule="auto"/>
              <w:ind w:left="476.04949951171875" w:right="48.902587890625" w:firstLine="6.844787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The system management software should support at least (but not limited to)  virtual media, virtual folders, remote file sharing, and virtual consoles.  4. The integrated remote access controller must enable advanced agent-free local  and remote server administration, offering capabilities such as configuration  management, firmware updates, OS deployment, health monitoring,  diagnostics, and the automation of routine management tasks, all backed by a  perpetual license.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51025390625" w:line="230.34260272979736" w:lineRule="auto"/>
              <w:ind w:left="480.4656982421875" w:right="53.74755859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The system management software should provide a RESTful interface for the  management of appliances through implementing Redfish standards. </w:t>
            </w:r>
          </w:p>
        </w:tc>
      </w:tr>
      <w:tr>
        <w:trPr>
          <w:cantSplit w:val="0"/>
          <w:trHeight w:val="263.91876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Certifications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42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ISO/IEC 27001, UL, RoHS</w:t>
            </w:r>
          </w:p>
        </w:tc>
      </w:tr>
      <w:tr>
        <w:trPr>
          <w:cantSplit w:val="0"/>
          <w:trHeight w:val="26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39611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Warranty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656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years on-site</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0805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0" w:top="537.60009765625" w:left="0" w:right="806.400146484375" w:header="0" w:footer="720"/>
          <w:cols w:equalWidth="0" w:num="1">
            <w:col w:space="0" w:w="11093.599853515625"/>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Higher values in context of all kinds of performance and capacity metrics will also be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0" w:top="537.60009765625" w:left="1433.5295104980469" w:right="7817.291259765625" w:header="0" w:footer="720"/>
          <w:cols w:equalWidth="0" w:num="2">
            <w:col w:space="0" w:w="1340"/>
            <w:col w:space="0" w:w="134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accepted.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0.679931640625" w:firstLine="0"/>
        <w:jc w:val="righ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Annexure IV</w:t>
      </w:r>
    </w:p>
    <w:tbl>
      <w:tblPr>
        <w:tblStyle w:val="Table7"/>
        <w:tblW w:w="8927.520141601562"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7.520141601562"/>
        <w:tblGridChange w:id="0">
          <w:tblGrid>
            <w:gridCol w:w="8927.520141601562"/>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Specification of Layer-3 Switch</w:t>
            </w:r>
          </w:p>
        </w:tc>
      </w:tr>
      <w:tr>
        <w:trPr>
          <w:cantSplit w:val="0"/>
          <w:trHeight w:val="3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9990844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01</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Requirements</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088073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switch should be 1/2U 19" Rack Mountable.</w:t>
            </w:r>
          </w:p>
        </w:tc>
      </w:tr>
      <w:tr>
        <w:trPr>
          <w:cantSplit w:val="0"/>
          <w:trHeight w:val="8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840.8894348144531" w:right="49.273681640625" w:hanging="361.46545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The switch should have dual, redundant, field-replaceable, hot-swappable power supplies  and fans with front-to-back airflow. Should have at-least 4 Fan modules and 2 power  supplies installed from day 1.</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833.8238525390625" w:right="48.0047607421875" w:hanging="351.5295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The switch should have 48 ports of 10GbE/25GbE (SFP+/SFP28). The switch should be  populated with atleast 6 Single Mode and 24 Multi Mode enterprise grade transceivers  from same OEM from day 1.</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The switch should have minimum 4 ports of 40GbE/100GbE (QSFP+/QSFP28). </w:t>
            </w:r>
          </w:p>
        </w:tc>
      </w:tr>
      <w:tr>
        <w:trPr>
          <w:cantSplit w:val="0"/>
          <w:trHeight w:val="56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835.3694152832031" w:right="48.8323974609375" w:hanging="355.50384521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The switch should have RJ-45 serial and USB console port. Separate RJ-45 Ethernet  Management port should be present for out-of-band management.</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927.520141601562"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7.520141601562"/>
        <w:tblGridChange w:id="0">
          <w:tblGrid>
            <w:gridCol w:w="8927.520141601562"/>
          </w:tblGrid>
        </w:tblGridChange>
      </w:tblGrid>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Availability</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0.96954345703125" w:right="51.7364501953125" w:hanging="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switch should be configured with standby systems (Active-Active) in order to achieve high  availability.</w:t>
            </w:r>
          </w:p>
        </w:tc>
      </w:tr>
      <w:tr>
        <w:trPr>
          <w:cantSplit w:val="0"/>
          <w:trHeight w:val="2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088073730469"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1. The switch should have minimum of 4 cores (64bit), 1.8 GHz processing unit.</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39807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The proposed switch should have minimum 16GB RAM, 16GB Flash Memory.</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2943115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Should support unified packet buffer size of atleast 32MB.</w:t>
            </w:r>
          </w:p>
        </w:tc>
      </w:tr>
      <w:tr>
        <w:trPr>
          <w:cantSplit w:val="0"/>
          <w:trHeight w:val="3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Switch should have minimum 3.2 Tbps switching capacity.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8655700683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Switch architecture should be able to achieve 1 Bpps forwarding rate.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5152587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The switch ports should support Jumbo Frames of size upto 9K bytes.</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2160339355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The switch should have minimum 50K MAC Address Table size.</w:t>
            </w:r>
          </w:p>
        </w:tc>
      </w:tr>
      <w:tr>
        <w:trPr>
          <w:cantSplit w:val="0"/>
          <w:trHeight w:val="57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836.6943359375" w:right="49.591064453125" w:hanging="351.529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The switch should support minimum 120K IPv4 routes, 80K IPv6 Routes and 4K  IPv4/IPv6 Multicast Routes.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39807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The switch should support minimum 25K IPv4 ACLs and 12K IPv6 ACLs.</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927.520141601562"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7.520141601562"/>
        <w:tblGridChange w:id="0">
          <w:tblGrid>
            <w:gridCol w:w="8927.520141601562"/>
          </w:tblGrid>
        </w:tblGridChange>
      </w:tblGrid>
      <w:tr>
        <w:trPr>
          <w:cantSplit w:val="0"/>
          <w:trHeight w:val="32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02783203125" w:firstLine="0"/>
              <w:jc w:val="righ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1. The switch should support Spanning Tree Protocol (STP/RSTP/MSTP) with Root Guard. </w:t>
            </w:r>
          </w:p>
        </w:tc>
      </w:tr>
      <w:tr>
        <w:trPr>
          <w:cantSplit w:val="0"/>
          <w:trHeight w:val="51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835.3694152832031" w:right="53.231201171875" w:hanging="355.9454345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The switch should support Ethernet Ring Protection Switching (ERPS) and Unidirectional  Link Detection (UDLD)</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2943115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The switch should support eight egress queues per port for different types of traffic</w:t>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838.2398986816406" w:right="108.2440185546875" w:hanging="362.7903747558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The switch should support switch virtualization feature that allows links, physically connected to two different switches, to appear as a single port channel</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8655700683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The switch should support layer 2 QoS mechanism like 802.1p or equivalent</w:t>
            </w:r>
          </w:p>
        </w:tc>
      </w:tr>
      <w:tr>
        <w:trPr>
          <w:cantSplit w:val="0"/>
          <w:trHeight w:val="3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5152587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The switch should support Link Aggregation Control Protocol (LACP).</w:t>
            </w:r>
          </w:p>
        </w:tc>
      </w:tr>
      <w:tr>
        <w:trPr>
          <w:cantSplit w:val="0"/>
          <w:trHeight w:val="669.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837.3567199707031" w:right="51.6302490234375" w:hanging="360.14068603515625"/>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7. The switch should support Precision Time Protocol or equivalent to synchronize clocks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with sub-microsecond accuracy across devices in a network.</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6479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The switch should support atleast 4000 IEEE 802.1Q VLANs.</w:t>
            </w:r>
          </w:p>
        </w:tc>
      </w:tr>
      <w:tr>
        <w:trPr>
          <w:cantSplit w:val="0"/>
          <w:trHeight w:val="57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6878662109375" w:firstLine="0"/>
              <w:jc w:val="righ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9. The switch should support Private VLAN for traffic isolation within a particular VLAN.</w:t>
            </w:r>
          </w:p>
        </w:tc>
      </w:tr>
      <w:tr>
        <w:trPr>
          <w:cantSplit w:val="0"/>
          <w:trHeight w:val="568.7999725341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0272979736" w:lineRule="auto"/>
              <w:ind w:left="834.70703125" w:right="55.0299072265625" w:hanging="337.3982238769531"/>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10. The switch should provide storm protection to limit unknown broadcast, multicast, 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unicast storms with user-defined thresholds.</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2164.8159790039062" w:right="894.315185546875" w:hanging="339.8271179199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The switch should support Strict Priority (SP) queuing, explicit congestion avoidance  features and Access Control Lists (ACLs) for both IPv4 and IPv6 traffic.</w:t>
      </w:r>
    </w:p>
    <w:tbl>
      <w:tblPr>
        <w:tblStyle w:val="Table10"/>
        <w:tblW w:w="8927.520141601562"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7.520141601562"/>
        <w:tblGridChange w:id="0">
          <w:tblGrid>
            <w:gridCol w:w="8927.520141601562"/>
          </w:tblGrid>
        </w:tblGridChange>
      </w:tblGrid>
      <w:tr>
        <w:trPr>
          <w:cantSplit w:val="0"/>
          <w:trHeight w:val="5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840.8894348144531" w:right="54.8095703125" w:hanging="343.58062744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The switch should support Internet Group Management Protocol (IGMPv1, v2, and v3)  and Multicast Listener Discovery (MLDv1 and v2).</w:t>
            </w:r>
          </w:p>
        </w:tc>
      </w:tr>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849.2799377441406" w:right="54.3231201171875" w:hanging="357.711944580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Should support hardware accelerated MACSEC-256 encryption algorithm with static key  provisioning enabling secure communication.</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835.3694152832031" w:right="109.8724365234375" w:hanging="338.06060791015625"/>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14. The switch should support static VXLAN as well dynamic VXLAN with BGP EVPN(Should also support multicasting)</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088073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The switch should support IPv4 and IPv6 Static Routing.</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088073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The switch should support Open shortest path first (OSPF) for IPv4 and IPv6.</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833.3822631835938" w:right="56.57470703125" w:hanging="336.0734558105469"/>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17. It should support VRRP or equivalent , enabling switches to work together for dynamic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backup and ensuring a highly available routing environment.</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833.8238525390625" w:right="50.03173828125" w:hanging="336.5150451660156"/>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18. Should support Virtual routing and forwarding (VRF) to allow multiple instances of 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routing table to co-exist within the same router</w:t>
            </w:r>
          </w:p>
        </w:tc>
      </w:tr>
      <w:tr>
        <w:trPr>
          <w:cantSplit w:val="0"/>
          <w:trHeight w:val="5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088073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The switch should support Border Gateway Protocol 4 (BGP) for IPv4 and IPv6.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39807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 The switch should support Policy Based Routing (PBR).</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39807128906"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21. The switch should support Multicast Routing using PIM-SM/SSM </w:t>
            </w:r>
          </w:p>
        </w:tc>
      </w:tr>
      <w:tr>
        <w:trPr>
          <w:cantSplit w:val="0"/>
          <w:trHeight w:val="56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86535644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The switch should support DHCP Server providing DHCP services (for IPv4 and IPv6).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39807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The switch should support Equal-Cost Multipath (ECMP).</w:t>
            </w:r>
          </w:p>
        </w:tc>
      </w:tr>
      <w:tr>
        <w:trPr>
          <w:cantSplit w:val="0"/>
          <w:trHeight w:val="141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835.5902099609375" w:right="50.93994140625" w:hanging="356.166229248046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Switch should support secure boot feature e.g. during system boots, the system’s software  signatures should be checked for integrity. System should capable to understand that  system OS are authentic and unmodified, it should have cryptographically signed images  to provide assurance that the firmware &amp; BIOS are authentic.</w:t>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Management Requirements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088073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switch should support SSH, SNMP and Remote monitoring (RMON).</w:t>
            </w:r>
          </w:p>
        </w:tc>
      </w:tr>
      <w:tr>
        <w:trPr>
          <w:cantSplit w:val="0"/>
          <w:trHeight w:val="8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840.8894348144531" w:right="53.09814453125" w:hanging="361.46545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The switch should support sFlow or equivalent for traffic analysis. In general switch  should have in built features for monitoring, as well as troubleshooting network issues  and related metrics</w:t>
            </w:r>
          </w:p>
        </w:tc>
      </w:tr>
      <w:tr>
        <w:trPr>
          <w:cantSplit w:val="0"/>
          <w:trHeight w:val="5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63366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The switch should support RADIUS and TACACS+ for securing administrative access.</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4495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The switch should have Command Line Interface (CLI) with a hierarchical structure.</w:t>
            </w:r>
          </w:p>
        </w:tc>
      </w:tr>
      <w:tr>
        <w:trPr>
          <w:cantSplit w:val="0"/>
          <w:trHeight w:val="56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1273517608643" w:lineRule="auto"/>
              <w:ind w:left="833.8238525390625" w:right="55.250244140625" w:hanging="353.9582824707031"/>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5. The switch should be programmable via declarative style scripting or model centric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programmability</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5152587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The switch should be manageable from third-party On-premises NMS solution.</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Compliance Requirements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088073730469"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1. The switch should have RoHS compliance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39807128906"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2. The device should be IPv6 ready certified from day one.</w:t>
            </w:r>
          </w:p>
        </w:tc>
      </w:tr>
      <w:tr>
        <w:trPr>
          <w:cantSplit w:val="0"/>
          <w:trHeight w:val="3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and Warranty Requirements</w:t>
            </w:r>
          </w:p>
        </w:tc>
      </w:tr>
      <w:tr>
        <w:trPr>
          <w:cantSplit w:val="0"/>
          <w:trHeight w:val="849.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15787506104" w:lineRule="auto"/>
              <w:ind w:left="836.2527465820312" w:right="49.1107177734375" w:hanging="338.94393920898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The switch shall be offered with minimum five (05) years comprehensive warranty with  24x7 Technical support from OEM directly. Warranty must include Same-day Rapid  Dispatch of Parts and advanced RMA. </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27053833" w:lineRule="auto"/>
              <w:ind w:left="833.8238525390625" w:right="56.5765380859375" w:hanging="354.39987182617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All the features mentioned in the specifications shall be enabled/activated. Any licenses  required shall be included from Day 1.</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1.92016601562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Annexure V</w:t>
      </w:r>
    </w:p>
    <w:tbl>
      <w:tblPr>
        <w:tblStyle w:val="Table11"/>
        <w:tblW w:w="9445.91979980468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4.9200439453125"/>
        <w:gridCol w:w="5160.999755859375"/>
        <w:tblGridChange w:id="0">
          <w:tblGrid>
            <w:gridCol w:w="4284.9200439453125"/>
            <w:gridCol w:w="5160.999755859375"/>
          </w:tblGrid>
        </w:tblGridChange>
      </w:tblGrid>
      <w:tr>
        <w:trPr>
          <w:cantSplit w:val="0"/>
          <w:trHeight w:val="28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KVM Switch</w:t>
            </w:r>
          </w:p>
        </w:tc>
      </w:tr>
      <w:tr>
        <w:trPr>
          <w:cantSplit w:val="0"/>
          <w:trHeight w:val="28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01</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Industry leading OEMs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8798828125" w:right="49.7204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Rackmount LCD Console with Keyboard and  TouchPad,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795166015625" w:right="0" w:firstLine="0"/>
              <w:jc w:val="left"/>
              <w:rPr>
                <w:rFonts w:ascii="Times New Roman" w:cs="Times New Roman" w:eastAsia="Times New Roman" w:hAnsi="Times New Roman"/>
                <w:b w:val="0"/>
                <w:i w:val="0"/>
                <w:smallCaps w:val="0"/>
                <w:strike w:val="0"/>
                <w:color w:val="3f3f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1280 x 1024 @ 75 Hz</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host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and optional fingerprint</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scan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4.959716796875" w:right="48.5192871093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 pluggable - add or remove computers without  having to power down the switch</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Daisy 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39697265625" w:right="49.000244140625" w:hanging="21.35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up to 16 additional units, supporting at least  128 hosts</w:t>
            </w:r>
          </w:p>
        </w:tc>
      </w:tr>
      <w:tr>
        <w:trPr>
          <w:cantSplit w:val="0"/>
          <w:trHeight w:val="39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Supported OS Platforms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Linux</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external mouse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3f3f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Yes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Warranty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years on-site</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3.1195068359375" w:firstLine="0"/>
        <w:jc w:val="righ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Annexure VI</w:t>
      </w:r>
    </w:p>
    <w:tbl>
      <w:tblPr>
        <w:tblStyle w:val="Table12"/>
        <w:tblW w:w="9445.91979980468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4.9200439453125"/>
        <w:gridCol w:w="5160.999755859375"/>
        <w:tblGridChange w:id="0">
          <w:tblGrid>
            <w:gridCol w:w="4284.9200439453125"/>
            <w:gridCol w:w="5160.999755859375"/>
          </w:tblGrid>
        </w:tblGridChange>
      </w:tblGrid>
      <w:tr>
        <w:trPr>
          <w:cantSplit w:val="0"/>
          <w:trHeight w:val="28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Rack</w:t>
            </w:r>
          </w:p>
        </w:tc>
      </w:tr>
      <w:tr>
        <w:trPr>
          <w:cantSplit w:val="0"/>
          <w:trHeight w:val="28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01</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Industry leading OEMs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8399658203125" w:right="538.2397460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Mount Server Rack with lockable castor  wheels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639404296875" w:right="200.55908203125" w:firstLine="2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42U, other dimensions should be suitable to  install the quoted servers, switch and KVM switch</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Powdered coated steel body, toughened glass doors</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Door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5196533203125" w:right="229.919433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Swivel type, minimum 180-degree, front and rear  glass doors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panels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Removable, steel side panels</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27978515625" w:right="459.039306640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Combination lock, single key for front and rear  door locks</w:t>
            </w:r>
          </w:p>
        </w:tc>
      </w:tr>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Ventilation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nos of installed fans on top panel</w:t>
            </w:r>
          </w:p>
        </w:tc>
      </w:tr>
      <w:tr>
        <w:trPr>
          <w:cantSplit w:val="0"/>
          <w:trHeight w:val="11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0.799560546875" w:right="551.080322265625" w:hanging="231.35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Should have at least one power strip with 8  sockets, compatible with 16A, India, power  cords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Should have vertical cable manager</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Warranty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years on-site</w: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20" w:w="11900" w:orient="portrait"/>
      <w:pgMar w:bottom="0" w:top="537.60009765625" w:left="0" w:right="806.400146484375" w:header="0" w:footer="720"/>
      <w:cols w:equalWidth="0" w:num="1">
        <w:col w:space="0" w:w="11093.59985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