
<file path=[Content_Types].xml><?xml version="1.0" encoding="utf-8"?>
<Types xmlns="http://schemas.openxmlformats.org/package/2006/content-types">
  <Default Extension="xml" ContentType="application/xml"/>
  <Default Extension="wmf" ContentType="image/x-wmf"/>
  <Default Extension="png" ContentType="image/png"/>
  <Default Extension="rels" ContentType="application/vnd.openxmlformats-package.relationships+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5" Type="http://schemas.openxmlformats.org/officeDocument/2006/relationships/officeDocument" Target="word/document.xml"/><Relationship Id="rId1" Type="http://schemas.openxmlformats.org/package/2006/relationships/metadata/thumbnail" Target="docProps/thumbnail.wmf"/><Relationship Id="rId3" Type="http://schemas.openxmlformats.org/package/2006/relationships/metadata/core-properties" Target="docProps/core.xml"/><Relationship Id="rId2"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46180669">
      <w:pPr>
        <w:jc w:val="center"/>
      </w:pPr>
      <w:r>
        <w:rPr>
          <w:rFonts w:ascii="Times New Roman" w:hAnsi="Times New Roman"/>
          <w:b w:val="0"/>
          <w:sz w:val="28"/>
        </w:rPr>
        <w:t>Synopsis of Project work on,</w:t>
      </w:r>
      <w:r>
        <w:rPr>
          <w:rFonts w:ascii="Times New Roman" w:hAnsi="Times New Roman"/>
          <w:b w:val="0"/>
          <w:sz w:val="28"/>
        </w:rPr>
        <w:br w:type="textWrapping"/>
      </w:r>
    </w:p>
    <w:p w14:paraId="1264F515">
      <w:pPr>
        <w:jc w:val="center"/>
      </w:pPr>
      <w:r>
        <w:rPr>
          <w:rFonts w:ascii="Times New Roman" w:hAnsi="Times New Roman"/>
          <w:b/>
          <w:color w:val="0A285F"/>
          <w:sz w:val="34"/>
        </w:rPr>
        <w:t>“Football Vision AI – Computer Vision and IoT Powered</w:t>
      </w:r>
      <w:r>
        <w:rPr>
          <w:rFonts w:ascii="Times New Roman" w:hAnsi="Times New Roman"/>
          <w:b/>
          <w:color w:val="0A285F"/>
          <w:sz w:val="34"/>
        </w:rPr>
        <w:br w:type="textWrapping"/>
      </w:r>
      <w:r>
        <w:rPr>
          <w:rFonts w:ascii="Times New Roman" w:hAnsi="Times New Roman"/>
          <w:b/>
          <w:color w:val="0A285F"/>
          <w:sz w:val="34"/>
        </w:rPr>
        <w:t>Autonomous Video Assistant Referee (VAR)”</w:t>
      </w:r>
      <w:r>
        <w:rPr>
          <w:rFonts w:ascii="Times New Roman" w:hAnsi="Times New Roman"/>
          <w:b/>
          <w:color w:val="0A285F"/>
          <w:sz w:val="34"/>
        </w:rPr>
        <w:br w:type="textWrapping"/>
      </w:r>
    </w:p>
    <w:p w14:paraId="5629F58A">
      <w:pPr>
        <w:jc w:val="center"/>
        <w:rPr>
          <w:rFonts w:hint="default"/>
          <w:b/>
          <w:sz w:val="26"/>
          <w:lang w:val="en-US"/>
        </w:rPr>
      </w:pPr>
      <w:r>
        <w:rPr>
          <w:rFonts w:hint="default"/>
          <w:b/>
          <w:sz w:val="26"/>
          <w:lang w:val="en-US"/>
        </w:rPr>
        <w:t>Submitted in partial fulfillment of the</w:t>
      </w:r>
    </w:p>
    <w:p w14:paraId="4B43FB0A">
      <w:pPr>
        <w:jc w:val="center"/>
        <w:rPr>
          <w:rFonts w:hint="default"/>
          <w:b/>
          <w:sz w:val="26"/>
          <w:lang w:val="en-US"/>
        </w:rPr>
      </w:pPr>
      <w:r>
        <w:rPr>
          <w:rFonts w:hint="default"/>
          <w:b/>
          <w:sz w:val="26"/>
          <w:lang w:val="en-US"/>
        </w:rPr>
        <w:t>BE in Computer Engineering</w:t>
      </w:r>
    </w:p>
    <w:p w14:paraId="072827BA">
      <w:pPr>
        <w:jc w:val="center"/>
      </w:pPr>
      <w:r>
        <w:rPr>
          <w:rFonts w:hint="default"/>
          <w:b/>
          <w:sz w:val="26"/>
          <w:lang w:val="en-US"/>
        </w:rPr>
        <w:t xml:space="preserve">(Semester - V) </w:t>
      </w:r>
      <w:r>
        <w:rPr>
          <w:rFonts w:ascii="Times New Roman" w:hAnsi="Times New Roman"/>
          <w:b/>
          <w:sz w:val="26"/>
        </w:rPr>
        <w:br w:type="textWrapping"/>
      </w:r>
      <w:r>
        <w:rPr>
          <w:rFonts w:ascii="Times New Roman" w:hAnsi="Times New Roman"/>
          <w:b/>
          <w:sz w:val="26"/>
        </w:rPr>
        <w:br w:type="textWrapping"/>
      </w:r>
    </w:p>
    <w:p w14:paraId="366232F3">
      <w:pPr>
        <w:jc w:val="center"/>
      </w:pPr>
      <w:r>
        <w:rPr>
          <w:rFonts w:ascii="Times New Roman" w:hAnsi="Times New Roman"/>
          <w:b/>
          <w:sz w:val="26"/>
        </w:rPr>
        <w:t>By</w:t>
      </w:r>
      <w:r>
        <w:rPr>
          <w:rFonts w:ascii="Times New Roman" w:hAnsi="Times New Roman"/>
          <w:b/>
          <w:sz w:val="26"/>
        </w:rPr>
        <w:br w:type="textWrapping"/>
      </w:r>
      <w:r>
        <w:rPr>
          <w:rFonts w:ascii="Times New Roman" w:hAnsi="Times New Roman"/>
          <w:b/>
          <w:sz w:val="26"/>
        </w:rPr>
        <w:br w:type="textWrapping"/>
      </w:r>
    </w:p>
    <w:p w14:paraId="312CD2DC">
      <w:pPr>
        <w:spacing w:after="40"/>
        <w:jc w:val="center"/>
      </w:pPr>
      <w:r>
        <w:rPr>
          <w:rFonts w:hint="default"/>
          <w:b/>
          <w:sz w:val="24"/>
          <w:lang w:val="en-US"/>
        </w:rPr>
        <w:t>Mann Sutariya</w:t>
      </w:r>
      <w:r>
        <w:rPr>
          <w:rFonts w:ascii="Times New Roman" w:hAnsi="Times New Roman"/>
          <w:b/>
          <w:sz w:val="24"/>
        </w:rPr>
        <w:t xml:space="preserve"> (</w:t>
      </w:r>
      <w:r>
        <w:rPr>
          <w:rFonts w:hint="default"/>
          <w:b/>
          <w:sz w:val="24"/>
          <w:lang w:val="en-US"/>
        </w:rPr>
        <w:t>47,TECMPN-2</w:t>
      </w:r>
      <w:r>
        <w:rPr>
          <w:rFonts w:ascii="Times New Roman" w:hAnsi="Times New Roman"/>
          <w:b/>
          <w:sz w:val="24"/>
        </w:rPr>
        <w:t>)</w:t>
      </w:r>
    </w:p>
    <w:p w14:paraId="2AF20395">
      <w:pPr>
        <w:spacing w:after="40"/>
        <w:jc w:val="center"/>
        <w:rPr>
          <w:rFonts w:hint="default"/>
          <w:lang w:val="en-US"/>
        </w:rPr>
      </w:pPr>
      <w:r>
        <w:rPr>
          <w:rFonts w:hint="default"/>
          <w:b/>
          <w:sz w:val="24"/>
          <w:lang w:val="en-US"/>
        </w:rPr>
        <w:t>Tejas Walanj</w:t>
      </w:r>
      <w:r>
        <w:rPr>
          <w:rFonts w:ascii="Times New Roman" w:hAnsi="Times New Roman"/>
          <w:b/>
          <w:sz w:val="24"/>
        </w:rPr>
        <w:t xml:space="preserve"> (</w:t>
      </w:r>
      <w:r>
        <w:rPr>
          <w:rFonts w:hint="default"/>
          <w:b/>
          <w:sz w:val="24"/>
          <w:lang w:val="en-US"/>
        </w:rPr>
        <w:t>55</w:t>
      </w:r>
      <w:r>
        <w:rPr>
          <w:rFonts w:ascii="Times New Roman" w:hAnsi="Times New Roman"/>
          <w:b/>
          <w:sz w:val="24"/>
        </w:rPr>
        <w:t xml:space="preserve">, </w:t>
      </w:r>
      <w:r>
        <w:rPr>
          <w:rFonts w:hint="default"/>
          <w:b/>
          <w:sz w:val="24"/>
          <w:lang w:val="en-US"/>
        </w:rPr>
        <w:t>TECMPN-2)</w:t>
      </w:r>
    </w:p>
    <w:p w14:paraId="5C802761">
      <w:pPr>
        <w:spacing w:after="40"/>
        <w:jc w:val="center"/>
      </w:pPr>
      <w:r>
        <w:rPr>
          <w:rFonts w:hint="default"/>
          <w:b/>
          <w:sz w:val="24"/>
          <w:lang w:val="en-US"/>
        </w:rPr>
        <w:t>Karan Sonar</w:t>
      </w:r>
      <w:r>
        <w:rPr>
          <w:rFonts w:ascii="Times New Roman" w:hAnsi="Times New Roman"/>
          <w:b/>
          <w:sz w:val="24"/>
        </w:rPr>
        <w:t xml:space="preserve"> (44, </w:t>
      </w:r>
      <w:r>
        <w:rPr>
          <w:rFonts w:hint="default"/>
          <w:b/>
          <w:sz w:val="24"/>
          <w:lang w:val="en-US"/>
        </w:rPr>
        <w:t>TECMPN-2</w:t>
      </w:r>
      <w:r>
        <w:rPr>
          <w:rFonts w:ascii="Times New Roman" w:hAnsi="Times New Roman"/>
          <w:b/>
          <w:sz w:val="24"/>
        </w:rPr>
        <w:t>)</w:t>
      </w:r>
    </w:p>
    <w:p w14:paraId="7C71EF21">
      <w:pPr>
        <w:spacing w:after="40"/>
        <w:jc w:val="center"/>
        <w:rPr>
          <w:rFonts w:ascii="Times New Roman" w:hAnsi="Times New Roman"/>
          <w:b/>
          <w:sz w:val="24"/>
        </w:rPr>
      </w:pPr>
      <w:r>
        <w:rPr>
          <w:rFonts w:hint="default"/>
          <w:b/>
          <w:sz w:val="24"/>
          <w:lang w:val="en-US"/>
        </w:rPr>
        <w:t>Yashwin Rajpurohit</w:t>
      </w:r>
      <w:r>
        <w:rPr>
          <w:rFonts w:ascii="Times New Roman" w:hAnsi="Times New Roman"/>
          <w:b/>
          <w:sz w:val="24"/>
        </w:rPr>
        <w:t xml:space="preserve"> (</w:t>
      </w:r>
      <w:r>
        <w:rPr>
          <w:rFonts w:hint="default"/>
          <w:b/>
          <w:sz w:val="24"/>
          <w:lang w:val="en-US"/>
        </w:rPr>
        <w:t>9,TECMPN-2</w:t>
      </w:r>
      <w:r>
        <w:rPr>
          <w:rFonts w:ascii="Times New Roman" w:hAnsi="Times New Roman"/>
          <w:b/>
          <w:sz w:val="24"/>
        </w:rPr>
        <w:t>)</w:t>
      </w:r>
    </w:p>
    <w:p w14:paraId="64149739">
      <w:pPr>
        <w:spacing w:after="40"/>
        <w:jc w:val="center"/>
        <w:rPr>
          <w:rFonts w:ascii="Times New Roman" w:hAnsi="Times New Roman"/>
          <w:b/>
          <w:sz w:val="24"/>
        </w:rPr>
      </w:pPr>
    </w:p>
    <w:p w14:paraId="0B3252A3">
      <w:pPr>
        <w:spacing w:after="40"/>
        <w:jc w:val="center"/>
        <w:rPr>
          <w:rFonts w:ascii="Times New Roman" w:hAnsi="Times New Roman"/>
          <w:b/>
          <w:sz w:val="24"/>
        </w:rPr>
      </w:pPr>
    </w:p>
    <w:p w14:paraId="6611E1FE">
      <w:pPr>
        <w:spacing w:after="40"/>
        <w:jc w:val="center"/>
        <w:rPr>
          <w:rFonts w:ascii="Times New Roman" w:hAnsi="Times New Roman"/>
          <w:b/>
          <w:sz w:val="24"/>
        </w:rPr>
      </w:pPr>
    </w:p>
    <w:p w14:paraId="553B2474">
      <w:pPr>
        <w:spacing w:after="40"/>
        <w:jc w:val="center"/>
        <w:rPr>
          <w:rFonts w:ascii="Times New Roman" w:hAnsi="Times New Roman"/>
          <w:b/>
          <w:sz w:val="24"/>
        </w:rPr>
      </w:pPr>
    </w:p>
    <w:p w14:paraId="1C355454">
      <w:pPr>
        <w:spacing w:after="40"/>
        <w:jc w:val="center"/>
        <w:rPr>
          <w:rFonts w:ascii="Times New Roman" w:hAnsi="Times New Roman"/>
          <w:b/>
          <w:sz w:val="24"/>
        </w:rPr>
      </w:pPr>
    </w:p>
    <w:p w14:paraId="3F3F0DEC">
      <w:pPr>
        <w:spacing w:after="40"/>
        <w:jc w:val="center"/>
        <w:rPr>
          <w:rFonts w:ascii="Times New Roman" w:hAnsi="Times New Roman"/>
          <w:b/>
          <w:sz w:val="24"/>
        </w:rPr>
      </w:pPr>
      <w:r>
        <w:drawing>
          <wp:inline distT="0" distB="0" distL="114300" distR="114300">
            <wp:extent cx="967740" cy="853440"/>
            <wp:effectExtent l="0" t="0" r="762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a:picLocks noChangeAspect="1"/>
                    </pic:cNvPicPr>
                  </pic:nvPicPr>
                  <pic:blipFill>
                    <a:blip r:embed="rId7"/>
                    <a:stretch>
                      <a:fillRect/>
                    </a:stretch>
                  </pic:blipFill>
                  <pic:spPr>
                    <a:xfrm>
                      <a:off x="0" y="0"/>
                      <a:ext cx="967740" cy="853440"/>
                    </a:xfrm>
                    <a:prstGeom prst="rect">
                      <a:avLst/>
                    </a:prstGeom>
                    <a:noFill/>
                    <a:ln>
                      <a:noFill/>
                    </a:ln>
                  </pic:spPr>
                </pic:pic>
              </a:graphicData>
            </a:graphic>
          </wp:inline>
        </w:drawing>
      </w:r>
    </w:p>
    <w:p w14:paraId="053AE853">
      <w:pPr>
        <w:jc w:val="center"/>
        <w:rPr>
          <w:rFonts w:hint="default" w:ascii="Times New Roman" w:hAnsi="Times New Roman"/>
          <w:b/>
          <w:bCs/>
          <w:sz w:val="24"/>
        </w:rPr>
      </w:pPr>
      <w:r>
        <w:rPr>
          <w:rFonts w:hint="default" w:ascii="Times New Roman" w:hAnsi="Times New Roman"/>
          <w:b/>
          <w:bCs/>
          <w:sz w:val="24"/>
        </w:rPr>
        <w:t>Department of Computer Engineering</w:t>
      </w:r>
    </w:p>
    <w:p w14:paraId="79EE2600">
      <w:pPr>
        <w:jc w:val="center"/>
        <w:rPr>
          <w:rFonts w:hint="default" w:ascii="Times New Roman" w:hAnsi="Times New Roman"/>
          <w:b/>
          <w:bCs/>
          <w:sz w:val="24"/>
        </w:rPr>
      </w:pPr>
      <w:r>
        <w:rPr>
          <w:rFonts w:hint="default" w:ascii="Times New Roman" w:hAnsi="Times New Roman"/>
          <w:b/>
          <w:bCs/>
          <w:sz w:val="24"/>
        </w:rPr>
        <w:t>Atharva College of Engineering</w:t>
      </w:r>
    </w:p>
    <w:p w14:paraId="7946FB6C">
      <w:pPr>
        <w:jc w:val="center"/>
        <w:rPr>
          <w:rFonts w:hint="default" w:ascii="Times New Roman" w:hAnsi="Times New Roman"/>
          <w:sz w:val="24"/>
        </w:rPr>
      </w:pPr>
      <w:r>
        <w:rPr>
          <w:rFonts w:hint="default" w:ascii="Times New Roman" w:hAnsi="Times New Roman"/>
          <w:b/>
          <w:bCs/>
          <w:sz w:val="24"/>
        </w:rPr>
        <w:t>Malad West Mumbai</w:t>
      </w:r>
    </w:p>
    <w:p w14:paraId="335F539D">
      <w:pPr>
        <w:jc w:val="center"/>
        <w:rPr>
          <w:rFonts w:hint="default" w:ascii="Times New Roman" w:hAnsi="Times New Roman"/>
          <w:sz w:val="24"/>
        </w:rPr>
      </w:pPr>
    </w:p>
    <w:p w14:paraId="768A75B8">
      <w:pPr>
        <w:jc w:val="both"/>
        <w:rPr>
          <w:rFonts w:hint="default" w:ascii="Times New Roman" w:hAnsi="Times New Roman"/>
          <w:sz w:val="24"/>
        </w:rPr>
      </w:pPr>
    </w:p>
    <w:p w14:paraId="21E8B59B">
      <w:pPr>
        <w:jc w:val="both"/>
        <w:rPr>
          <w:rFonts w:hint="default" w:ascii="Times New Roman" w:hAnsi="Times New Roman"/>
          <w:sz w:val="24"/>
        </w:rPr>
      </w:pPr>
    </w:p>
    <w:p w14:paraId="47B28932">
      <w:pPr>
        <w:jc w:val="both"/>
        <w:rPr>
          <w:rFonts w:hint="default" w:ascii="Times New Roman" w:hAnsi="Times New Roman"/>
          <w:sz w:val="20"/>
          <w:szCs w:val="20"/>
        </w:rPr>
      </w:pPr>
      <w:r>
        <w:rPr>
          <w:rFonts w:hint="default" w:ascii="Times New Roman" w:hAnsi="Times New Roman"/>
          <w:sz w:val="20"/>
          <w:szCs w:val="20"/>
        </w:rPr>
        <w:t xml:space="preserve">Atharva College of Engineering </w:t>
      </w:r>
    </w:p>
    <w:p w14:paraId="02EBC9C3">
      <w:pPr>
        <w:jc w:val="both"/>
        <w:rPr>
          <w:b/>
          <w:sz w:val="26"/>
        </w:rPr>
      </w:pPr>
      <w:r>
        <w:br w:type="page"/>
      </w:r>
    </w:p>
    <w:p w14:paraId="2DF19C76">
      <w:pPr>
        <w:jc w:val="both"/>
        <w:rPr>
          <w:b/>
          <w:sz w:val="26"/>
        </w:rPr>
      </w:pPr>
      <w:r>
        <w:drawing>
          <wp:inline distT="0" distB="0" distL="114300" distR="114300">
            <wp:extent cx="967740" cy="853440"/>
            <wp:effectExtent l="0" t="0" r="762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pic:cNvPicPr>
                      <a:picLocks noChangeAspect="1"/>
                    </pic:cNvPicPr>
                  </pic:nvPicPr>
                  <pic:blipFill>
                    <a:blip r:embed="rId7"/>
                    <a:stretch>
                      <a:fillRect/>
                    </a:stretch>
                  </pic:blipFill>
                  <pic:spPr>
                    <a:xfrm>
                      <a:off x="0" y="0"/>
                      <a:ext cx="967740" cy="853440"/>
                    </a:xfrm>
                    <a:prstGeom prst="rect">
                      <a:avLst/>
                    </a:prstGeom>
                    <a:noFill/>
                    <a:ln>
                      <a:noFill/>
                    </a:ln>
                  </pic:spPr>
                </pic:pic>
              </a:graphicData>
            </a:graphic>
          </wp:inline>
        </w:drawing>
      </w:r>
    </w:p>
    <w:p w14:paraId="5518048E">
      <w:pPr>
        <w:jc w:val="center"/>
      </w:pPr>
      <w:r>
        <w:rPr>
          <w:b/>
          <w:sz w:val="26"/>
        </w:rPr>
        <w:t>AET’S</w:t>
      </w:r>
      <w:r>
        <w:rPr>
          <w:b/>
          <w:sz w:val="26"/>
        </w:rPr>
        <w:br w:type="textWrapping"/>
      </w:r>
      <w:r>
        <w:rPr>
          <w:b/>
          <w:color w:val="A01414"/>
          <w:sz w:val="30"/>
        </w:rPr>
        <w:t>ATHARVA COLLEGE OF ENGINEERING</w:t>
      </w:r>
      <w:r>
        <w:rPr>
          <w:b/>
          <w:color w:val="A01414"/>
          <w:sz w:val="30"/>
        </w:rPr>
        <w:br w:type="textWrapping"/>
      </w:r>
      <w:r>
        <w:rPr>
          <w:b/>
          <w:color w:val="A01414"/>
          <w:sz w:val="30"/>
        </w:rPr>
        <w:br w:type="textWrapping"/>
      </w:r>
      <w:r>
        <w:rPr>
          <w:b/>
          <w:sz w:val="36"/>
          <w:u w:val="single"/>
        </w:rPr>
        <w:t>CERTIFICATE</w:t>
      </w:r>
      <w:r>
        <w:rPr>
          <w:b/>
          <w:sz w:val="36"/>
          <w:u w:val="single"/>
        </w:rPr>
        <w:br w:type="textWrapping"/>
      </w:r>
    </w:p>
    <w:p w14:paraId="34C005A0">
      <w:pPr>
        <w:spacing w:before="320" w:line="360" w:lineRule="auto"/>
        <w:jc w:val="center"/>
      </w:pPr>
      <w:r>
        <w:rPr>
          <w:i/>
          <w:sz w:val="26"/>
        </w:rPr>
        <w:t>This is to certify that</w:t>
      </w:r>
    </w:p>
    <w:p w14:paraId="15263C27">
      <w:pPr>
        <w:spacing w:after="40"/>
        <w:jc w:val="center"/>
      </w:pPr>
      <w:r>
        <w:rPr>
          <w:rFonts w:hint="default"/>
          <w:b/>
          <w:sz w:val="24"/>
          <w:lang w:val="en-US"/>
        </w:rPr>
        <w:t>Mann Sutariya</w:t>
      </w:r>
      <w:r>
        <w:rPr>
          <w:rFonts w:ascii="Times New Roman" w:hAnsi="Times New Roman"/>
          <w:b/>
          <w:sz w:val="24"/>
        </w:rPr>
        <w:t xml:space="preserve"> (</w:t>
      </w:r>
      <w:r>
        <w:rPr>
          <w:rFonts w:hint="default"/>
          <w:b/>
          <w:sz w:val="24"/>
          <w:lang w:val="en-US"/>
        </w:rPr>
        <w:t>47,TECMPN-2</w:t>
      </w:r>
      <w:r>
        <w:rPr>
          <w:rFonts w:ascii="Times New Roman" w:hAnsi="Times New Roman"/>
          <w:b/>
          <w:sz w:val="24"/>
        </w:rPr>
        <w:t>)</w:t>
      </w:r>
    </w:p>
    <w:p w14:paraId="13A0260E">
      <w:pPr>
        <w:spacing w:after="40"/>
        <w:jc w:val="center"/>
        <w:rPr>
          <w:rFonts w:hint="default"/>
          <w:lang w:val="en-US"/>
        </w:rPr>
      </w:pPr>
      <w:r>
        <w:rPr>
          <w:rFonts w:hint="default"/>
          <w:b/>
          <w:sz w:val="24"/>
          <w:lang w:val="en-US"/>
        </w:rPr>
        <w:t>Tejas Walanj</w:t>
      </w:r>
      <w:r>
        <w:rPr>
          <w:rFonts w:ascii="Times New Roman" w:hAnsi="Times New Roman"/>
          <w:b/>
          <w:sz w:val="24"/>
        </w:rPr>
        <w:t xml:space="preserve"> (</w:t>
      </w:r>
      <w:r>
        <w:rPr>
          <w:rFonts w:hint="default"/>
          <w:b/>
          <w:sz w:val="24"/>
          <w:lang w:val="en-US"/>
        </w:rPr>
        <w:t>55</w:t>
      </w:r>
      <w:r>
        <w:rPr>
          <w:rFonts w:ascii="Times New Roman" w:hAnsi="Times New Roman"/>
          <w:b/>
          <w:sz w:val="24"/>
        </w:rPr>
        <w:t xml:space="preserve">, </w:t>
      </w:r>
      <w:r>
        <w:rPr>
          <w:rFonts w:hint="default"/>
          <w:b/>
          <w:sz w:val="24"/>
          <w:lang w:val="en-US"/>
        </w:rPr>
        <w:t>TECMPN-2)</w:t>
      </w:r>
    </w:p>
    <w:p w14:paraId="0D58021E">
      <w:pPr>
        <w:spacing w:after="40"/>
        <w:jc w:val="center"/>
      </w:pPr>
      <w:r>
        <w:rPr>
          <w:rFonts w:hint="default"/>
          <w:b/>
          <w:sz w:val="24"/>
          <w:lang w:val="en-US"/>
        </w:rPr>
        <w:t>Karan Sonar</w:t>
      </w:r>
      <w:r>
        <w:rPr>
          <w:rFonts w:ascii="Times New Roman" w:hAnsi="Times New Roman"/>
          <w:b/>
          <w:sz w:val="24"/>
        </w:rPr>
        <w:t xml:space="preserve"> (44, </w:t>
      </w:r>
      <w:r>
        <w:rPr>
          <w:rFonts w:hint="default"/>
          <w:b/>
          <w:sz w:val="24"/>
          <w:lang w:val="en-US"/>
        </w:rPr>
        <w:t>TECMPN-2</w:t>
      </w:r>
      <w:r>
        <w:rPr>
          <w:rFonts w:ascii="Times New Roman" w:hAnsi="Times New Roman"/>
          <w:b/>
          <w:sz w:val="24"/>
        </w:rPr>
        <w:t>)</w:t>
      </w:r>
    </w:p>
    <w:p w14:paraId="31263152">
      <w:pPr>
        <w:spacing w:after="40"/>
        <w:jc w:val="center"/>
      </w:pPr>
      <w:r>
        <w:rPr>
          <w:rFonts w:hint="default"/>
          <w:b/>
          <w:sz w:val="24"/>
          <w:lang w:val="en-US"/>
        </w:rPr>
        <w:t>Yashwin Rajpurohit</w:t>
      </w:r>
      <w:r>
        <w:rPr>
          <w:rFonts w:ascii="Times New Roman" w:hAnsi="Times New Roman"/>
          <w:b/>
          <w:sz w:val="24"/>
        </w:rPr>
        <w:t xml:space="preserve"> (</w:t>
      </w:r>
      <w:r>
        <w:rPr>
          <w:rFonts w:hint="default"/>
          <w:b/>
          <w:sz w:val="24"/>
          <w:lang w:val="en-US"/>
        </w:rPr>
        <w:t>9,TECMPN-2</w:t>
      </w:r>
      <w:r>
        <w:rPr>
          <w:rFonts w:ascii="Times New Roman" w:hAnsi="Times New Roman"/>
          <w:b/>
          <w:sz w:val="24"/>
        </w:rPr>
        <w:t>)</w:t>
      </w:r>
    </w:p>
    <w:p w14:paraId="42D2BC53">
      <w:pPr>
        <w:spacing w:before="280" w:line="360" w:lineRule="auto"/>
        <w:jc w:val="center"/>
        <w:rPr>
          <w:sz w:val="24"/>
          <w:szCs w:val="24"/>
        </w:rPr>
      </w:pPr>
      <w:r>
        <w:rPr>
          <w:sz w:val="24"/>
          <w:szCs w:val="24"/>
        </w:rPr>
        <w:t>Have satisfactorily completed the requirements of the Synopsis</w:t>
      </w:r>
      <w:r>
        <w:rPr>
          <w:sz w:val="24"/>
          <w:szCs w:val="24"/>
        </w:rPr>
        <w:br w:type="textWrapping"/>
      </w:r>
      <w:r>
        <w:rPr>
          <w:sz w:val="24"/>
          <w:szCs w:val="24"/>
        </w:rPr>
        <w:t>On</w:t>
      </w:r>
      <w:r>
        <w:rPr>
          <w:sz w:val="24"/>
          <w:szCs w:val="24"/>
        </w:rPr>
        <w:br w:type="textWrapping"/>
      </w:r>
      <w:r>
        <w:rPr>
          <w:b/>
          <w:sz w:val="24"/>
          <w:szCs w:val="24"/>
        </w:rPr>
        <w:t>“Football Vision AI – Computer Vision and IoT Powered</w:t>
      </w:r>
      <w:r>
        <w:rPr>
          <w:b/>
          <w:sz w:val="24"/>
          <w:szCs w:val="24"/>
        </w:rPr>
        <w:br w:type="textWrapping"/>
      </w:r>
      <w:r>
        <w:rPr>
          <w:b/>
          <w:sz w:val="24"/>
          <w:szCs w:val="24"/>
        </w:rPr>
        <w:t>Autonomous Video Assistant Referee”</w:t>
      </w:r>
      <w:r>
        <w:rPr>
          <w:b/>
          <w:sz w:val="24"/>
          <w:szCs w:val="24"/>
        </w:rPr>
        <w:br w:type="textWrapping"/>
      </w:r>
      <w:r>
        <w:rPr>
          <w:sz w:val="24"/>
          <w:szCs w:val="24"/>
        </w:rPr>
        <w:t>As prescribed by the University of Mumbai for academic year 2025-26</w:t>
      </w:r>
      <w:r>
        <w:rPr>
          <w:sz w:val="24"/>
          <w:szCs w:val="24"/>
        </w:rPr>
        <w:br w:type="textWrapping"/>
      </w:r>
      <w:r>
        <w:rPr>
          <w:sz w:val="24"/>
          <w:szCs w:val="24"/>
        </w:rPr>
        <w:t>Under the guidance of</w:t>
      </w:r>
      <w:r>
        <w:rPr>
          <w:sz w:val="24"/>
          <w:szCs w:val="24"/>
        </w:rPr>
        <w:br w:type="textWrapping"/>
      </w:r>
      <w:r>
        <w:rPr>
          <w:sz w:val="24"/>
          <w:szCs w:val="24"/>
        </w:rPr>
        <w:br w:type="textWrapping"/>
      </w:r>
      <w:r>
        <w:rPr>
          <w:b/>
          <w:sz w:val="24"/>
          <w:szCs w:val="24"/>
        </w:rPr>
        <w:t>Prof.</w:t>
      </w:r>
      <w:r>
        <w:rPr>
          <w:rFonts w:hint="default"/>
          <w:b/>
          <w:sz w:val="24"/>
          <w:szCs w:val="24"/>
          <w:lang w:val="en-US"/>
        </w:rPr>
        <w:t>Varsha Patil</w:t>
      </w:r>
      <w:r>
        <w:rPr>
          <w:b/>
          <w:sz w:val="24"/>
          <w:szCs w:val="24"/>
        </w:rPr>
        <w:br w:type="textWrapping"/>
      </w:r>
      <w:r>
        <w:rPr>
          <w:b/>
          <w:sz w:val="24"/>
          <w:szCs w:val="24"/>
        </w:rPr>
        <w:t>Guide</w:t>
      </w:r>
    </w:p>
    <w:tbl>
      <w:tblPr>
        <w:tblStyle w:val="12"/>
        <w:tblW w:w="0" w:type="auto"/>
        <w:jc w:val="center"/>
        <w:tblLayout w:type="fixed"/>
        <w:tblCellMar>
          <w:top w:w="0" w:type="dxa"/>
          <w:left w:w="108" w:type="dxa"/>
          <w:bottom w:w="0" w:type="dxa"/>
          <w:right w:w="108" w:type="dxa"/>
        </w:tblCellMar>
      </w:tblPr>
      <w:tblGrid>
        <w:gridCol w:w="2890"/>
        <w:gridCol w:w="2890"/>
        <w:gridCol w:w="2890"/>
      </w:tblGrid>
      <w:tr w14:paraId="00773B37">
        <w:tblPrEx>
          <w:tblCellMar>
            <w:top w:w="0" w:type="dxa"/>
            <w:left w:w="108" w:type="dxa"/>
            <w:bottom w:w="0" w:type="dxa"/>
            <w:right w:w="108" w:type="dxa"/>
          </w:tblCellMar>
        </w:tblPrEx>
        <w:trPr>
          <w:jc w:val="center"/>
        </w:trPr>
        <w:tc>
          <w:tcPr>
            <w:tcW w:w="2890" w:type="dxa"/>
          </w:tcPr>
          <w:p w14:paraId="68CE459E">
            <w:pPr>
              <w:spacing w:before="0"/>
              <w:jc w:val="both"/>
            </w:pPr>
            <w:r>
              <w:rPr>
                <w:rFonts w:ascii="Times New Roman" w:hAnsi="Times New Roman"/>
                <w:b/>
                <w:sz w:val="20"/>
              </w:rPr>
              <w:t xml:space="preserve">Prof. </w:t>
            </w:r>
            <w:r>
              <w:rPr>
                <w:rFonts w:hint="default"/>
                <w:b/>
                <w:sz w:val="20"/>
                <w:lang w:val="en-US"/>
              </w:rPr>
              <w:t>Varsha Patil</w:t>
            </w:r>
            <w:r>
              <w:rPr>
                <w:rFonts w:ascii="Times New Roman" w:hAnsi="Times New Roman"/>
                <w:b/>
                <w:sz w:val="20"/>
              </w:rPr>
              <w:br w:type="textWrapping"/>
            </w:r>
            <w:r>
              <w:rPr>
                <w:rFonts w:ascii="Times New Roman" w:hAnsi="Times New Roman"/>
                <w:b/>
                <w:sz w:val="20"/>
              </w:rPr>
              <w:t>Project Coordinator</w:t>
            </w:r>
          </w:p>
        </w:tc>
        <w:tc>
          <w:tcPr>
            <w:tcW w:w="2890" w:type="dxa"/>
          </w:tcPr>
          <w:p w14:paraId="24F76E82">
            <w:pPr>
              <w:spacing w:before="0"/>
              <w:jc w:val="both"/>
              <w:rPr>
                <w:rFonts w:hint="default"/>
                <w:b/>
                <w:bCs/>
                <w:sz w:val="20"/>
                <w:szCs w:val="20"/>
                <w:lang w:val="en-US"/>
              </w:rPr>
            </w:pPr>
            <w:r>
              <w:rPr>
                <w:rFonts w:hint="default"/>
                <w:b/>
                <w:bCs/>
                <w:sz w:val="20"/>
                <w:szCs w:val="20"/>
                <w:lang w:val="en-US"/>
              </w:rPr>
              <w:t>Prof. Mahendra patil</w:t>
            </w:r>
          </w:p>
          <w:p w14:paraId="33113320">
            <w:pPr>
              <w:spacing w:before="0"/>
              <w:jc w:val="both"/>
              <w:rPr>
                <w:rFonts w:hint="default"/>
                <w:b/>
                <w:bCs/>
                <w:sz w:val="20"/>
                <w:szCs w:val="20"/>
                <w:lang w:val="en-US"/>
              </w:rPr>
            </w:pPr>
            <w:r>
              <w:rPr>
                <w:rFonts w:hint="default"/>
                <w:b/>
                <w:bCs/>
                <w:sz w:val="20"/>
                <w:szCs w:val="20"/>
                <w:lang w:val="en-US"/>
              </w:rPr>
              <w:t>Head (Computer Engineering)</w:t>
            </w:r>
          </w:p>
        </w:tc>
        <w:tc>
          <w:tcPr>
            <w:tcW w:w="2890" w:type="dxa"/>
          </w:tcPr>
          <w:p w14:paraId="5F93343F">
            <w:pPr>
              <w:spacing w:before="0"/>
              <w:jc w:val="both"/>
            </w:pPr>
            <w:r>
              <w:rPr>
                <w:rFonts w:ascii="Times New Roman" w:hAnsi="Times New Roman"/>
                <w:b/>
                <w:sz w:val="20"/>
              </w:rPr>
              <w:t>Dr. Ramesh Kulkarni</w:t>
            </w:r>
            <w:r>
              <w:rPr>
                <w:rFonts w:ascii="Times New Roman" w:hAnsi="Times New Roman"/>
                <w:b/>
                <w:sz w:val="20"/>
              </w:rPr>
              <w:br w:type="textWrapping"/>
            </w:r>
            <w:r>
              <w:rPr>
                <w:rFonts w:ascii="Times New Roman" w:hAnsi="Times New Roman"/>
                <w:b/>
                <w:sz w:val="20"/>
              </w:rPr>
              <w:t>Principal</w:t>
            </w:r>
          </w:p>
        </w:tc>
      </w:tr>
      <w:tr w14:paraId="0C5E3AC5">
        <w:tblPrEx>
          <w:tblCellMar>
            <w:top w:w="0" w:type="dxa"/>
            <w:left w:w="108" w:type="dxa"/>
            <w:bottom w:w="0" w:type="dxa"/>
            <w:right w:w="108" w:type="dxa"/>
          </w:tblCellMar>
        </w:tblPrEx>
        <w:trPr>
          <w:jc w:val="center"/>
        </w:trPr>
        <w:tc>
          <w:tcPr>
            <w:tcW w:w="2890" w:type="dxa"/>
          </w:tcPr>
          <w:p w14:paraId="4C33610A">
            <w:pPr>
              <w:spacing w:before="360"/>
              <w:jc w:val="both"/>
            </w:pPr>
            <w:r>
              <w:rPr>
                <w:rFonts w:ascii="Times New Roman" w:hAnsi="Times New Roman"/>
                <w:b/>
                <w:sz w:val="20"/>
              </w:rPr>
              <w:t>Internal Examiner</w:t>
            </w:r>
          </w:p>
        </w:tc>
        <w:tc>
          <w:tcPr>
            <w:tcW w:w="2890" w:type="dxa"/>
          </w:tcPr>
          <w:p w14:paraId="4C64F0BE">
            <w:pPr>
              <w:spacing w:before="360"/>
              <w:jc w:val="both"/>
            </w:pPr>
          </w:p>
        </w:tc>
        <w:tc>
          <w:tcPr>
            <w:tcW w:w="2890" w:type="dxa"/>
          </w:tcPr>
          <w:p w14:paraId="41A4BD13">
            <w:pPr>
              <w:spacing w:before="360"/>
              <w:jc w:val="both"/>
            </w:pPr>
            <w:r>
              <w:rPr>
                <w:rFonts w:ascii="Times New Roman" w:hAnsi="Times New Roman"/>
                <w:b/>
                <w:sz w:val="20"/>
              </w:rPr>
              <w:t>External Examiner</w:t>
            </w:r>
          </w:p>
        </w:tc>
      </w:tr>
    </w:tbl>
    <w:p w14:paraId="6780B897">
      <w:pPr>
        <w:jc w:val="both"/>
        <w:rPr>
          <w:rFonts w:hint="default" w:ascii="Times New Roman" w:hAnsi="Times New Roman"/>
          <w:sz w:val="20"/>
          <w:szCs w:val="20"/>
        </w:rPr>
      </w:pPr>
    </w:p>
    <w:p w14:paraId="0D33F2AC">
      <w:pPr>
        <w:jc w:val="both"/>
        <w:rPr>
          <w:rFonts w:hint="default" w:ascii="Times New Roman" w:hAnsi="Times New Roman"/>
          <w:sz w:val="20"/>
          <w:szCs w:val="20"/>
        </w:rPr>
      </w:pPr>
    </w:p>
    <w:p w14:paraId="7969BFB5">
      <w:pPr>
        <w:jc w:val="both"/>
        <w:rPr>
          <w:rFonts w:hint="default" w:ascii="Times New Roman" w:hAnsi="Times New Roman"/>
          <w:sz w:val="20"/>
          <w:szCs w:val="20"/>
        </w:rPr>
      </w:pPr>
    </w:p>
    <w:p w14:paraId="12D5C2B3">
      <w:pPr>
        <w:jc w:val="both"/>
        <w:rPr>
          <w:b/>
          <w:sz w:val="32"/>
        </w:rPr>
      </w:pPr>
      <w:r>
        <w:rPr>
          <w:rFonts w:hint="default" w:ascii="Times New Roman" w:hAnsi="Times New Roman"/>
          <w:sz w:val="20"/>
          <w:szCs w:val="20"/>
        </w:rPr>
        <w:t>Atharva College of Engineering</w:t>
      </w:r>
    </w:p>
    <w:p w14:paraId="5CA53AA5">
      <w:pPr>
        <w:jc w:val="center"/>
      </w:pPr>
      <w:r>
        <w:rPr>
          <w:b/>
          <w:sz w:val="32"/>
        </w:rPr>
        <w:t>Index</w:t>
      </w:r>
      <w:r>
        <w:rPr>
          <w:b/>
          <w:sz w:val="32"/>
        </w:rPr>
        <w:br w:type="textWrapping"/>
      </w:r>
    </w:p>
    <w:tbl>
      <w:tblPr>
        <w:tblStyle w:val="12"/>
        <w:tblW w:w="0" w:type="auto"/>
        <w:jc w:val="center"/>
        <w:tblLayout w:type="fixed"/>
        <w:tblCellMar>
          <w:top w:w="0" w:type="dxa"/>
          <w:left w:w="108" w:type="dxa"/>
          <w:bottom w:w="0" w:type="dxa"/>
          <w:right w:w="108" w:type="dxa"/>
        </w:tblCellMar>
      </w:tblPr>
      <w:tblGrid>
        <w:gridCol w:w="2890"/>
        <w:gridCol w:w="2890"/>
        <w:gridCol w:w="2890"/>
      </w:tblGrid>
      <w:tr w14:paraId="680B868C">
        <w:tblPrEx>
          <w:tblCellMar>
            <w:top w:w="0" w:type="dxa"/>
            <w:left w:w="108" w:type="dxa"/>
            <w:bottom w:w="0" w:type="dxa"/>
            <w:right w:w="108" w:type="dxa"/>
          </w:tblCellMar>
        </w:tblPrEx>
        <w:trPr>
          <w:jc w:val="center"/>
        </w:trPr>
        <w:tc>
          <w:tcPr>
            <w:tcW w:w="1440" w:type="dxa"/>
            <w:shd w:val="clear" w:color="auto" w:fill="EAEAEA"/>
          </w:tcPr>
          <w:p w14:paraId="2B75DFBE">
            <w:pPr>
              <w:jc w:val="both"/>
            </w:pPr>
            <w:r>
              <w:rPr>
                <w:b/>
              </w:rPr>
              <w:t>SR NO</w:t>
            </w:r>
          </w:p>
        </w:tc>
        <w:tc>
          <w:tcPr>
            <w:tcW w:w="6480" w:type="dxa"/>
            <w:shd w:val="clear" w:color="auto" w:fill="EAEAEA"/>
          </w:tcPr>
          <w:p w14:paraId="3CE9657D">
            <w:pPr>
              <w:jc w:val="both"/>
            </w:pPr>
            <w:r>
              <w:rPr>
                <w:b/>
              </w:rPr>
              <w:t>CONTENT</w:t>
            </w:r>
          </w:p>
        </w:tc>
        <w:tc>
          <w:tcPr>
            <w:tcW w:w="1728" w:type="dxa"/>
            <w:shd w:val="clear" w:color="auto" w:fill="EAEAEA"/>
          </w:tcPr>
          <w:p w14:paraId="08EA6149">
            <w:pPr>
              <w:jc w:val="both"/>
            </w:pPr>
            <w:r>
              <w:rPr>
                <w:b/>
              </w:rPr>
              <w:t>PAGE NO</w:t>
            </w:r>
          </w:p>
        </w:tc>
      </w:tr>
      <w:tr w14:paraId="00FA0002">
        <w:tblPrEx>
          <w:tblCellMar>
            <w:top w:w="0" w:type="dxa"/>
            <w:left w:w="108" w:type="dxa"/>
            <w:bottom w:w="0" w:type="dxa"/>
            <w:right w:w="108" w:type="dxa"/>
          </w:tblCellMar>
        </w:tblPrEx>
        <w:trPr>
          <w:jc w:val="center"/>
        </w:trPr>
        <w:tc>
          <w:tcPr>
            <w:tcW w:w="1440" w:type="dxa"/>
          </w:tcPr>
          <w:p w14:paraId="0A27CC0C">
            <w:pPr>
              <w:jc w:val="both"/>
            </w:pPr>
            <w:r>
              <w:rPr>
                <w:sz w:val="22"/>
              </w:rPr>
              <w:t>1</w:t>
            </w:r>
          </w:p>
        </w:tc>
        <w:tc>
          <w:tcPr>
            <w:tcW w:w="6480" w:type="dxa"/>
          </w:tcPr>
          <w:p w14:paraId="750B1CF4">
            <w:pPr>
              <w:jc w:val="both"/>
            </w:pPr>
            <w:r>
              <w:rPr>
                <w:b/>
                <w:sz w:val="22"/>
              </w:rPr>
              <w:t>Introduction</w:t>
            </w:r>
          </w:p>
        </w:tc>
        <w:tc>
          <w:tcPr>
            <w:tcW w:w="1728" w:type="dxa"/>
          </w:tcPr>
          <w:p w14:paraId="27E07A50">
            <w:pPr>
              <w:jc w:val="both"/>
            </w:pPr>
            <w:r>
              <w:rPr>
                <w:sz w:val="22"/>
              </w:rPr>
              <w:t>6</w:t>
            </w:r>
          </w:p>
        </w:tc>
      </w:tr>
      <w:tr w14:paraId="31DCBEA3">
        <w:tblPrEx>
          <w:tblCellMar>
            <w:top w:w="0" w:type="dxa"/>
            <w:left w:w="108" w:type="dxa"/>
            <w:bottom w:w="0" w:type="dxa"/>
            <w:right w:w="108" w:type="dxa"/>
          </w:tblCellMar>
        </w:tblPrEx>
        <w:trPr>
          <w:jc w:val="center"/>
        </w:trPr>
        <w:tc>
          <w:tcPr>
            <w:tcW w:w="1440" w:type="dxa"/>
          </w:tcPr>
          <w:p w14:paraId="5D31613C">
            <w:pPr>
              <w:jc w:val="both"/>
            </w:pPr>
            <w:r>
              <w:rPr>
                <w:sz w:val="22"/>
              </w:rPr>
              <w:t>2</w:t>
            </w:r>
          </w:p>
        </w:tc>
        <w:tc>
          <w:tcPr>
            <w:tcW w:w="6480" w:type="dxa"/>
          </w:tcPr>
          <w:p w14:paraId="7E6D85A1">
            <w:pPr>
              <w:jc w:val="both"/>
            </w:pPr>
            <w:r>
              <w:rPr>
                <w:b/>
                <w:sz w:val="22"/>
              </w:rPr>
              <w:t>Review of Literature</w:t>
            </w:r>
          </w:p>
        </w:tc>
        <w:tc>
          <w:tcPr>
            <w:tcW w:w="1728" w:type="dxa"/>
          </w:tcPr>
          <w:p w14:paraId="42F7CE16">
            <w:pPr>
              <w:jc w:val="both"/>
            </w:pPr>
            <w:r>
              <w:rPr>
                <w:sz w:val="22"/>
              </w:rPr>
              <w:t>7</w:t>
            </w:r>
          </w:p>
        </w:tc>
      </w:tr>
      <w:tr w14:paraId="01125248">
        <w:tblPrEx>
          <w:tblCellMar>
            <w:top w:w="0" w:type="dxa"/>
            <w:left w:w="108" w:type="dxa"/>
            <w:bottom w:w="0" w:type="dxa"/>
            <w:right w:w="108" w:type="dxa"/>
          </w:tblCellMar>
        </w:tblPrEx>
        <w:trPr>
          <w:jc w:val="center"/>
        </w:trPr>
        <w:tc>
          <w:tcPr>
            <w:tcW w:w="1440" w:type="dxa"/>
          </w:tcPr>
          <w:p w14:paraId="0FA7D815">
            <w:pPr>
              <w:jc w:val="both"/>
            </w:pPr>
            <w:r>
              <w:rPr>
                <w:sz w:val="22"/>
              </w:rPr>
              <w:t>3</w:t>
            </w:r>
          </w:p>
        </w:tc>
        <w:tc>
          <w:tcPr>
            <w:tcW w:w="6480" w:type="dxa"/>
          </w:tcPr>
          <w:p w14:paraId="0571D7B0">
            <w:pPr>
              <w:jc w:val="both"/>
            </w:pPr>
            <w:r>
              <w:rPr>
                <w:b/>
                <w:sz w:val="22"/>
              </w:rPr>
              <w:t>Report on the Present Investigation</w:t>
            </w:r>
          </w:p>
        </w:tc>
        <w:tc>
          <w:tcPr>
            <w:tcW w:w="1728" w:type="dxa"/>
          </w:tcPr>
          <w:p w14:paraId="568F7379">
            <w:pPr>
              <w:jc w:val="both"/>
            </w:pPr>
            <w:r>
              <w:rPr>
                <w:sz w:val="22"/>
              </w:rPr>
              <w:t>8</w:t>
            </w:r>
          </w:p>
        </w:tc>
      </w:tr>
      <w:tr w14:paraId="264AD017">
        <w:tblPrEx>
          <w:tblCellMar>
            <w:top w:w="0" w:type="dxa"/>
            <w:left w:w="108" w:type="dxa"/>
            <w:bottom w:w="0" w:type="dxa"/>
            <w:right w:w="108" w:type="dxa"/>
          </w:tblCellMar>
        </w:tblPrEx>
        <w:trPr>
          <w:jc w:val="center"/>
        </w:trPr>
        <w:tc>
          <w:tcPr>
            <w:tcW w:w="1440" w:type="dxa"/>
          </w:tcPr>
          <w:p w14:paraId="39CF3A36">
            <w:pPr>
              <w:jc w:val="both"/>
            </w:pPr>
            <w:r>
              <w:rPr>
                <w:sz w:val="22"/>
              </w:rPr>
              <w:t>4</w:t>
            </w:r>
          </w:p>
        </w:tc>
        <w:tc>
          <w:tcPr>
            <w:tcW w:w="6480" w:type="dxa"/>
          </w:tcPr>
          <w:p w14:paraId="25ECEE1B">
            <w:pPr>
              <w:jc w:val="both"/>
            </w:pPr>
            <w:r>
              <w:rPr>
                <w:b/>
                <w:sz w:val="22"/>
              </w:rPr>
              <w:t>Aim and Objectives</w:t>
            </w:r>
          </w:p>
        </w:tc>
        <w:tc>
          <w:tcPr>
            <w:tcW w:w="1728" w:type="dxa"/>
          </w:tcPr>
          <w:p w14:paraId="4ADD0344">
            <w:pPr>
              <w:jc w:val="both"/>
            </w:pPr>
            <w:r>
              <w:rPr>
                <w:sz w:val="22"/>
              </w:rPr>
              <w:t>9</w:t>
            </w:r>
          </w:p>
        </w:tc>
      </w:tr>
      <w:tr w14:paraId="6144FA11">
        <w:tblPrEx>
          <w:tblCellMar>
            <w:top w:w="0" w:type="dxa"/>
            <w:left w:w="108" w:type="dxa"/>
            <w:bottom w:w="0" w:type="dxa"/>
            <w:right w:w="108" w:type="dxa"/>
          </w:tblCellMar>
        </w:tblPrEx>
        <w:trPr>
          <w:jc w:val="center"/>
        </w:trPr>
        <w:tc>
          <w:tcPr>
            <w:tcW w:w="1440" w:type="dxa"/>
          </w:tcPr>
          <w:p w14:paraId="67D93013">
            <w:pPr>
              <w:jc w:val="both"/>
            </w:pPr>
            <w:r>
              <w:rPr>
                <w:sz w:val="22"/>
              </w:rPr>
              <w:t>5</w:t>
            </w:r>
          </w:p>
        </w:tc>
        <w:tc>
          <w:tcPr>
            <w:tcW w:w="6480" w:type="dxa"/>
          </w:tcPr>
          <w:p w14:paraId="7625E23B">
            <w:pPr>
              <w:jc w:val="both"/>
            </w:pPr>
            <w:r>
              <w:rPr>
                <w:b/>
                <w:sz w:val="22"/>
              </w:rPr>
              <w:t>Problem Statement</w:t>
            </w:r>
          </w:p>
        </w:tc>
        <w:tc>
          <w:tcPr>
            <w:tcW w:w="1728" w:type="dxa"/>
          </w:tcPr>
          <w:p w14:paraId="6ABB8B3D">
            <w:pPr>
              <w:jc w:val="both"/>
            </w:pPr>
            <w:r>
              <w:rPr>
                <w:sz w:val="22"/>
              </w:rPr>
              <w:t>10</w:t>
            </w:r>
          </w:p>
        </w:tc>
      </w:tr>
      <w:tr w14:paraId="1B589E4C">
        <w:tblPrEx>
          <w:tblCellMar>
            <w:top w:w="0" w:type="dxa"/>
            <w:left w:w="108" w:type="dxa"/>
            <w:bottom w:w="0" w:type="dxa"/>
            <w:right w:w="108" w:type="dxa"/>
          </w:tblCellMar>
        </w:tblPrEx>
        <w:trPr>
          <w:jc w:val="center"/>
        </w:trPr>
        <w:tc>
          <w:tcPr>
            <w:tcW w:w="1440" w:type="dxa"/>
          </w:tcPr>
          <w:p w14:paraId="1176FEF3">
            <w:pPr>
              <w:jc w:val="both"/>
            </w:pPr>
            <w:r>
              <w:rPr>
                <w:sz w:val="22"/>
              </w:rPr>
              <w:t>6</w:t>
            </w:r>
          </w:p>
        </w:tc>
        <w:tc>
          <w:tcPr>
            <w:tcW w:w="6480" w:type="dxa"/>
          </w:tcPr>
          <w:p w14:paraId="6118F0E9">
            <w:pPr>
              <w:jc w:val="both"/>
            </w:pPr>
            <w:r>
              <w:rPr>
                <w:b/>
                <w:sz w:val="22"/>
              </w:rPr>
              <w:t>Proposed System</w:t>
            </w:r>
          </w:p>
        </w:tc>
        <w:tc>
          <w:tcPr>
            <w:tcW w:w="1728" w:type="dxa"/>
          </w:tcPr>
          <w:p w14:paraId="06F2DFD5">
            <w:pPr>
              <w:jc w:val="both"/>
            </w:pPr>
            <w:r>
              <w:rPr>
                <w:sz w:val="22"/>
              </w:rPr>
              <w:t>11</w:t>
            </w:r>
          </w:p>
        </w:tc>
      </w:tr>
      <w:tr w14:paraId="326C20D5">
        <w:tblPrEx>
          <w:tblCellMar>
            <w:top w:w="0" w:type="dxa"/>
            <w:left w:w="108" w:type="dxa"/>
            <w:bottom w:w="0" w:type="dxa"/>
            <w:right w:w="108" w:type="dxa"/>
          </w:tblCellMar>
        </w:tblPrEx>
        <w:trPr>
          <w:jc w:val="center"/>
        </w:trPr>
        <w:tc>
          <w:tcPr>
            <w:tcW w:w="1440" w:type="dxa"/>
          </w:tcPr>
          <w:p w14:paraId="56BF1708">
            <w:pPr>
              <w:jc w:val="both"/>
            </w:pPr>
            <w:r>
              <w:rPr>
                <w:sz w:val="22"/>
              </w:rPr>
              <w:t>7</w:t>
            </w:r>
          </w:p>
        </w:tc>
        <w:tc>
          <w:tcPr>
            <w:tcW w:w="6480" w:type="dxa"/>
          </w:tcPr>
          <w:p w14:paraId="56DFB5AC">
            <w:pPr>
              <w:jc w:val="both"/>
            </w:pPr>
            <w:r>
              <w:rPr>
                <w:b/>
                <w:sz w:val="22"/>
              </w:rPr>
              <w:t>Requirement Analysis</w:t>
            </w:r>
          </w:p>
        </w:tc>
        <w:tc>
          <w:tcPr>
            <w:tcW w:w="1728" w:type="dxa"/>
          </w:tcPr>
          <w:p w14:paraId="2896C292">
            <w:pPr>
              <w:jc w:val="both"/>
            </w:pPr>
            <w:r>
              <w:rPr>
                <w:sz w:val="22"/>
              </w:rPr>
              <w:t>13</w:t>
            </w:r>
          </w:p>
        </w:tc>
      </w:tr>
      <w:tr w14:paraId="7D55CC09">
        <w:tblPrEx>
          <w:tblCellMar>
            <w:top w:w="0" w:type="dxa"/>
            <w:left w:w="108" w:type="dxa"/>
            <w:bottom w:w="0" w:type="dxa"/>
            <w:right w:w="108" w:type="dxa"/>
          </w:tblCellMar>
        </w:tblPrEx>
        <w:trPr>
          <w:jc w:val="center"/>
        </w:trPr>
        <w:tc>
          <w:tcPr>
            <w:tcW w:w="1440" w:type="dxa"/>
          </w:tcPr>
          <w:p w14:paraId="220AC6A4">
            <w:pPr>
              <w:jc w:val="both"/>
            </w:pPr>
            <w:r>
              <w:rPr>
                <w:sz w:val="22"/>
              </w:rPr>
              <w:t>8</w:t>
            </w:r>
          </w:p>
        </w:tc>
        <w:tc>
          <w:tcPr>
            <w:tcW w:w="6480" w:type="dxa"/>
          </w:tcPr>
          <w:p w14:paraId="1F412DB3">
            <w:pPr>
              <w:jc w:val="both"/>
            </w:pPr>
            <w:r>
              <w:rPr>
                <w:b/>
                <w:sz w:val="22"/>
              </w:rPr>
              <w:t>Feasibility Study</w:t>
            </w:r>
          </w:p>
        </w:tc>
        <w:tc>
          <w:tcPr>
            <w:tcW w:w="1728" w:type="dxa"/>
          </w:tcPr>
          <w:p w14:paraId="3B79AEC7">
            <w:pPr>
              <w:jc w:val="both"/>
            </w:pPr>
            <w:r>
              <w:rPr>
                <w:sz w:val="22"/>
              </w:rPr>
              <w:t>15</w:t>
            </w:r>
          </w:p>
        </w:tc>
      </w:tr>
      <w:tr w14:paraId="7AD0C509">
        <w:tblPrEx>
          <w:tblCellMar>
            <w:top w:w="0" w:type="dxa"/>
            <w:left w:w="108" w:type="dxa"/>
            <w:bottom w:w="0" w:type="dxa"/>
            <w:right w:w="108" w:type="dxa"/>
          </w:tblCellMar>
        </w:tblPrEx>
        <w:trPr>
          <w:jc w:val="center"/>
        </w:trPr>
        <w:tc>
          <w:tcPr>
            <w:tcW w:w="1440" w:type="dxa"/>
          </w:tcPr>
          <w:p w14:paraId="1E3956C7">
            <w:pPr>
              <w:jc w:val="both"/>
            </w:pPr>
            <w:r>
              <w:rPr>
                <w:sz w:val="22"/>
              </w:rPr>
              <w:t>9</w:t>
            </w:r>
          </w:p>
        </w:tc>
        <w:tc>
          <w:tcPr>
            <w:tcW w:w="6480" w:type="dxa"/>
          </w:tcPr>
          <w:p w14:paraId="6BB65172">
            <w:pPr>
              <w:jc w:val="both"/>
            </w:pPr>
            <w:r>
              <w:rPr>
                <w:b/>
                <w:sz w:val="22"/>
              </w:rPr>
              <w:t>Design Details</w:t>
            </w:r>
          </w:p>
        </w:tc>
        <w:tc>
          <w:tcPr>
            <w:tcW w:w="1728" w:type="dxa"/>
          </w:tcPr>
          <w:p w14:paraId="44A89D0A">
            <w:pPr>
              <w:jc w:val="both"/>
            </w:pPr>
            <w:r>
              <w:rPr>
                <w:sz w:val="22"/>
              </w:rPr>
              <w:t>16</w:t>
            </w:r>
          </w:p>
        </w:tc>
      </w:tr>
      <w:tr w14:paraId="5571B881">
        <w:tblPrEx>
          <w:tblCellMar>
            <w:top w:w="0" w:type="dxa"/>
            <w:left w:w="108" w:type="dxa"/>
            <w:bottom w:w="0" w:type="dxa"/>
            <w:right w:w="108" w:type="dxa"/>
          </w:tblCellMar>
        </w:tblPrEx>
        <w:trPr>
          <w:jc w:val="center"/>
        </w:trPr>
        <w:tc>
          <w:tcPr>
            <w:tcW w:w="1440" w:type="dxa"/>
          </w:tcPr>
          <w:p w14:paraId="2BB88607">
            <w:pPr>
              <w:jc w:val="both"/>
            </w:pPr>
            <w:r>
              <w:rPr>
                <w:sz w:val="22"/>
              </w:rPr>
              <w:t>9.1</w:t>
            </w:r>
          </w:p>
        </w:tc>
        <w:tc>
          <w:tcPr>
            <w:tcW w:w="6480" w:type="dxa"/>
          </w:tcPr>
          <w:p w14:paraId="073864CB">
            <w:pPr>
              <w:jc w:val="both"/>
            </w:pPr>
            <w:r>
              <w:rPr>
                <w:sz w:val="22"/>
              </w:rPr>
              <w:t>Context Level Diagram</w:t>
            </w:r>
          </w:p>
        </w:tc>
        <w:tc>
          <w:tcPr>
            <w:tcW w:w="1728" w:type="dxa"/>
          </w:tcPr>
          <w:p w14:paraId="372D5C77">
            <w:pPr>
              <w:jc w:val="both"/>
            </w:pPr>
            <w:r>
              <w:rPr>
                <w:sz w:val="22"/>
              </w:rPr>
              <w:t>16</w:t>
            </w:r>
          </w:p>
        </w:tc>
      </w:tr>
      <w:tr w14:paraId="6CF83FDD">
        <w:tblPrEx>
          <w:tblCellMar>
            <w:top w:w="0" w:type="dxa"/>
            <w:left w:w="108" w:type="dxa"/>
            <w:bottom w:w="0" w:type="dxa"/>
            <w:right w:w="108" w:type="dxa"/>
          </w:tblCellMar>
        </w:tblPrEx>
        <w:trPr>
          <w:jc w:val="center"/>
        </w:trPr>
        <w:tc>
          <w:tcPr>
            <w:tcW w:w="1440" w:type="dxa"/>
          </w:tcPr>
          <w:p w14:paraId="666C9EFA">
            <w:pPr>
              <w:jc w:val="both"/>
            </w:pPr>
            <w:r>
              <w:rPr>
                <w:sz w:val="22"/>
              </w:rPr>
              <w:t>9.2</w:t>
            </w:r>
          </w:p>
        </w:tc>
        <w:tc>
          <w:tcPr>
            <w:tcW w:w="6480" w:type="dxa"/>
          </w:tcPr>
          <w:p w14:paraId="3D72B3AE">
            <w:pPr>
              <w:jc w:val="both"/>
            </w:pPr>
            <w:r>
              <w:rPr>
                <w:sz w:val="22"/>
              </w:rPr>
              <w:t>DFD Diagram</w:t>
            </w:r>
          </w:p>
        </w:tc>
        <w:tc>
          <w:tcPr>
            <w:tcW w:w="1728" w:type="dxa"/>
          </w:tcPr>
          <w:p w14:paraId="0B465D3E">
            <w:pPr>
              <w:jc w:val="both"/>
            </w:pPr>
            <w:r>
              <w:rPr>
                <w:sz w:val="22"/>
              </w:rPr>
              <w:t>17</w:t>
            </w:r>
          </w:p>
        </w:tc>
      </w:tr>
      <w:tr w14:paraId="636AAD0B">
        <w:tblPrEx>
          <w:tblCellMar>
            <w:top w:w="0" w:type="dxa"/>
            <w:left w:w="108" w:type="dxa"/>
            <w:bottom w:w="0" w:type="dxa"/>
            <w:right w:w="108" w:type="dxa"/>
          </w:tblCellMar>
        </w:tblPrEx>
        <w:trPr>
          <w:jc w:val="center"/>
        </w:trPr>
        <w:tc>
          <w:tcPr>
            <w:tcW w:w="1440" w:type="dxa"/>
          </w:tcPr>
          <w:p w14:paraId="2D1D4EA6">
            <w:pPr>
              <w:jc w:val="both"/>
            </w:pPr>
            <w:r>
              <w:rPr>
                <w:sz w:val="22"/>
              </w:rPr>
              <w:t>9.3</w:t>
            </w:r>
          </w:p>
        </w:tc>
        <w:tc>
          <w:tcPr>
            <w:tcW w:w="6480" w:type="dxa"/>
          </w:tcPr>
          <w:p w14:paraId="539DEEA3">
            <w:pPr>
              <w:jc w:val="both"/>
            </w:pPr>
            <w:r>
              <w:rPr>
                <w:sz w:val="22"/>
              </w:rPr>
              <w:t>Sequence Diagram</w:t>
            </w:r>
          </w:p>
        </w:tc>
        <w:tc>
          <w:tcPr>
            <w:tcW w:w="1728" w:type="dxa"/>
          </w:tcPr>
          <w:p w14:paraId="73F09BBB">
            <w:pPr>
              <w:jc w:val="both"/>
            </w:pPr>
            <w:r>
              <w:rPr>
                <w:sz w:val="22"/>
              </w:rPr>
              <w:t>18</w:t>
            </w:r>
          </w:p>
        </w:tc>
      </w:tr>
      <w:tr w14:paraId="420285CE">
        <w:tblPrEx>
          <w:tblCellMar>
            <w:top w:w="0" w:type="dxa"/>
            <w:left w:w="108" w:type="dxa"/>
            <w:bottom w:w="0" w:type="dxa"/>
            <w:right w:w="108" w:type="dxa"/>
          </w:tblCellMar>
        </w:tblPrEx>
        <w:trPr>
          <w:jc w:val="center"/>
        </w:trPr>
        <w:tc>
          <w:tcPr>
            <w:tcW w:w="1440" w:type="dxa"/>
          </w:tcPr>
          <w:p w14:paraId="7FC5DCED">
            <w:pPr>
              <w:jc w:val="both"/>
            </w:pPr>
            <w:r>
              <w:rPr>
                <w:sz w:val="22"/>
              </w:rPr>
              <w:t>9.4</w:t>
            </w:r>
          </w:p>
        </w:tc>
        <w:tc>
          <w:tcPr>
            <w:tcW w:w="6480" w:type="dxa"/>
          </w:tcPr>
          <w:p w14:paraId="45FD87B8">
            <w:pPr>
              <w:jc w:val="both"/>
            </w:pPr>
            <w:r>
              <w:rPr>
                <w:sz w:val="22"/>
              </w:rPr>
              <w:t>E-R Diagram</w:t>
            </w:r>
          </w:p>
        </w:tc>
        <w:tc>
          <w:tcPr>
            <w:tcW w:w="1728" w:type="dxa"/>
          </w:tcPr>
          <w:p w14:paraId="4E004DD6">
            <w:pPr>
              <w:jc w:val="both"/>
            </w:pPr>
            <w:r>
              <w:rPr>
                <w:sz w:val="22"/>
              </w:rPr>
              <w:t>19</w:t>
            </w:r>
          </w:p>
        </w:tc>
      </w:tr>
      <w:tr w14:paraId="44BE6892">
        <w:tblPrEx>
          <w:tblCellMar>
            <w:top w:w="0" w:type="dxa"/>
            <w:left w:w="108" w:type="dxa"/>
            <w:bottom w:w="0" w:type="dxa"/>
            <w:right w:w="108" w:type="dxa"/>
          </w:tblCellMar>
        </w:tblPrEx>
        <w:trPr>
          <w:jc w:val="center"/>
        </w:trPr>
        <w:tc>
          <w:tcPr>
            <w:tcW w:w="1440" w:type="dxa"/>
          </w:tcPr>
          <w:p w14:paraId="59BC32AF">
            <w:pPr>
              <w:jc w:val="both"/>
            </w:pPr>
            <w:r>
              <w:rPr>
                <w:sz w:val="22"/>
              </w:rPr>
              <w:t>9.5</w:t>
            </w:r>
          </w:p>
        </w:tc>
        <w:tc>
          <w:tcPr>
            <w:tcW w:w="6480" w:type="dxa"/>
          </w:tcPr>
          <w:p w14:paraId="3195F29F">
            <w:pPr>
              <w:jc w:val="both"/>
            </w:pPr>
            <w:r>
              <w:rPr>
                <w:sz w:val="22"/>
              </w:rPr>
              <w:t>Control Flow Diagram</w:t>
            </w:r>
          </w:p>
        </w:tc>
        <w:tc>
          <w:tcPr>
            <w:tcW w:w="1728" w:type="dxa"/>
          </w:tcPr>
          <w:p w14:paraId="1287A496">
            <w:pPr>
              <w:jc w:val="both"/>
            </w:pPr>
            <w:r>
              <w:rPr>
                <w:sz w:val="22"/>
              </w:rPr>
              <w:t>20</w:t>
            </w:r>
          </w:p>
        </w:tc>
      </w:tr>
      <w:tr w14:paraId="5A0A1EA9">
        <w:tblPrEx>
          <w:tblCellMar>
            <w:top w:w="0" w:type="dxa"/>
            <w:left w:w="108" w:type="dxa"/>
            <w:bottom w:w="0" w:type="dxa"/>
            <w:right w:w="108" w:type="dxa"/>
          </w:tblCellMar>
        </w:tblPrEx>
        <w:trPr>
          <w:jc w:val="center"/>
        </w:trPr>
        <w:tc>
          <w:tcPr>
            <w:tcW w:w="1440" w:type="dxa"/>
          </w:tcPr>
          <w:p w14:paraId="2C1254F8">
            <w:pPr>
              <w:jc w:val="both"/>
            </w:pPr>
            <w:r>
              <w:rPr>
                <w:sz w:val="22"/>
              </w:rPr>
              <w:t>10</w:t>
            </w:r>
          </w:p>
        </w:tc>
        <w:tc>
          <w:tcPr>
            <w:tcW w:w="6480" w:type="dxa"/>
          </w:tcPr>
          <w:p w14:paraId="141309A1">
            <w:pPr>
              <w:jc w:val="both"/>
            </w:pPr>
            <w:r>
              <w:rPr>
                <w:b/>
                <w:sz w:val="22"/>
              </w:rPr>
              <w:t>Implementation Plan</w:t>
            </w:r>
          </w:p>
        </w:tc>
        <w:tc>
          <w:tcPr>
            <w:tcW w:w="1728" w:type="dxa"/>
          </w:tcPr>
          <w:p w14:paraId="6EB7C53B">
            <w:pPr>
              <w:jc w:val="both"/>
            </w:pPr>
            <w:r>
              <w:rPr>
                <w:sz w:val="22"/>
              </w:rPr>
              <w:t>21</w:t>
            </w:r>
          </w:p>
        </w:tc>
      </w:tr>
      <w:tr w14:paraId="34F4C56D">
        <w:tblPrEx>
          <w:tblCellMar>
            <w:top w:w="0" w:type="dxa"/>
            <w:left w:w="108" w:type="dxa"/>
            <w:bottom w:w="0" w:type="dxa"/>
            <w:right w:w="108" w:type="dxa"/>
          </w:tblCellMar>
        </w:tblPrEx>
        <w:trPr>
          <w:jc w:val="center"/>
        </w:trPr>
        <w:tc>
          <w:tcPr>
            <w:tcW w:w="1440" w:type="dxa"/>
          </w:tcPr>
          <w:p w14:paraId="0E4F18C3">
            <w:pPr>
              <w:jc w:val="both"/>
            </w:pPr>
            <w:r>
              <w:rPr>
                <w:sz w:val="22"/>
              </w:rPr>
              <w:t>11</w:t>
            </w:r>
          </w:p>
        </w:tc>
        <w:tc>
          <w:tcPr>
            <w:tcW w:w="6480" w:type="dxa"/>
          </w:tcPr>
          <w:p w14:paraId="01D5F5C3">
            <w:pPr>
              <w:jc w:val="both"/>
            </w:pPr>
            <w:r>
              <w:rPr>
                <w:b/>
                <w:sz w:val="22"/>
              </w:rPr>
              <w:t>Gantt Chart</w:t>
            </w:r>
          </w:p>
        </w:tc>
        <w:tc>
          <w:tcPr>
            <w:tcW w:w="1728" w:type="dxa"/>
          </w:tcPr>
          <w:p w14:paraId="71727552">
            <w:pPr>
              <w:jc w:val="both"/>
            </w:pPr>
            <w:r>
              <w:rPr>
                <w:sz w:val="22"/>
              </w:rPr>
              <w:t>23</w:t>
            </w:r>
          </w:p>
        </w:tc>
      </w:tr>
      <w:tr w14:paraId="298E534E">
        <w:tblPrEx>
          <w:tblCellMar>
            <w:top w:w="0" w:type="dxa"/>
            <w:left w:w="108" w:type="dxa"/>
            <w:bottom w:w="0" w:type="dxa"/>
            <w:right w:w="108" w:type="dxa"/>
          </w:tblCellMar>
        </w:tblPrEx>
        <w:trPr>
          <w:jc w:val="center"/>
        </w:trPr>
        <w:tc>
          <w:tcPr>
            <w:tcW w:w="1440" w:type="dxa"/>
          </w:tcPr>
          <w:p w14:paraId="275069E7">
            <w:pPr>
              <w:jc w:val="both"/>
            </w:pPr>
            <w:r>
              <w:rPr>
                <w:sz w:val="22"/>
              </w:rPr>
              <w:t>12</w:t>
            </w:r>
          </w:p>
        </w:tc>
        <w:tc>
          <w:tcPr>
            <w:tcW w:w="6480" w:type="dxa"/>
          </w:tcPr>
          <w:p w14:paraId="7B68298E">
            <w:pPr>
              <w:jc w:val="both"/>
            </w:pPr>
            <w:r>
              <w:rPr>
                <w:b/>
                <w:sz w:val="22"/>
              </w:rPr>
              <w:t>Conclusion</w:t>
            </w:r>
          </w:p>
        </w:tc>
        <w:tc>
          <w:tcPr>
            <w:tcW w:w="1728" w:type="dxa"/>
          </w:tcPr>
          <w:p w14:paraId="0D8C9BEC">
            <w:pPr>
              <w:jc w:val="both"/>
            </w:pPr>
            <w:r>
              <w:rPr>
                <w:sz w:val="22"/>
              </w:rPr>
              <w:t>24</w:t>
            </w:r>
          </w:p>
        </w:tc>
      </w:tr>
      <w:tr w14:paraId="359B4F5E">
        <w:tblPrEx>
          <w:tblCellMar>
            <w:top w:w="0" w:type="dxa"/>
            <w:left w:w="108" w:type="dxa"/>
            <w:bottom w:w="0" w:type="dxa"/>
            <w:right w:w="108" w:type="dxa"/>
          </w:tblCellMar>
        </w:tblPrEx>
        <w:trPr>
          <w:jc w:val="center"/>
        </w:trPr>
        <w:tc>
          <w:tcPr>
            <w:tcW w:w="1440" w:type="dxa"/>
          </w:tcPr>
          <w:p w14:paraId="26AF69EE">
            <w:pPr>
              <w:jc w:val="both"/>
              <w:rPr>
                <w:rFonts w:hint="default"/>
                <w:lang w:val="en-US"/>
              </w:rPr>
            </w:pPr>
            <w:r>
              <w:rPr>
                <w:rFonts w:hint="default"/>
                <w:lang w:val="en-US"/>
              </w:rPr>
              <w:t>13</w:t>
            </w:r>
          </w:p>
        </w:tc>
        <w:tc>
          <w:tcPr>
            <w:tcW w:w="6480" w:type="dxa"/>
          </w:tcPr>
          <w:p w14:paraId="05EF7516">
            <w:pPr>
              <w:jc w:val="both"/>
            </w:pPr>
            <w:r>
              <w:rPr>
                <w:b/>
                <w:sz w:val="22"/>
              </w:rPr>
              <w:t>Acknowledgement</w:t>
            </w:r>
          </w:p>
        </w:tc>
        <w:tc>
          <w:tcPr>
            <w:tcW w:w="1728" w:type="dxa"/>
          </w:tcPr>
          <w:p w14:paraId="56171662">
            <w:pPr>
              <w:jc w:val="both"/>
            </w:pPr>
            <w:r>
              <w:rPr>
                <w:sz w:val="22"/>
              </w:rPr>
              <w:t>25</w:t>
            </w:r>
          </w:p>
        </w:tc>
      </w:tr>
      <w:tr w14:paraId="0B538ED2">
        <w:tblPrEx>
          <w:tblCellMar>
            <w:top w:w="0" w:type="dxa"/>
            <w:left w:w="108" w:type="dxa"/>
            <w:bottom w:w="0" w:type="dxa"/>
            <w:right w:w="108" w:type="dxa"/>
          </w:tblCellMar>
        </w:tblPrEx>
        <w:trPr>
          <w:jc w:val="center"/>
        </w:trPr>
        <w:tc>
          <w:tcPr>
            <w:tcW w:w="1440" w:type="dxa"/>
          </w:tcPr>
          <w:p w14:paraId="3348C56A">
            <w:pPr>
              <w:jc w:val="both"/>
              <w:rPr>
                <w:rFonts w:hint="default"/>
                <w:lang w:val="en-US"/>
              </w:rPr>
            </w:pPr>
            <w:r>
              <w:rPr>
                <w:rFonts w:hint="default"/>
                <w:lang w:val="en-US"/>
              </w:rPr>
              <w:t>14</w:t>
            </w:r>
          </w:p>
        </w:tc>
        <w:tc>
          <w:tcPr>
            <w:tcW w:w="6480" w:type="dxa"/>
          </w:tcPr>
          <w:p w14:paraId="4250A17B">
            <w:pPr>
              <w:jc w:val="both"/>
            </w:pPr>
            <w:r>
              <w:rPr>
                <w:b/>
                <w:sz w:val="22"/>
              </w:rPr>
              <w:t>References</w:t>
            </w:r>
          </w:p>
        </w:tc>
        <w:tc>
          <w:tcPr>
            <w:tcW w:w="1728" w:type="dxa"/>
          </w:tcPr>
          <w:p w14:paraId="12826E42">
            <w:pPr>
              <w:jc w:val="both"/>
            </w:pPr>
            <w:r>
              <w:rPr>
                <w:sz w:val="22"/>
              </w:rPr>
              <w:t>26</w:t>
            </w:r>
          </w:p>
        </w:tc>
      </w:tr>
    </w:tbl>
    <w:p w14:paraId="3B22847B">
      <w:pPr>
        <w:jc w:val="both"/>
        <w:rPr>
          <w:rFonts w:hint="default" w:ascii="Times New Roman" w:hAnsi="Times New Roman"/>
          <w:sz w:val="20"/>
          <w:szCs w:val="20"/>
        </w:rPr>
      </w:pPr>
    </w:p>
    <w:p w14:paraId="3C0F4160">
      <w:pPr>
        <w:jc w:val="both"/>
        <w:rPr>
          <w:rFonts w:hint="default" w:ascii="Times New Roman" w:hAnsi="Times New Roman"/>
          <w:sz w:val="20"/>
          <w:szCs w:val="20"/>
        </w:rPr>
      </w:pPr>
    </w:p>
    <w:p w14:paraId="329B5424">
      <w:pPr>
        <w:jc w:val="both"/>
        <w:rPr>
          <w:rFonts w:hint="default" w:ascii="Times New Roman" w:hAnsi="Times New Roman"/>
          <w:sz w:val="20"/>
          <w:szCs w:val="20"/>
        </w:rPr>
      </w:pPr>
    </w:p>
    <w:p w14:paraId="55169791">
      <w:pPr>
        <w:jc w:val="both"/>
        <w:rPr>
          <w:rFonts w:hint="default" w:ascii="Times New Roman" w:hAnsi="Times New Roman"/>
          <w:sz w:val="20"/>
          <w:szCs w:val="20"/>
        </w:rPr>
      </w:pPr>
    </w:p>
    <w:p w14:paraId="48EA54DD">
      <w:pPr>
        <w:jc w:val="both"/>
        <w:rPr>
          <w:rFonts w:hint="default" w:ascii="Times New Roman" w:hAnsi="Times New Roman"/>
          <w:sz w:val="20"/>
          <w:szCs w:val="20"/>
        </w:rPr>
      </w:pPr>
    </w:p>
    <w:p w14:paraId="63184714">
      <w:pPr>
        <w:jc w:val="both"/>
        <w:rPr>
          <w:rFonts w:hint="default" w:ascii="Times New Roman" w:hAnsi="Times New Roman"/>
          <w:sz w:val="20"/>
          <w:szCs w:val="20"/>
        </w:rPr>
      </w:pPr>
      <w:r>
        <w:rPr>
          <w:rFonts w:hint="default" w:ascii="Times New Roman" w:hAnsi="Times New Roman"/>
          <w:sz w:val="20"/>
          <w:szCs w:val="20"/>
        </w:rPr>
        <w:t xml:space="preserve">Atharva College of Engineering </w:t>
      </w:r>
    </w:p>
    <w:p w14:paraId="28CBECD7">
      <w:pPr>
        <w:jc w:val="both"/>
      </w:pPr>
    </w:p>
    <w:p w14:paraId="6843F5EF">
      <w:pPr>
        <w:spacing w:line="360" w:lineRule="auto"/>
        <w:jc w:val="center"/>
      </w:pPr>
      <w:r>
        <w:rPr>
          <w:b/>
          <w:sz w:val="32"/>
        </w:rPr>
        <w:t>List of Figures</w:t>
      </w:r>
      <w:r>
        <w:rPr>
          <w:b/>
          <w:sz w:val="32"/>
        </w:rPr>
        <w:br w:type="textWrapping"/>
      </w:r>
    </w:p>
    <w:tbl>
      <w:tblPr>
        <w:tblStyle w:val="12"/>
        <w:tblW w:w="0" w:type="auto"/>
        <w:jc w:val="center"/>
        <w:tblLayout w:type="fixed"/>
        <w:tblCellMar>
          <w:top w:w="0" w:type="dxa"/>
          <w:left w:w="108" w:type="dxa"/>
          <w:bottom w:w="0" w:type="dxa"/>
          <w:right w:w="108" w:type="dxa"/>
        </w:tblCellMar>
      </w:tblPr>
      <w:tblGrid>
        <w:gridCol w:w="2890"/>
        <w:gridCol w:w="2890"/>
        <w:gridCol w:w="2890"/>
      </w:tblGrid>
      <w:tr w14:paraId="4F9E9FC4">
        <w:tblPrEx>
          <w:tblCellMar>
            <w:top w:w="0" w:type="dxa"/>
            <w:left w:w="108" w:type="dxa"/>
            <w:bottom w:w="0" w:type="dxa"/>
            <w:right w:w="108" w:type="dxa"/>
          </w:tblCellMar>
        </w:tblPrEx>
        <w:trPr>
          <w:jc w:val="center"/>
        </w:trPr>
        <w:tc>
          <w:tcPr>
            <w:tcW w:w="2160" w:type="dxa"/>
            <w:shd w:val="clear" w:color="auto" w:fill="EAEAEA"/>
          </w:tcPr>
          <w:p w14:paraId="7D18BB46">
            <w:pPr>
              <w:jc w:val="both"/>
            </w:pPr>
            <w:r>
              <w:rPr>
                <w:b/>
              </w:rPr>
              <w:t>Figure No</w:t>
            </w:r>
          </w:p>
        </w:tc>
        <w:tc>
          <w:tcPr>
            <w:tcW w:w="6048" w:type="dxa"/>
            <w:shd w:val="clear" w:color="auto" w:fill="EAEAEA"/>
          </w:tcPr>
          <w:p w14:paraId="535E9756">
            <w:pPr>
              <w:jc w:val="both"/>
            </w:pPr>
            <w:r>
              <w:rPr>
                <w:b/>
              </w:rPr>
              <w:t>Name of Figure</w:t>
            </w:r>
          </w:p>
        </w:tc>
        <w:tc>
          <w:tcPr>
            <w:tcW w:w="1440" w:type="dxa"/>
            <w:shd w:val="clear" w:color="auto" w:fill="EAEAEA"/>
          </w:tcPr>
          <w:p w14:paraId="276F8158">
            <w:pPr>
              <w:jc w:val="both"/>
            </w:pPr>
            <w:r>
              <w:rPr>
                <w:b/>
              </w:rPr>
              <w:t>Page No</w:t>
            </w:r>
          </w:p>
        </w:tc>
      </w:tr>
      <w:tr w14:paraId="0CEB31F0">
        <w:tblPrEx>
          <w:tblCellMar>
            <w:top w:w="0" w:type="dxa"/>
            <w:left w:w="108" w:type="dxa"/>
            <w:bottom w:w="0" w:type="dxa"/>
            <w:right w:w="108" w:type="dxa"/>
          </w:tblCellMar>
        </w:tblPrEx>
        <w:trPr>
          <w:jc w:val="center"/>
        </w:trPr>
        <w:tc>
          <w:tcPr>
            <w:tcW w:w="2160" w:type="dxa"/>
          </w:tcPr>
          <w:p w14:paraId="26B6D731">
            <w:pPr>
              <w:jc w:val="both"/>
            </w:pPr>
            <w:r>
              <w:rPr>
                <w:sz w:val="22"/>
              </w:rPr>
              <w:t>6.1</w:t>
            </w:r>
          </w:p>
        </w:tc>
        <w:tc>
          <w:tcPr>
            <w:tcW w:w="6048" w:type="dxa"/>
          </w:tcPr>
          <w:p w14:paraId="4D5059F1">
            <w:pPr>
              <w:jc w:val="both"/>
            </w:pPr>
            <w:r>
              <w:rPr>
                <w:sz w:val="22"/>
              </w:rPr>
              <w:t>Block Diagram &amp; Autonomous VAR System Architecture</w:t>
            </w:r>
          </w:p>
        </w:tc>
        <w:tc>
          <w:tcPr>
            <w:tcW w:w="1440" w:type="dxa"/>
          </w:tcPr>
          <w:p w14:paraId="386EC235">
            <w:pPr>
              <w:jc w:val="both"/>
            </w:pPr>
            <w:r>
              <w:rPr>
                <w:sz w:val="22"/>
              </w:rPr>
              <w:t>11</w:t>
            </w:r>
          </w:p>
        </w:tc>
      </w:tr>
      <w:tr w14:paraId="2519CA0D">
        <w:tblPrEx>
          <w:tblCellMar>
            <w:top w:w="0" w:type="dxa"/>
            <w:left w:w="108" w:type="dxa"/>
            <w:bottom w:w="0" w:type="dxa"/>
            <w:right w:w="108" w:type="dxa"/>
          </w:tblCellMar>
        </w:tblPrEx>
        <w:trPr>
          <w:jc w:val="center"/>
        </w:trPr>
        <w:tc>
          <w:tcPr>
            <w:tcW w:w="2160" w:type="dxa"/>
          </w:tcPr>
          <w:p w14:paraId="38275A44">
            <w:pPr>
              <w:jc w:val="both"/>
            </w:pPr>
            <w:r>
              <w:rPr>
                <w:sz w:val="22"/>
              </w:rPr>
              <w:t>9.1</w:t>
            </w:r>
          </w:p>
        </w:tc>
        <w:tc>
          <w:tcPr>
            <w:tcW w:w="6048" w:type="dxa"/>
          </w:tcPr>
          <w:p w14:paraId="3F1BED09">
            <w:pPr>
              <w:jc w:val="both"/>
            </w:pPr>
            <w:r>
              <w:rPr>
                <w:sz w:val="22"/>
              </w:rPr>
              <w:t>Context Level Diagram (Level 0 DFD)</w:t>
            </w:r>
          </w:p>
        </w:tc>
        <w:tc>
          <w:tcPr>
            <w:tcW w:w="1440" w:type="dxa"/>
          </w:tcPr>
          <w:p w14:paraId="37B50D40">
            <w:pPr>
              <w:jc w:val="both"/>
            </w:pPr>
            <w:r>
              <w:rPr>
                <w:sz w:val="22"/>
              </w:rPr>
              <w:t>16</w:t>
            </w:r>
          </w:p>
        </w:tc>
      </w:tr>
      <w:tr w14:paraId="767F4939">
        <w:tblPrEx>
          <w:tblCellMar>
            <w:top w:w="0" w:type="dxa"/>
            <w:left w:w="108" w:type="dxa"/>
            <w:bottom w:w="0" w:type="dxa"/>
            <w:right w:w="108" w:type="dxa"/>
          </w:tblCellMar>
        </w:tblPrEx>
        <w:trPr>
          <w:jc w:val="center"/>
        </w:trPr>
        <w:tc>
          <w:tcPr>
            <w:tcW w:w="2160" w:type="dxa"/>
          </w:tcPr>
          <w:p w14:paraId="09F381DE">
            <w:pPr>
              <w:jc w:val="both"/>
            </w:pPr>
            <w:r>
              <w:rPr>
                <w:sz w:val="22"/>
              </w:rPr>
              <w:t>9.2</w:t>
            </w:r>
          </w:p>
        </w:tc>
        <w:tc>
          <w:tcPr>
            <w:tcW w:w="6048" w:type="dxa"/>
          </w:tcPr>
          <w:p w14:paraId="58BEDD7A">
            <w:pPr>
              <w:jc w:val="both"/>
            </w:pPr>
            <w:r>
              <w:rPr>
                <w:sz w:val="22"/>
              </w:rPr>
              <w:t>DFD Diagram (Level 1 Data Flow Diagram)</w:t>
            </w:r>
          </w:p>
        </w:tc>
        <w:tc>
          <w:tcPr>
            <w:tcW w:w="1440" w:type="dxa"/>
          </w:tcPr>
          <w:p w14:paraId="06528E47">
            <w:pPr>
              <w:jc w:val="both"/>
            </w:pPr>
            <w:r>
              <w:rPr>
                <w:sz w:val="22"/>
              </w:rPr>
              <w:t>17</w:t>
            </w:r>
          </w:p>
        </w:tc>
      </w:tr>
      <w:tr w14:paraId="68993775">
        <w:tblPrEx>
          <w:tblCellMar>
            <w:top w:w="0" w:type="dxa"/>
            <w:left w:w="108" w:type="dxa"/>
            <w:bottom w:w="0" w:type="dxa"/>
            <w:right w:w="108" w:type="dxa"/>
          </w:tblCellMar>
        </w:tblPrEx>
        <w:trPr>
          <w:jc w:val="center"/>
        </w:trPr>
        <w:tc>
          <w:tcPr>
            <w:tcW w:w="2160" w:type="dxa"/>
          </w:tcPr>
          <w:p w14:paraId="4278A538">
            <w:pPr>
              <w:jc w:val="both"/>
            </w:pPr>
            <w:r>
              <w:rPr>
                <w:sz w:val="22"/>
              </w:rPr>
              <w:t>9.3</w:t>
            </w:r>
          </w:p>
        </w:tc>
        <w:tc>
          <w:tcPr>
            <w:tcW w:w="6048" w:type="dxa"/>
          </w:tcPr>
          <w:p w14:paraId="1296ED35">
            <w:pPr>
              <w:jc w:val="both"/>
            </w:pPr>
            <w:r>
              <w:rPr>
                <w:sz w:val="22"/>
              </w:rPr>
              <w:t>Sequence Diagram (Match &amp; Decision Lifecycle)</w:t>
            </w:r>
          </w:p>
        </w:tc>
        <w:tc>
          <w:tcPr>
            <w:tcW w:w="1440" w:type="dxa"/>
          </w:tcPr>
          <w:p w14:paraId="18B11B7D">
            <w:pPr>
              <w:jc w:val="both"/>
            </w:pPr>
            <w:r>
              <w:rPr>
                <w:sz w:val="22"/>
              </w:rPr>
              <w:t>18</w:t>
            </w:r>
          </w:p>
        </w:tc>
      </w:tr>
      <w:tr w14:paraId="2B3EB5F6">
        <w:tblPrEx>
          <w:tblCellMar>
            <w:top w:w="0" w:type="dxa"/>
            <w:left w:w="108" w:type="dxa"/>
            <w:bottom w:w="0" w:type="dxa"/>
            <w:right w:w="108" w:type="dxa"/>
          </w:tblCellMar>
        </w:tblPrEx>
        <w:trPr>
          <w:jc w:val="center"/>
        </w:trPr>
        <w:tc>
          <w:tcPr>
            <w:tcW w:w="2160" w:type="dxa"/>
          </w:tcPr>
          <w:p w14:paraId="6405C090">
            <w:pPr>
              <w:jc w:val="both"/>
            </w:pPr>
            <w:r>
              <w:rPr>
                <w:sz w:val="22"/>
              </w:rPr>
              <w:t>9.4</w:t>
            </w:r>
          </w:p>
        </w:tc>
        <w:tc>
          <w:tcPr>
            <w:tcW w:w="6048" w:type="dxa"/>
          </w:tcPr>
          <w:p w14:paraId="71BB2957">
            <w:pPr>
              <w:jc w:val="both"/>
            </w:pPr>
            <w:r>
              <w:rPr>
                <w:sz w:val="22"/>
              </w:rPr>
              <w:t>ER Diagram (Database &amp; Entity Relationships)</w:t>
            </w:r>
          </w:p>
        </w:tc>
        <w:tc>
          <w:tcPr>
            <w:tcW w:w="1440" w:type="dxa"/>
          </w:tcPr>
          <w:p w14:paraId="5D4E6D3F">
            <w:pPr>
              <w:jc w:val="both"/>
            </w:pPr>
            <w:r>
              <w:rPr>
                <w:sz w:val="22"/>
              </w:rPr>
              <w:t>19</w:t>
            </w:r>
          </w:p>
        </w:tc>
      </w:tr>
      <w:tr w14:paraId="79EA64BB">
        <w:tblPrEx>
          <w:tblCellMar>
            <w:top w:w="0" w:type="dxa"/>
            <w:left w:w="108" w:type="dxa"/>
            <w:bottom w:w="0" w:type="dxa"/>
            <w:right w:w="108" w:type="dxa"/>
          </w:tblCellMar>
        </w:tblPrEx>
        <w:trPr>
          <w:jc w:val="center"/>
        </w:trPr>
        <w:tc>
          <w:tcPr>
            <w:tcW w:w="2160" w:type="dxa"/>
          </w:tcPr>
          <w:p w14:paraId="1E2D74D4">
            <w:pPr>
              <w:jc w:val="both"/>
            </w:pPr>
            <w:r>
              <w:rPr>
                <w:sz w:val="22"/>
              </w:rPr>
              <w:t>9.5</w:t>
            </w:r>
          </w:p>
        </w:tc>
        <w:tc>
          <w:tcPr>
            <w:tcW w:w="6048" w:type="dxa"/>
          </w:tcPr>
          <w:p w14:paraId="71D03DA4">
            <w:pPr>
              <w:jc w:val="both"/>
            </w:pPr>
            <w:r>
              <w:rPr>
                <w:sz w:val="22"/>
              </w:rPr>
              <w:t>Control Flow Diagram (Vision Pipeline Execution)</w:t>
            </w:r>
          </w:p>
        </w:tc>
        <w:tc>
          <w:tcPr>
            <w:tcW w:w="1440" w:type="dxa"/>
          </w:tcPr>
          <w:p w14:paraId="31454FB3">
            <w:pPr>
              <w:jc w:val="both"/>
            </w:pPr>
            <w:r>
              <w:rPr>
                <w:sz w:val="22"/>
              </w:rPr>
              <w:t>20</w:t>
            </w:r>
          </w:p>
        </w:tc>
      </w:tr>
      <w:tr w14:paraId="05525FFB">
        <w:tblPrEx>
          <w:tblCellMar>
            <w:top w:w="0" w:type="dxa"/>
            <w:left w:w="108" w:type="dxa"/>
            <w:bottom w:w="0" w:type="dxa"/>
            <w:right w:w="108" w:type="dxa"/>
          </w:tblCellMar>
        </w:tblPrEx>
        <w:trPr>
          <w:jc w:val="center"/>
        </w:trPr>
        <w:tc>
          <w:tcPr>
            <w:tcW w:w="2160" w:type="dxa"/>
          </w:tcPr>
          <w:p w14:paraId="045025B6">
            <w:pPr>
              <w:jc w:val="both"/>
            </w:pPr>
            <w:r>
              <w:rPr>
                <w:sz w:val="22"/>
              </w:rPr>
              <w:t>10.1</w:t>
            </w:r>
          </w:p>
        </w:tc>
        <w:tc>
          <w:tcPr>
            <w:tcW w:w="6048" w:type="dxa"/>
          </w:tcPr>
          <w:p w14:paraId="05A48DF1">
            <w:pPr>
              <w:jc w:val="both"/>
            </w:pPr>
            <w:r>
              <w:rPr>
                <w:sz w:val="22"/>
              </w:rPr>
              <w:t>System Output &amp; VAR Studio Dashboard Screenshot</w:t>
            </w:r>
          </w:p>
        </w:tc>
        <w:tc>
          <w:tcPr>
            <w:tcW w:w="1440" w:type="dxa"/>
          </w:tcPr>
          <w:p w14:paraId="49BC4ED6">
            <w:pPr>
              <w:jc w:val="both"/>
            </w:pPr>
            <w:r>
              <w:rPr>
                <w:sz w:val="22"/>
              </w:rPr>
              <w:t>22</w:t>
            </w:r>
          </w:p>
        </w:tc>
      </w:tr>
      <w:tr w14:paraId="0ED7BFBA">
        <w:tblPrEx>
          <w:tblCellMar>
            <w:top w:w="0" w:type="dxa"/>
            <w:left w:w="108" w:type="dxa"/>
            <w:bottom w:w="0" w:type="dxa"/>
            <w:right w:w="108" w:type="dxa"/>
          </w:tblCellMar>
        </w:tblPrEx>
        <w:trPr>
          <w:jc w:val="center"/>
        </w:trPr>
        <w:tc>
          <w:tcPr>
            <w:tcW w:w="2160" w:type="dxa"/>
          </w:tcPr>
          <w:p w14:paraId="084D9DB7">
            <w:pPr>
              <w:jc w:val="both"/>
            </w:pPr>
            <w:r>
              <w:rPr>
                <w:sz w:val="22"/>
              </w:rPr>
              <w:t>11.1</w:t>
            </w:r>
          </w:p>
        </w:tc>
        <w:tc>
          <w:tcPr>
            <w:tcW w:w="6048" w:type="dxa"/>
          </w:tcPr>
          <w:p w14:paraId="4FB148E6">
            <w:pPr>
              <w:jc w:val="both"/>
            </w:pPr>
            <w:r>
              <w:rPr>
                <w:sz w:val="22"/>
              </w:rPr>
              <w:t>Gantt Chart (Project Execution Schedule)</w:t>
            </w:r>
          </w:p>
        </w:tc>
        <w:tc>
          <w:tcPr>
            <w:tcW w:w="1440" w:type="dxa"/>
          </w:tcPr>
          <w:p w14:paraId="02DF2C7A">
            <w:pPr>
              <w:jc w:val="both"/>
            </w:pPr>
            <w:r>
              <w:rPr>
                <w:sz w:val="22"/>
              </w:rPr>
              <w:t>23</w:t>
            </w:r>
          </w:p>
        </w:tc>
      </w:tr>
    </w:tbl>
    <w:p w14:paraId="51920065">
      <w:pPr>
        <w:jc w:val="both"/>
        <w:rPr>
          <w:rFonts w:hint="default" w:ascii="Times New Roman" w:hAnsi="Times New Roman"/>
          <w:sz w:val="20"/>
          <w:szCs w:val="20"/>
        </w:rPr>
      </w:pPr>
    </w:p>
    <w:p w14:paraId="109A6C61">
      <w:pPr>
        <w:jc w:val="both"/>
        <w:rPr>
          <w:rFonts w:hint="default" w:ascii="Times New Roman" w:hAnsi="Times New Roman"/>
          <w:sz w:val="20"/>
          <w:szCs w:val="20"/>
        </w:rPr>
      </w:pPr>
    </w:p>
    <w:p w14:paraId="5C341128">
      <w:pPr>
        <w:jc w:val="both"/>
        <w:rPr>
          <w:rFonts w:hint="default" w:ascii="Times New Roman" w:hAnsi="Times New Roman"/>
          <w:sz w:val="20"/>
          <w:szCs w:val="20"/>
        </w:rPr>
      </w:pPr>
    </w:p>
    <w:p w14:paraId="0B3751FD">
      <w:pPr>
        <w:jc w:val="both"/>
        <w:rPr>
          <w:rFonts w:hint="default" w:ascii="Times New Roman" w:hAnsi="Times New Roman"/>
          <w:sz w:val="20"/>
          <w:szCs w:val="20"/>
        </w:rPr>
      </w:pPr>
    </w:p>
    <w:p w14:paraId="1C63DA6F">
      <w:pPr>
        <w:jc w:val="both"/>
        <w:rPr>
          <w:rFonts w:hint="default" w:ascii="Times New Roman" w:hAnsi="Times New Roman"/>
          <w:sz w:val="20"/>
          <w:szCs w:val="20"/>
        </w:rPr>
      </w:pPr>
    </w:p>
    <w:p w14:paraId="2DCA8FDB">
      <w:pPr>
        <w:jc w:val="both"/>
        <w:rPr>
          <w:rFonts w:hint="default" w:ascii="Times New Roman" w:hAnsi="Times New Roman"/>
          <w:sz w:val="20"/>
          <w:szCs w:val="20"/>
        </w:rPr>
      </w:pPr>
    </w:p>
    <w:p w14:paraId="1874BDFE">
      <w:pPr>
        <w:jc w:val="both"/>
        <w:rPr>
          <w:rFonts w:hint="default" w:ascii="Times New Roman" w:hAnsi="Times New Roman"/>
          <w:sz w:val="20"/>
          <w:szCs w:val="20"/>
        </w:rPr>
      </w:pPr>
    </w:p>
    <w:p w14:paraId="41D4108C">
      <w:pPr>
        <w:jc w:val="both"/>
        <w:rPr>
          <w:rFonts w:hint="default" w:ascii="Times New Roman" w:hAnsi="Times New Roman"/>
          <w:sz w:val="20"/>
          <w:szCs w:val="20"/>
        </w:rPr>
      </w:pPr>
    </w:p>
    <w:p w14:paraId="6DAA4929">
      <w:pPr>
        <w:jc w:val="both"/>
        <w:rPr>
          <w:rFonts w:hint="default" w:ascii="Times New Roman" w:hAnsi="Times New Roman"/>
          <w:sz w:val="20"/>
          <w:szCs w:val="20"/>
        </w:rPr>
      </w:pPr>
    </w:p>
    <w:p w14:paraId="4BC2F412">
      <w:pPr>
        <w:jc w:val="both"/>
        <w:rPr>
          <w:rFonts w:hint="default" w:ascii="Times New Roman" w:hAnsi="Times New Roman"/>
          <w:sz w:val="20"/>
          <w:szCs w:val="20"/>
        </w:rPr>
      </w:pPr>
    </w:p>
    <w:p w14:paraId="2E0CF655">
      <w:pPr>
        <w:jc w:val="both"/>
        <w:rPr>
          <w:rFonts w:hint="default" w:ascii="Times New Roman" w:hAnsi="Times New Roman"/>
          <w:sz w:val="20"/>
          <w:szCs w:val="20"/>
        </w:rPr>
      </w:pPr>
      <w:r>
        <w:rPr>
          <w:rFonts w:hint="default" w:ascii="Times New Roman" w:hAnsi="Times New Roman"/>
          <w:sz w:val="20"/>
          <w:szCs w:val="20"/>
        </w:rPr>
        <w:t xml:space="preserve">Atharva College of Engineering </w:t>
      </w:r>
    </w:p>
    <w:p w14:paraId="48222E2D">
      <w:pPr>
        <w:jc w:val="both"/>
      </w:pPr>
    </w:p>
    <w:p w14:paraId="7F684A56">
      <w:pPr>
        <w:spacing w:line="360" w:lineRule="auto"/>
        <w:jc w:val="center"/>
      </w:pPr>
      <w:r>
        <w:rPr>
          <w:b/>
          <w:sz w:val="32"/>
        </w:rPr>
        <w:t>Abstract</w:t>
      </w:r>
      <w:r>
        <w:rPr>
          <w:b/>
          <w:sz w:val="32"/>
        </w:rPr>
        <w:br w:type="textWrapping"/>
      </w:r>
    </w:p>
    <w:p w14:paraId="31250E5B">
      <w:pPr>
        <w:spacing w:after="240" w:line="360" w:lineRule="auto"/>
        <w:jc w:val="both"/>
        <w:rPr>
          <w:sz w:val="24"/>
          <w:szCs w:val="24"/>
        </w:rPr>
      </w:pPr>
      <w:r>
        <w:rPr>
          <w:sz w:val="24"/>
          <w:szCs w:val="24"/>
        </w:rPr>
        <w:t xml:space="preserve">In modern association football, refereeing decisions are subject to intense scrutiny where fractional errors can fundamentally alter match outcomes, tournament standings, and high-stakes financial rewards. Conventional Video Assistant Referee (VAR) frameworks deployed in top-tier competitions rely heavily on manual video reviews, often taking several minutes to deliberate on contentious calls such as offside lines, penalty fouls, and card offenses. Furthermore, existing elite VAR infrastructure costs millions of dollars to implement and operate, making it entirely inaccessible to semi-professional, collegiate, and grassroots football ecosystems. To resolve these operational and economic barriers, this project presents </w:t>
      </w:r>
      <w:r>
        <w:rPr>
          <w:b/>
          <w:sz w:val="24"/>
          <w:szCs w:val="24"/>
        </w:rPr>
        <w:t>Football Vision AI</w:t>
      </w:r>
      <w:r>
        <w:rPr>
          <w:sz w:val="24"/>
          <w:szCs w:val="24"/>
        </w:rPr>
        <w:t>, an automated, intelligent computer vision and IoT-integrated Video Assistant Referee and tactical match analytics system.</w:t>
      </w:r>
    </w:p>
    <w:p w14:paraId="75D436C6">
      <w:pPr>
        <w:spacing w:after="240" w:line="360" w:lineRule="auto"/>
        <w:jc w:val="both"/>
        <w:rPr>
          <w:sz w:val="24"/>
          <w:szCs w:val="24"/>
        </w:rPr>
      </w:pPr>
      <w:r>
        <w:rPr>
          <w:sz w:val="24"/>
          <w:szCs w:val="24"/>
        </w:rPr>
        <w:t>The proposed system utilizes a robust Computer Vision pipeline implemented via OpenCV and Python. It employs adaptive Background Subtraction (MOG2), strict geometric circularity heuristics, and Canny edge density verification for instantaneous football localization and out-of-bounds line monitoring. Player detection and continuous tracking are achieved via morphological contour analysis, aspect ratio constraints, convex hull solidity filtering, and Euclidean centroid distance association. The system features an automated referee card detection module using HSV color space thresholding to recognize yellow and red card events, paired with an algorithmic penalty area collision detector. Furthermore, dynamic 2D player heatmaps are rendered using a fading decay canvas with JET colormap blending to visualize spatial tactical territory, while simulated IoT wearable telemetry delivers real-time player cardiovascular exertion and biometric monitoring.</w:t>
      </w:r>
    </w:p>
    <w:p w14:paraId="0C26F923">
      <w:pPr>
        <w:spacing w:after="320" w:line="360" w:lineRule="auto"/>
        <w:jc w:val="both"/>
        <w:rPr>
          <w:sz w:val="24"/>
          <w:szCs w:val="24"/>
        </w:rPr>
      </w:pPr>
      <w:r>
        <w:rPr>
          <w:sz w:val="24"/>
          <w:szCs w:val="24"/>
        </w:rPr>
        <w:t>The system architecture is engineered with a high-throughput FastAPI backend handling asynchronous camera ingestion and MJPEG multipart streaming, alongside an intuitive, cyber-themed responsive frontend developed in React.js, Tailwind CSS, and Vite. The interface enables pre-match pitch dimensional configuration, team and player roster registration with facial recognition metadata, live multi-camera feed switching, interactive biometrics monitoring, and automated incident logging with confidence metrics. Football Vision AI bridges the gap between elite sports analytics and accessible refereeing automation, significantly diminishing deliberation latency and human error in modern sports officiating.</w:t>
      </w:r>
    </w:p>
    <w:p w14:paraId="4968227A">
      <w:pPr>
        <w:spacing w:line="360" w:lineRule="auto"/>
        <w:jc w:val="both"/>
        <w:rPr>
          <w:sz w:val="24"/>
          <w:szCs w:val="24"/>
        </w:rPr>
      </w:pPr>
      <w:r>
        <w:rPr>
          <w:b/>
          <w:i/>
          <w:sz w:val="28"/>
          <w:szCs w:val="28"/>
        </w:rPr>
        <w:t>Keywords:</w:t>
      </w:r>
      <w:r>
        <w:rPr>
          <w:b/>
          <w:i/>
          <w:sz w:val="24"/>
          <w:szCs w:val="24"/>
        </w:rPr>
        <w:br w:type="textWrapping"/>
      </w:r>
      <w:r>
        <w:rPr>
          <w:sz w:val="24"/>
          <w:szCs w:val="24"/>
        </w:rPr>
        <w:t>Computer Vision, Football Vision AI, Video Assistant Referee (VAR), OpenCV, Ball Tracking, Player Tracking, Tactical Heatmap, Background Subtraction MOG2, Referee Card Detection, Penalty Collision Alert, FastAPI, React.js, IoT Biometrics.</w:t>
      </w:r>
    </w:p>
    <w:p w14:paraId="4F5660B8">
      <w:pPr>
        <w:spacing w:line="360" w:lineRule="auto"/>
        <w:jc w:val="both"/>
        <w:rPr>
          <w:rFonts w:hint="default" w:ascii="Times New Roman" w:hAnsi="Times New Roman"/>
          <w:sz w:val="24"/>
          <w:szCs w:val="24"/>
        </w:rPr>
      </w:pPr>
    </w:p>
    <w:p w14:paraId="168CBE3E">
      <w:pPr>
        <w:jc w:val="both"/>
        <w:rPr>
          <w:rFonts w:hint="default" w:ascii="Times New Roman" w:hAnsi="Times New Roman"/>
          <w:sz w:val="20"/>
          <w:szCs w:val="20"/>
        </w:rPr>
      </w:pPr>
    </w:p>
    <w:p w14:paraId="7562FB36">
      <w:pPr>
        <w:jc w:val="both"/>
        <w:rPr>
          <w:rFonts w:hint="default" w:ascii="Times New Roman" w:hAnsi="Times New Roman"/>
          <w:sz w:val="20"/>
          <w:szCs w:val="20"/>
        </w:rPr>
      </w:pPr>
    </w:p>
    <w:p w14:paraId="6014EAD6">
      <w:pPr>
        <w:jc w:val="both"/>
        <w:rPr>
          <w:rFonts w:hint="default" w:ascii="Times New Roman" w:hAnsi="Times New Roman"/>
          <w:sz w:val="20"/>
          <w:szCs w:val="20"/>
        </w:rPr>
      </w:pPr>
    </w:p>
    <w:p w14:paraId="469FDD35">
      <w:pPr>
        <w:jc w:val="both"/>
        <w:rPr>
          <w:rFonts w:hint="default" w:ascii="Times New Roman" w:hAnsi="Times New Roman"/>
          <w:sz w:val="20"/>
          <w:szCs w:val="20"/>
        </w:rPr>
      </w:pPr>
    </w:p>
    <w:p w14:paraId="65748395">
      <w:pPr>
        <w:jc w:val="both"/>
        <w:rPr>
          <w:rFonts w:hint="default" w:ascii="Times New Roman" w:hAnsi="Times New Roman"/>
          <w:sz w:val="20"/>
          <w:szCs w:val="20"/>
        </w:rPr>
      </w:pPr>
    </w:p>
    <w:p w14:paraId="283E19AD">
      <w:pPr>
        <w:jc w:val="both"/>
        <w:rPr>
          <w:rFonts w:hint="default" w:ascii="Times New Roman" w:hAnsi="Times New Roman"/>
          <w:sz w:val="20"/>
          <w:szCs w:val="20"/>
        </w:rPr>
      </w:pPr>
    </w:p>
    <w:p w14:paraId="11B27903">
      <w:pPr>
        <w:jc w:val="both"/>
        <w:rPr>
          <w:rFonts w:hint="default" w:ascii="Times New Roman" w:hAnsi="Times New Roman"/>
          <w:sz w:val="20"/>
          <w:szCs w:val="20"/>
        </w:rPr>
      </w:pPr>
    </w:p>
    <w:p w14:paraId="707623A3">
      <w:pPr>
        <w:jc w:val="both"/>
        <w:rPr>
          <w:rFonts w:hint="default" w:ascii="Times New Roman" w:hAnsi="Times New Roman"/>
          <w:sz w:val="20"/>
          <w:szCs w:val="20"/>
        </w:rPr>
      </w:pPr>
    </w:p>
    <w:p w14:paraId="04119AEC">
      <w:pPr>
        <w:jc w:val="both"/>
        <w:rPr>
          <w:rFonts w:hint="default" w:ascii="Times New Roman" w:hAnsi="Times New Roman"/>
          <w:sz w:val="20"/>
          <w:szCs w:val="20"/>
        </w:rPr>
      </w:pPr>
    </w:p>
    <w:p w14:paraId="4FE18A53">
      <w:pPr>
        <w:jc w:val="both"/>
        <w:rPr>
          <w:rFonts w:hint="default" w:ascii="Times New Roman" w:hAnsi="Times New Roman"/>
          <w:sz w:val="20"/>
          <w:szCs w:val="20"/>
        </w:rPr>
      </w:pPr>
    </w:p>
    <w:p w14:paraId="47BE0634">
      <w:pPr>
        <w:jc w:val="both"/>
        <w:rPr>
          <w:rFonts w:hint="default" w:ascii="Times New Roman" w:hAnsi="Times New Roman"/>
          <w:sz w:val="20"/>
          <w:szCs w:val="20"/>
        </w:rPr>
      </w:pPr>
    </w:p>
    <w:p w14:paraId="242C264F">
      <w:pPr>
        <w:jc w:val="both"/>
        <w:rPr>
          <w:rFonts w:hint="default" w:ascii="Times New Roman" w:hAnsi="Times New Roman"/>
          <w:sz w:val="20"/>
          <w:szCs w:val="20"/>
        </w:rPr>
      </w:pPr>
    </w:p>
    <w:p w14:paraId="3C5488CC">
      <w:pPr>
        <w:jc w:val="both"/>
        <w:rPr>
          <w:rFonts w:hint="default" w:ascii="Times New Roman" w:hAnsi="Times New Roman"/>
          <w:sz w:val="20"/>
          <w:szCs w:val="20"/>
        </w:rPr>
      </w:pPr>
    </w:p>
    <w:p w14:paraId="316898EB">
      <w:pPr>
        <w:jc w:val="both"/>
        <w:rPr>
          <w:rFonts w:hint="default" w:ascii="Times New Roman" w:hAnsi="Times New Roman"/>
          <w:sz w:val="20"/>
          <w:szCs w:val="20"/>
        </w:rPr>
      </w:pPr>
    </w:p>
    <w:p w14:paraId="3EBFEC74">
      <w:pPr>
        <w:jc w:val="both"/>
        <w:rPr>
          <w:rFonts w:hint="default" w:ascii="Times New Roman" w:hAnsi="Times New Roman"/>
          <w:sz w:val="20"/>
          <w:szCs w:val="20"/>
        </w:rPr>
      </w:pPr>
    </w:p>
    <w:p w14:paraId="589387E0">
      <w:pPr>
        <w:jc w:val="both"/>
        <w:rPr>
          <w:rFonts w:hint="default" w:ascii="Times New Roman" w:hAnsi="Times New Roman"/>
          <w:sz w:val="20"/>
          <w:szCs w:val="20"/>
        </w:rPr>
      </w:pPr>
    </w:p>
    <w:p w14:paraId="4B420FBA">
      <w:pPr>
        <w:jc w:val="both"/>
        <w:rPr>
          <w:rFonts w:hint="default" w:ascii="Times New Roman" w:hAnsi="Times New Roman"/>
          <w:sz w:val="20"/>
          <w:szCs w:val="20"/>
        </w:rPr>
      </w:pPr>
    </w:p>
    <w:p w14:paraId="4E5451DF">
      <w:pPr>
        <w:jc w:val="both"/>
        <w:rPr>
          <w:rFonts w:hint="default" w:ascii="Times New Roman" w:hAnsi="Times New Roman"/>
          <w:sz w:val="20"/>
          <w:szCs w:val="20"/>
        </w:rPr>
      </w:pPr>
    </w:p>
    <w:p w14:paraId="66D1283C">
      <w:pPr>
        <w:jc w:val="both"/>
        <w:rPr>
          <w:rFonts w:hint="default" w:ascii="Times New Roman" w:hAnsi="Times New Roman"/>
          <w:sz w:val="20"/>
          <w:szCs w:val="20"/>
        </w:rPr>
      </w:pPr>
    </w:p>
    <w:p w14:paraId="6DCAE162">
      <w:pPr>
        <w:jc w:val="both"/>
        <w:rPr>
          <w:rFonts w:hint="default" w:ascii="Times New Roman" w:hAnsi="Times New Roman"/>
          <w:sz w:val="20"/>
          <w:szCs w:val="20"/>
        </w:rPr>
      </w:pPr>
    </w:p>
    <w:p w14:paraId="23EDA089">
      <w:pPr>
        <w:jc w:val="both"/>
        <w:rPr>
          <w:rFonts w:hint="default" w:ascii="Times New Roman" w:hAnsi="Times New Roman"/>
          <w:sz w:val="20"/>
          <w:szCs w:val="20"/>
        </w:rPr>
      </w:pPr>
      <w:r>
        <w:rPr>
          <w:rFonts w:hint="default" w:ascii="Times New Roman" w:hAnsi="Times New Roman"/>
          <w:sz w:val="20"/>
          <w:szCs w:val="20"/>
        </w:rPr>
        <w:t xml:space="preserve">Atharva College of Engineering </w:t>
      </w:r>
    </w:p>
    <w:p w14:paraId="7491BBF6">
      <w:pPr>
        <w:jc w:val="both"/>
      </w:pPr>
      <w:r>
        <w:br w:type="page"/>
      </w:r>
    </w:p>
    <w:p w14:paraId="58B30B66">
      <w:pPr>
        <w:spacing w:line="360" w:lineRule="auto"/>
        <w:jc w:val="center"/>
      </w:pPr>
      <w:r>
        <w:rPr>
          <w:b/>
          <w:sz w:val="32"/>
        </w:rPr>
        <w:t>Chapter 1</w:t>
      </w:r>
      <w:r>
        <w:rPr>
          <w:b/>
          <w:sz w:val="32"/>
        </w:rPr>
        <w:br w:type="textWrapping"/>
      </w:r>
      <w:r>
        <w:rPr>
          <w:b/>
          <w:sz w:val="32"/>
        </w:rPr>
        <w:t>Introduction</w:t>
      </w:r>
      <w:r>
        <w:rPr>
          <w:b/>
          <w:sz w:val="32"/>
        </w:rPr>
        <w:br w:type="textWrapping"/>
      </w:r>
    </w:p>
    <w:p w14:paraId="03D8FF65">
      <w:pPr>
        <w:spacing w:after="240" w:line="360" w:lineRule="auto"/>
        <w:jc w:val="both"/>
        <w:rPr>
          <w:sz w:val="24"/>
          <w:szCs w:val="24"/>
        </w:rPr>
      </w:pPr>
      <w:r>
        <w:rPr>
          <w:sz w:val="24"/>
          <w:szCs w:val="24"/>
        </w:rPr>
        <w:t>Football Vision AI is an advanced, computer-vision-driven sports intelligence and automated Video Assistant Referee (VAR) system designed to revolutionize how association football matches are officiated and analyzed. Historically, competitive football matches have depended solely on on-pitch referees and assistant linesmen who operate under severe cognitive pressure, rapid physiological fatigue, and obstructed lines of sight. As association football has evolved into a multi-billion dollar global phenomenon, even minor human officiating misjudgments—such as undetected penalty box fouls, erroneous yellow/red card issuances, or controversial out-of-bounds calls—can lead to irreversible competitive injustice.</w:t>
      </w:r>
    </w:p>
    <w:p w14:paraId="789AB6A2">
      <w:pPr>
        <w:spacing w:after="240" w:line="360" w:lineRule="auto"/>
        <w:jc w:val="both"/>
        <w:rPr>
          <w:sz w:val="24"/>
          <w:szCs w:val="24"/>
        </w:rPr>
      </w:pPr>
      <w:r>
        <w:rPr>
          <w:sz w:val="24"/>
          <w:szCs w:val="24"/>
        </w:rPr>
        <w:t>By fusing computer vision algorithms with high-performance web engineering, Football Vision AI delivers an autonomous officiating suite that requires only accessible digital video camera feeds. Using OpenCV, NumPy, and FastAPI on the backend, alongside React.js and Tailwind CSS on the frontend, the platform provides automated ball trajectory and pitch-boundary analysis, player detection and centroid ID tracking, automated referee disciplinary card detection, penalty area collision alerting, tactical heatmap pitch coverage visualization, and IoT biometric athlete telemetry.</w:t>
      </w:r>
    </w:p>
    <w:p w14:paraId="2A3A167B">
      <w:pPr>
        <w:spacing w:before="240" w:after="120" w:line="360" w:lineRule="auto"/>
        <w:jc w:val="both"/>
        <w:rPr>
          <w:sz w:val="28"/>
          <w:szCs w:val="28"/>
        </w:rPr>
      </w:pPr>
      <w:r>
        <w:rPr>
          <w:b/>
          <w:sz w:val="28"/>
          <w:szCs w:val="28"/>
        </w:rPr>
        <w:t>1.1 Need and Motivation</w:t>
      </w:r>
    </w:p>
    <w:p w14:paraId="7C87AEDE">
      <w:pPr>
        <w:spacing w:after="240" w:line="360" w:lineRule="auto"/>
        <w:jc w:val="both"/>
        <w:rPr>
          <w:sz w:val="24"/>
          <w:szCs w:val="24"/>
        </w:rPr>
      </w:pPr>
      <w:r>
        <w:rPr>
          <w:sz w:val="24"/>
          <w:szCs w:val="24"/>
        </w:rPr>
        <w:t>With the global expansion of competitive sports, the stakes attached to officiating integrity have reached unprecedented heights. However, existing Video Assistant Referee implementations suffer from three primary bottlenecks:</w:t>
      </w:r>
      <w:r>
        <w:rPr>
          <w:sz w:val="24"/>
          <w:szCs w:val="24"/>
        </w:rPr>
        <w:br w:type="textWrapping"/>
      </w:r>
      <w:r>
        <w:rPr>
          <w:sz w:val="24"/>
          <w:szCs w:val="24"/>
        </w:rPr>
        <w:t>1. Excessive Stoppage Time: Manual video scrubbing and manual offside line plotting frequently delay matches by three to five minutes, destroying game rhythm and frustrating fans and players.</w:t>
      </w:r>
      <w:r>
        <w:rPr>
          <w:sz w:val="24"/>
          <w:szCs w:val="24"/>
        </w:rPr>
        <w:br w:type="textWrapping"/>
      </w:r>
      <w:r>
        <w:rPr>
          <w:sz w:val="24"/>
          <w:szCs w:val="24"/>
        </w:rPr>
        <w:t>2. Exorbitant Infrastructure Costs: Proprietary optical camera tracking setups (such as Hawk-Eye Innovations and FIFA-grade SAOT) demand dedicated multi-million-dollar stadium installations, making technological officiating completely unavailable in 99% of matches across collegiate, regional, academy, and amateur leagues.</w:t>
      </w:r>
      <w:r>
        <w:rPr>
          <w:sz w:val="24"/>
          <w:szCs w:val="24"/>
        </w:rPr>
        <w:br w:type="textWrapping"/>
      </w:r>
      <w:r>
        <w:rPr>
          <w:sz w:val="24"/>
          <w:szCs w:val="24"/>
        </w:rPr>
        <w:t xml:space="preserve">3. Lack of Unified Biometric Telemetry: Current broadcast review tools focus solely on optical video feeds without integrating physiological metrics (such as heart rate exertion) </w:t>
      </w:r>
    </w:p>
    <w:p w14:paraId="3D6D7F28">
      <w:pPr>
        <w:spacing w:after="240" w:line="360" w:lineRule="auto"/>
        <w:jc w:val="both"/>
        <w:rPr>
          <w:rFonts w:hint="default" w:ascii="Times New Roman" w:hAnsi="Times New Roman"/>
          <w:sz w:val="24"/>
          <w:szCs w:val="24"/>
        </w:rPr>
      </w:pPr>
      <w:r>
        <w:rPr>
          <w:rFonts w:hint="default" w:ascii="Times New Roman" w:hAnsi="Times New Roman"/>
          <w:sz w:val="24"/>
          <w:szCs w:val="24"/>
        </w:rPr>
        <w:t xml:space="preserve">Atharva College of Engineering </w:t>
      </w:r>
    </w:p>
    <w:p w14:paraId="7A804A7D">
      <w:pPr>
        <w:spacing w:after="240" w:line="360" w:lineRule="auto"/>
        <w:jc w:val="both"/>
        <w:rPr>
          <w:sz w:val="24"/>
          <w:szCs w:val="24"/>
        </w:rPr>
      </w:pPr>
      <w:r>
        <w:rPr>
          <w:sz w:val="24"/>
          <w:szCs w:val="24"/>
        </w:rPr>
        <w:t>to monitor athlete health and cardiovascular stress during collisions.</w:t>
      </w:r>
      <w:r>
        <w:rPr>
          <w:sz w:val="24"/>
          <w:szCs w:val="24"/>
        </w:rPr>
        <w:br w:type="textWrapping"/>
      </w:r>
      <w:r>
        <w:rPr>
          <w:sz w:val="24"/>
          <w:szCs w:val="24"/>
        </w:rPr>
        <w:br w:type="textWrapping"/>
      </w:r>
      <w:r>
        <w:rPr>
          <w:sz w:val="24"/>
          <w:szCs w:val="24"/>
        </w:rPr>
        <w:t>The motivation behind Football Vision AI is to democratize autonomous officiating and match intelligence through software-first computer vision. By automating detection and providing real-time AI decision alerts, the platform empowers referees, coaches, and sports organizations with objective, data-driven decisions.</w:t>
      </w:r>
    </w:p>
    <w:p w14:paraId="6FE76500">
      <w:pPr>
        <w:spacing w:before="240" w:after="120" w:line="360" w:lineRule="auto"/>
        <w:jc w:val="both"/>
        <w:rPr>
          <w:sz w:val="28"/>
          <w:szCs w:val="28"/>
        </w:rPr>
      </w:pPr>
      <w:r>
        <w:rPr>
          <w:b/>
          <w:sz w:val="28"/>
          <w:szCs w:val="28"/>
        </w:rPr>
        <w:t>1.2 Basic Concept</w:t>
      </w:r>
    </w:p>
    <w:p w14:paraId="6402E7DD">
      <w:pPr>
        <w:spacing w:after="240" w:line="360" w:lineRule="auto"/>
        <w:jc w:val="both"/>
        <w:rPr>
          <w:rFonts w:hint="default"/>
          <w:sz w:val="24"/>
          <w:szCs w:val="24"/>
          <w:lang w:val="en-US"/>
        </w:rPr>
      </w:pPr>
      <w:r>
        <w:rPr>
          <w:sz w:val="24"/>
          <w:szCs w:val="24"/>
        </w:rPr>
        <w:t>The fundamental concept of Football Vision AI centers on translating live video streams into discrete, quantifiable spatial and tactical events in real time. Optical camera streams capturing the pitch are ingested frame-by-frame by the backend processing pipeline. Mathematical models and morphology operations analyze each frame across distinct detectio</w:t>
      </w:r>
      <w:r>
        <w:rPr>
          <w:rFonts w:hint="default"/>
          <w:sz w:val="24"/>
          <w:szCs w:val="24"/>
          <w:lang w:val="en-US"/>
        </w:rPr>
        <w:t xml:space="preserve">n </w:t>
      </w:r>
    </w:p>
    <w:p w14:paraId="72444F09">
      <w:pPr>
        <w:spacing w:after="240" w:line="360" w:lineRule="auto"/>
        <w:jc w:val="both"/>
        <w:rPr>
          <w:sz w:val="24"/>
          <w:szCs w:val="24"/>
        </w:rPr>
      </w:pPr>
      <w:r>
        <w:rPr>
          <w:sz w:val="24"/>
          <w:szCs w:val="24"/>
        </w:rPr>
        <w:t>channels:</w:t>
      </w:r>
      <w:r>
        <w:rPr>
          <w:sz w:val="24"/>
          <w:szCs w:val="24"/>
        </w:rPr>
        <w:br w:type="textWrapping"/>
      </w:r>
      <w:r>
        <w:rPr>
          <w:sz w:val="24"/>
          <w:szCs w:val="24"/>
        </w:rPr>
        <w:t>• Geometric &amp; Texture Verification: Circularity and Canny edge density identify footballs even</w:t>
      </w:r>
      <w:r>
        <w:rPr>
          <w:rFonts w:hint="default"/>
          <w:sz w:val="24"/>
          <w:szCs w:val="24"/>
          <w:lang w:val="en-US"/>
        </w:rPr>
        <w:t xml:space="preserve"> </w:t>
      </w:r>
      <w:r>
        <w:rPr>
          <w:sz w:val="24"/>
          <w:szCs w:val="24"/>
        </w:rPr>
        <w:t>against chaotic stadium grass backgrounds.</w:t>
      </w:r>
      <w:r>
        <w:rPr>
          <w:sz w:val="24"/>
          <w:szCs w:val="24"/>
        </w:rPr>
        <w:br w:type="textWrapping"/>
      </w:r>
      <w:r>
        <w:rPr>
          <w:sz w:val="24"/>
          <w:szCs w:val="24"/>
        </w:rPr>
        <w:t>• Morphological Tracking: Convex hull and aspect ratio heuristics identify moving human players, assigning unique temporal tracking IDs.</w:t>
      </w:r>
      <w:r>
        <w:rPr>
          <w:sz w:val="24"/>
          <w:szCs w:val="24"/>
        </w:rPr>
        <w:br w:type="textWrapping"/>
      </w:r>
      <w:r>
        <w:rPr>
          <w:sz w:val="24"/>
          <w:szCs w:val="24"/>
        </w:rPr>
        <w:t>• Color Segmentation: HSV thresholding captures referee cards (yellow/red) instantly upon brandishment.</w:t>
      </w:r>
      <w:r>
        <w:rPr>
          <w:sz w:val="24"/>
          <w:szCs w:val="24"/>
        </w:rPr>
        <w:br w:type="textWrapping"/>
      </w:r>
      <w:r>
        <w:rPr>
          <w:sz w:val="24"/>
          <w:szCs w:val="24"/>
        </w:rPr>
        <w:t>• Spatial Boundary Heuristics: Pitch perimeter bounds detect out-of-bounds balls and penalty area collisions.</w:t>
      </w:r>
      <w:r>
        <w:rPr>
          <w:sz w:val="24"/>
          <w:szCs w:val="24"/>
        </w:rPr>
        <w:br w:type="textWrapping"/>
      </w:r>
      <w:r>
        <w:rPr>
          <w:sz w:val="24"/>
          <w:szCs w:val="24"/>
        </w:rPr>
        <w:t>• Decay Heatmap Generation: Cumulative positional dwell times are blended with JET colormaps to generate tactical team heatmaps.</w:t>
      </w:r>
      <w:r>
        <w:rPr>
          <w:sz w:val="24"/>
          <w:szCs w:val="24"/>
        </w:rPr>
        <w:br w:type="textWrapping"/>
      </w:r>
      <w:r>
        <w:rPr>
          <w:sz w:val="24"/>
          <w:szCs w:val="24"/>
        </w:rPr>
        <w:t>All data streams into a reactive web dashboard via REST and MJPEG protocols, allowing seamless real-time VAR supervision.</w:t>
      </w:r>
    </w:p>
    <w:p w14:paraId="384DF7DD">
      <w:pPr>
        <w:jc w:val="both"/>
      </w:pPr>
      <w:r>
        <w:br w:type="page"/>
      </w:r>
    </w:p>
    <w:p w14:paraId="27B5843B">
      <w:pPr>
        <w:spacing w:line="360" w:lineRule="auto"/>
        <w:jc w:val="center"/>
        <w:rPr>
          <w:sz w:val="32"/>
          <w:szCs w:val="32"/>
        </w:rPr>
      </w:pPr>
      <w:r>
        <w:rPr>
          <w:b/>
          <w:sz w:val="32"/>
          <w:szCs w:val="32"/>
        </w:rPr>
        <w:t>Chapter 2</w:t>
      </w:r>
      <w:r>
        <w:rPr>
          <w:b/>
          <w:sz w:val="32"/>
          <w:szCs w:val="32"/>
        </w:rPr>
        <w:br w:type="textWrapping"/>
      </w:r>
      <w:r>
        <w:rPr>
          <w:b/>
          <w:sz w:val="32"/>
          <w:szCs w:val="32"/>
        </w:rPr>
        <w:t>Review of Literature</w:t>
      </w:r>
      <w:r>
        <w:rPr>
          <w:b/>
          <w:sz w:val="32"/>
          <w:szCs w:val="32"/>
        </w:rPr>
        <w:br w:type="textWrapping"/>
      </w:r>
    </w:p>
    <w:tbl>
      <w:tblPr>
        <w:tblStyle w:val="12"/>
        <w:tblW w:w="0" w:type="auto"/>
        <w:jc w:val="center"/>
        <w:tblLayout w:type="fixed"/>
        <w:tblCellMar>
          <w:top w:w="0" w:type="dxa"/>
          <w:left w:w="108" w:type="dxa"/>
          <w:bottom w:w="0" w:type="dxa"/>
          <w:right w:w="108" w:type="dxa"/>
        </w:tblCellMar>
      </w:tblPr>
      <w:tblGrid>
        <w:gridCol w:w="1445"/>
        <w:gridCol w:w="1445"/>
        <w:gridCol w:w="1445"/>
        <w:gridCol w:w="1445"/>
        <w:gridCol w:w="1445"/>
        <w:gridCol w:w="1445"/>
      </w:tblGrid>
      <w:tr w14:paraId="7DD697FB">
        <w:tblPrEx>
          <w:tblCellMar>
            <w:top w:w="0" w:type="dxa"/>
            <w:left w:w="108" w:type="dxa"/>
            <w:bottom w:w="0" w:type="dxa"/>
            <w:right w:w="108" w:type="dxa"/>
          </w:tblCellMar>
        </w:tblPrEx>
        <w:trPr>
          <w:jc w:val="center"/>
        </w:trPr>
        <w:tc>
          <w:tcPr>
            <w:tcW w:w="864" w:type="dxa"/>
            <w:shd w:val="clear" w:color="auto" w:fill="EAEAEA"/>
          </w:tcPr>
          <w:p w14:paraId="7510CCED">
            <w:pPr>
              <w:jc w:val="both"/>
            </w:pPr>
            <w:r>
              <w:rPr>
                <w:b/>
                <w:sz w:val="19"/>
              </w:rPr>
              <w:t>SR NO.</w:t>
            </w:r>
          </w:p>
        </w:tc>
        <w:tc>
          <w:tcPr>
            <w:tcW w:w="2592" w:type="dxa"/>
            <w:shd w:val="clear" w:color="auto" w:fill="EAEAEA"/>
          </w:tcPr>
          <w:p w14:paraId="43969738">
            <w:pPr>
              <w:jc w:val="both"/>
            </w:pPr>
            <w:r>
              <w:rPr>
                <w:b/>
                <w:sz w:val="19"/>
              </w:rPr>
              <w:t>RESEARCH PAPER TITLE</w:t>
            </w:r>
          </w:p>
        </w:tc>
        <w:tc>
          <w:tcPr>
            <w:tcW w:w="864" w:type="dxa"/>
            <w:shd w:val="clear" w:color="auto" w:fill="EAEAEA"/>
          </w:tcPr>
          <w:p w14:paraId="3DA2DBB6">
            <w:pPr>
              <w:jc w:val="both"/>
            </w:pPr>
            <w:r>
              <w:rPr>
                <w:b/>
                <w:sz w:val="19"/>
              </w:rPr>
              <w:t>YEAR</w:t>
            </w:r>
          </w:p>
        </w:tc>
        <w:tc>
          <w:tcPr>
            <w:tcW w:w="1296" w:type="dxa"/>
            <w:shd w:val="clear" w:color="auto" w:fill="EAEAEA"/>
          </w:tcPr>
          <w:p w14:paraId="0862A792">
            <w:pPr>
              <w:jc w:val="both"/>
            </w:pPr>
            <w:r>
              <w:rPr>
                <w:b/>
                <w:sz w:val="19"/>
              </w:rPr>
              <w:t>PUBLISHER</w:t>
            </w:r>
          </w:p>
        </w:tc>
        <w:tc>
          <w:tcPr>
            <w:tcW w:w="2160" w:type="dxa"/>
            <w:shd w:val="clear" w:color="auto" w:fill="EAEAEA"/>
          </w:tcPr>
          <w:p w14:paraId="189F6C9E">
            <w:pPr>
              <w:jc w:val="both"/>
            </w:pPr>
            <w:r>
              <w:rPr>
                <w:b/>
                <w:sz w:val="19"/>
              </w:rPr>
              <w:t>ADVANTAGES</w:t>
            </w:r>
          </w:p>
        </w:tc>
        <w:tc>
          <w:tcPr>
            <w:tcW w:w="2160" w:type="dxa"/>
            <w:shd w:val="clear" w:color="auto" w:fill="EAEAEA"/>
          </w:tcPr>
          <w:p w14:paraId="6BCBB3C3">
            <w:pPr>
              <w:jc w:val="both"/>
            </w:pPr>
            <w:r>
              <w:rPr>
                <w:b/>
                <w:sz w:val="19"/>
              </w:rPr>
              <w:t>DISADVANTAGES</w:t>
            </w:r>
          </w:p>
        </w:tc>
      </w:tr>
      <w:tr w14:paraId="3F35CF22">
        <w:tblPrEx>
          <w:tblCellMar>
            <w:top w:w="0" w:type="dxa"/>
            <w:left w:w="108" w:type="dxa"/>
            <w:bottom w:w="0" w:type="dxa"/>
            <w:right w:w="108" w:type="dxa"/>
          </w:tblCellMar>
        </w:tblPrEx>
        <w:trPr>
          <w:jc w:val="center"/>
        </w:trPr>
        <w:tc>
          <w:tcPr>
            <w:tcW w:w="864" w:type="dxa"/>
          </w:tcPr>
          <w:p w14:paraId="0C353221">
            <w:pPr>
              <w:jc w:val="both"/>
            </w:pPr>
            <w:r>
              <w:rPr>
                <w:sz w:val="18"/>
              </w:rPr>
              <w:t>1.</w:t>
            </w:r>
          </w:p>
        </w:tc>
        <w:tc>
          <w:tcPr>
            <w:tcW w:w="2592" w:type="dxa"/>
          </w:tcPr>
          <w:p w14:paraId="25E7D07C">
            <w:pPr>
              <w:jc w:val="both"/>
            </w:pPr>
            <w:r>
              <w:rPr>
                <w:sz w:val="18"/>
              </w:rPr>
              <w:t>Deep Learning and Computer Vision for Association Football Match Analytics</w:t>
            </w:r>
          </w:p>
        </w:tc>
        <w:tc>
          <w:tcPr>
            <w:tcW w:w="864" w:type="dxa"/>
          </w:tcPr>
          <w:p w14:paraId="0CDDEE30">
            <w:pPr>
              <w:jc w:val="both"/>
            </w:pPr>
            <w:r>
              <w:rPr>
                <w:sz w:val="18"/>
              </w:rPr>
              <w:t>2024</w:t>
            </w:r>
          </w:p>
        </w:tc>
        <w:tc>
          <w:tcPr>
            <w:tcW w:w="1296" w:type="dxa"/>
          </w:tcPr>
          <w:p w14:paraId="3FC78896">
            <w:pPr>
              <w:jc w:val="both"/>
            </w:pPr>
            <w:r>
              <w:rPr>
                <w:sz w:val="18"/>
              </w:rPr>
              <w:t>IEEE Access</w:t>
            </w:r>
          </w:p>
        </w:tc>
        <w:tc>
          <w:tcPr>
            <w:tcW w:w="2160" w:type="dxa"/>
          </w:tcPr>
          <w:p w14:paraId="63F3ED08">
            <w:pPr>
              <w:jc w:val="both"/>
            </w:pPr>
            <w:r>
              <w:rPr>
                <w:sz w:val="18"/>
              </w:rPr>
              <w:t>High accuracy in multi-object detection, automated tactical summaries.</w:t>
            </w:r>
          </w:p>
        </w:tc>
        <w:tc>
          <w:tcPr>
            <w:tcW w:w="2160" w:type="dxa"/>
          </w:tcPr>
          <w:p w14:paraId="6936E2A0">
            <w:pPr>
              <w:jc w:val="both"/>
            </w:pPr>
            <w:r>
              <w:rPr>
                <w:sz w:val="18"/>
              </w:rPr>
              <w:t>High GPU hardware overhead; does not support real-time VAR card or boundary heuristics.</w:t>
            </w:r>
          </w:p>
        </w:tc>
      </w:tr>
      <w:tr w14:paraId="672FE600">
        <w:tblPrEx>
          <w:tblCellMar>
            <w:top w:w="0" w:type="dxa"/>
            <w:left w:w="108" w:type="dxa"/>
            <w:bottom w:w="0" w:type="dxa"/>
            <w:right w:w="108" w:type="dxa"/>
          </w:tblCellMar>
        </w:tblPrEx>
        <w:trPr>
          <w:jc w:val="center"/>
        </w:trPr>
        <w:tc>
          <w:tcPr>
            <w:tcW w:w="864" w:type="dxa"/>
          </w:tcPr>
          <w:p w14:paraId="680F61BC">
            <w:pPr>
              <w:jc w:val="both"/>
            </w:pPr>
            <w:r>
              <w:rPr>
                <w:sz w:val="18"/>
              </w:rPr>
              <w:t>2.</w:t>
            </w:r>
          </w:p>
        </w:tc>
        <w:tc>
          <w:tcPr>
            <w:tcW w:w="2592" w:type="dxa"/>
          </w:tcPr>
          <w:p w14:paraId="051BE355">
            <w:pPr>
              <w:jc w:val="both"/>
            </w:pPr>
            <w:r>
              <w:rPr>
                <w:sz w:val="18"/>
              </w:rPr>
              <w:t>Real-Time Ball Trajectory and Pitch Boundary Estimation in Broadcast Video</w:t>
            </w:r>
          </w:p>
        </w:tc>
        <w:tc>
          <w:tcPr>
            <w:tcW w:w="864" w:type="dxa"/>
          </w:tcPr>
          <w:p w14:paraId="4A76554D">
            <w:pPr>
              <w:jc w:val="both"/>
            </w:pPr>
            <w:r>
              <w:rPr>
                <w:sz w:val="18"/>
              </w:rPr>
              <w:t>2023</w:t>
            </w:r>
          </w:p>
        </w:tc>
        <w:tc>
          <w:tcPr>
            <w:tcW w:w="1296" w:type="dxa"/>
          </w:tcPr>
          <w:p w14:paraId="46D3C3F3">
            <w:pPr>
              <w:jc w:val="both"/>
            </w:pPr>
            <w:r>
              <w:rPr>
                <w:sz w:val="18"/>
              </w:rPr>
              <w:t>Springer</w:t>
            </w:r>
          </w:p>
        </w:tc>
        <w:tc>
          <w:tcPr>
            <w:tcW w:w="2160" w:type="dxa"/>
          </w:tcPr>
          <w:p w14:paraId="1616E226">
            <w:pPr>
              <w:jc w:val="both"/>
            </w:pPr>
            <w:r>
              <w:rPr>
                <w:sz w:val="18"/>
              </w:rPr>
              <w:t>Robust 3D parabola fitting for ball paths under broadcast cameras.</w:t>
            </w:r>
          </w:p>
        </w:tc>
        <w:tc>
          <w:tcPr>
            <w:tcW w:w="2160" w:type="dxa"/>
          </w:tcPr>
          <w:p w14:paraId="3D2E6DE7">
            <w:pPr>
              <w:jc w:val="both"/>
            </w:pPr>
            <w:r>
              <w:rPr>
                <w:sz w:val="18"/>
              </w:rPr>
              <w:t>High sensitivity to occlusion by players; complex camera calibration requirements.</w:t>
            </w:r>
          </w:p>
        </w:tc>
      </w:tr>
      <w:tr w14:paraId="301A467F">
        <w:tblPrEx>
          <w:tblCellMar>
            <w:top w:w="0" w:type="dxa"/>
            <w:left w:w="108" w:type="dxa"/>
            <w:bottom w:w="0" w:type="dxa"/>
            <w:right w:w="108" w:type="dxa"/>
          </w:tblCellMar>
        </w:tblPrEx>
        <w:trPr>
          <w:jc w:val="center"/>
        </w:trPr>
        <w:tc>
          <w:tcPr>
            <w:tcW w:w="864" w:type="dxa"/>
          </w:tcPr>
          <w:p w14:paraId="72EFFBFA">
            <w:pPr>
              <w:jc w:val="both"/>
            </w:pPr>
            <w:r>
              <w:rPr>
                <w:sz w:val="18"/>
              </w:rPr>
              <w:t>3.</w:t>
            </w:r>
          </w:p>
        </w:tc>
        <w:tc>
          <w:tcPr>
            <w:tcW w:w="2592" w:type="dxa"/>
          </w:tcPr>
          <w:p w14:paraId="4D6558C4">
            <w:pPr>
              <w:jc w:val="both"/>
            </w:pPr>
            <w:r>
              <w:rPr>
                <w:sz w:val="18"/>
              </w:rPr>
              <w:t>Automated Sports Refereeing and Foul Classification Using Spatial-Temporal Networks</w:t>
            </w:r>
          </w:p>
        </w:tc>
        <w:tc>
          <w:tcPr>
            <w:tcW w:w="864" w:type="dxa"/>
          </w:tcPr>
          <w:p w14:paraId="28192DED">
            <w:pPr>
              <w:jc w:val="both"/>
            </w:pPr>
            <w:r>
              <w:rPr>
                <w:sz w:val="18"/>
              </w:rPr>
              <w:t>2023</w:t>
            </w:r>
          </w:p>
        </w:tc>
        <w:tc>
          <w:tcPr>
            <w:tcW w:w="1296" w:type="dxa"/>
          </w:tcPr>
          <w:p w14:paraId="21E1C809">
            <w:pPr>
              <w:jc w:val="both"/>
            </w:pPr>
            <w:r>
              <w:rPr>
                <w:sz w:val="18"/>
              </w:rPr>
              <w:t>Elsevier</w:t>
            </w:r>
          </w:p>
        </w:tc>
        <w:tc>
          <w:tcPr>
            <w:tcW w:w="2160" w:type="dxa"/>
          </w:tcPr>
          <w:p w14:paraId="032EDE87">
            <w:pPr>
              <w:jc w:val="both"/>
            </w:pPr>
            <w:r>
              <w:rPr>
                <w:sz w:val="18"/>
              </w:rPr>
              <w:t>Reduces subjective bias in tackle and foul classification.</w:t>
            </w:r>
          </w:p>
        </w:tc>
        <w:tc>
          <w:tcPr>
            <w:tcW w:w="2160" w:type="dxa"/>
          </w:tcPr>
          <w:p w14:paraId="3F8C2209">
            <w:pPr>
              <w:jc w:val="both"/>
            </w:pPr>
            <w:r>
              <w:rPr>
                <w:sz w:val="18"/>
              </w:rPr>
              <w:t>Suffers from prolonged processing latency (&gt;2.5 seconds per clip); lacks IoT integration.</w:t>
            </w:r>
          </w:p>
        </w:tc>
      </w:tr>
      <w:tr w14:paraId="16F9A8B6">
        <w:tblPrEx>
          <w:tblCellMar>
            <w:top w:w="0" w:type="dxa"/>
            <w:left w:w="108" w:type="dxa"/>
            <w:bottom w:w="0" w:type="dxa"/>
            <w:right w:w="108" w:type="dxa"/>
          </w:tblCellMar>
        </w:tblPrEx>
        <w:trPr>
          <w:jc w:val="center"/>
        </w:trPr>
        <w:tc>
          <w:tcPr>
            <w:tcW w:w="864" w:type="dxa"/>
          </w:tcPr>
          <w:p w14:paraId="1A332662">
            <w:pPr>
              <w:jc w:val="both"/>
            </w:pPr>
            <w:r>
              <w:rPr>
                <w:sz w:val="18"/>
              </w:rPr>
              <w:t>4.</w:t>
            </w:r>
          </w:p>
        </w:tc>
        <w:tc>
          <w:tcPr>
            <w:tcW w:w="2592" w:type="dxa"/>
          </w:tcPr>
          <w:p w14:paraId="0F9A9A04">
            <w:pPr>
              <w:jc w:val="both"/>
            </w:pPr>
            <w:r>
              <w:rPr>
                <w:sz w:val="18"/>
              </w:rPr>
              <w:t>Wearable IoT Telemetry and Biometric Tracking for High-Performance Footballers</w:t>
            </w:r>
          </w:p>
        </w:tc>
        <w:tc>
          <w:tcPr>
            <w:tcW w:w="864" w:type="dxa"/>
          </w:tcPr>
          <w:p w14:paraId="720A0D96">
            <w:pPr>
              <w:jc w:val="both"/>
            </w:pPr>
            <w:r>
              <w:rPr>
                <w:sz w:val="18"/>
              </w:rPr>
              <w:t>2022</w:t>
            </w:r>
          </w:p>
        </w:tc>
        <w:tc>
          <w:tcPr>
            <w:tcW w:w="1296" w:type="dxa"/>
          </w:tcPr>
          <w:p w14:paraId="092877E0">
            <w:pPr>
              <w:jc w:val="both"/>
            </w:pPr>
            <w:r>
              <w:rPr>
                <w:sz w:val="18"/>
              </w:rPr>
              <w:t>IEEE Sensors</w:t>
            </w:r>
          </w:p>
        </w:tc>
        <w:tc>
          <w:tcPr>
            <w:tcW w:w="2160" w:type="dxa"/>
          </w:tcPr>
          <w:p w14:paraId="03C4FC5F">
            <w:pPr>
              <w:jc w:val="both"/>
            </w:pPr>
            <w:r>
              <w:rPr>
                <w:sz w:val="18"/>
              </w:rPr>
              <w:t>Real-time cardiovascular monitoring, fatigue and injury risk alerts.</w:t>
            </w:r>
          </w:p>
        </w:tc>
        <w:tc>
          <w:tcPr>
            <w:tcW w:w="2160" w:type="dxa"/>
          </w:tcPr>
          <w:p w14:paraId="77CF9940">
            <w:pPr>
              <w:jc w:val="both"/>
            </w:pPr>
            <w:r>
              <w:rPr>
                <w:sz w:val="18"/>
              </w:rPr>
              <w:t>Solely biometric data; lacks optical video alignment and autonomous refereeing functionality.</w:t>
            </w:r>
          </w:p>
        </w:tc>
      </w:tr>
    </w:tbl>
    <w:p w14:paraId="3B28F7AB">
      <w:pPr>
        <w:jc w:val="both"/>
      </w:pPr>
      <w:r>
        <w:br w:type="page"/>
      </w:r>
    </w:p>
    <w:p w14:paraId="24AFDEAB">
      <w:pPr>
        <w:spacing w:line="360" w:lineRule="auto"/>
        <w:jc w:val="center"/>
      </w:pPr>
      <w:r>
        <w:rPr>
          <w:b/>
          <w:sz w:val="32"/>
        </w:rPr>
        <w:t>Chapter 3</w:t>
      </w:r>
      <w:r>
        <w:rPr>
          <w:b/>
          <w:sz w:val="32"/>
        </w:rPr>
        <w:br w:type="textWrapping"/>
      </w:r>
      <w:r>
        <w:rPr>
          <w:b/>
          <w:sz w:val="32"/>
        </w:rPr>
        <w:t>Report On Present Investigation</w:t>
      </w:r>
      <w:r>
        <w:rPr>
          <w:b/>
          <w:sz w:val="32"/>
        </w:rPr>
        <w:br w:type="textWrapping"/>
      </w:r>
    </w:p>
    <w:p w14:paraId="658AF11C">
      <w:pPr>
        <w:spacing w:before="120" w:after="120" w:line="360" w:lineRule="auto"/>
        <w:jc w:val="both"/>
        <w:rPr>
          <w:sz w:val="28"/>
          <w:szCs w:val="28"/>
        </w:rPr>
      </w:pPr>
      <w:r>
        <w:rPr>
          <w:b/>
          <w:sz w:val="28"/>
          <w:szCs w:val="28"/>
        </w:rPr>
        <w:t>Existing System</w:t>
      </w:r>
    </w:p>
    <w:p w14:paraId="77C312A5">
      <w:pPr>
        <w:spacing w:after="240" w:line="360" w:lineRule="auto"/>
        <w:jc w:val="both"/>
        <w:rPr>
          <w:sz w:val="24"/>
          <w:szCs w:val="24"/>
        </w:rPr>
      </w:pPr>
      <w:r>
        <w:rPr>
          <w:sz w:val="24"/>
          <w:szCs w:val="24"/>
        </w:rPr>
        <w:t>Current officiating methodologies in football primarily involve human on-pitch referees assisted by two linesmen, a fourth official, and in select elite tournaments, an off-pitch Video Assistant Referee (VAR) room. Conventional commercial VAR systems rely on setups such as Hawk-Eye Innovations, semi-automated offside technology (SAOT) using 12 to 29 specialized tracking cameras, and connected ball sensor microchips (e.g., Kinexon IMUs). While effective at top-tier World Cup and Champions League levels, existing systems display crucial limitations:</w:t>
      </w:r>
      <w:r>
        <w:rPr>
          <w:sz w:val="24"/>
          <w:szCs w:val="24"/>
        </w:rPr>
        <w:br w:type="textWrapping"/>
      </w:r>
      <w:r>
        <w:rPr>
          <w:sz w:val="24"/>
          <w:szCs w:val="24"/>
        </w:rPr>
        <w:t>1. Heavy Human Dependence: Even in current VAR rooms, humans manually choose replay angles, manually freeze frames at the moment of ball contact, and manually place cursor lines on player anatomies, introducing subjective error and prolonged delays.</w:t>
      </w:r>
      <w:r>
        <w:rPr>
          <w:sz w:val="24"/>
          <w:szCs w:val="24"/>
        </w:rPr>
        <w:br w:type="textWrapping"/>
      </w:r>
      <w:r>
        <w:rPr>
          <w:sz w:val="24"/>
          <w:szCs w:val="24"/>
        </w:rPr>
        <w:t>2. Prohibitive Capital &amp; Operational Expenditure: An enterprise VAR setup costs upwards of $500,000 to $1,000,000 per stadium per season, excluding operational salaries for licensed video referees and replay technicians. Consequently, collegiate, state, and grassroots leagues remain completely devoid of technology.</w:t>
      </w:r>
      <w:r>
        <w:rPr>
          <w:sz w:val="24"/>
          <w:szCs w:val="24"/>
        </w:rPr>
        <w:br w:type="textWrapping"/>
      </w:r>
      <w:r>
        <w:rPr>
          <w:sz w:val="24"/>
          <w:szCs w:val="24"/>
        </w:rPr>
        <w:t>3. Isolated Analytics Silos: Existing VAR systems operate strictly as disciplinary review tools and are disconnected from tactical analytics, pitch heatmaps, or player biometric monitoring.</w:t>
      </w:r>
      <w:r>
        <w:rPr>
          <w:sz w:val="24"/>
          <w:szCs w:val="24"/>
        </w:rPr>
        <w:br w:type="textWrapping"/>
      </w:r>
      <w:r>
        <w:rPr>
          <w:sz w:val="24"/>
          <w:szCs w:val="24"/>
        </w:rPr>
        <w:br w:type="textWrapping"/>
      </w:r>
      <w:r>
        <w:rPr>
          <w:sz w:val="24"/>
          <w:szCs w:val="24"/>
        </w:rPr>
        <w:t>Most existing commercial products fail to provide a unified, accessible, and lightweight autonomous officiating environment that integrates optical computer vision with spatial heuristics and real-time biometric telemetry. This technological void motivates the design and implementation of Football Vision AI, which leverages efficient computer vision algorithms, background subtraction, HSV card detection, and modern web microservices to deliver instant, accessible, and objective match officiating.</w:t>
      </w:r>
    </w:p>
    <w:p w14:paraId="4B7CD41E">
      <w:pPr>
        <w:jc w:val="both"/>
      </w:pPr>
      <w:r>
        <w:br w:type="page"/>
      </w:r>
    </w:p>
    <w:p w14:paraId="7C33B550">
      <w:pPr>
        <w:spacing w:line="360" w:lineRule="auto"/>
        <w:jc w:val="center"/>
        <w:rPr>
          <w:sz w:val="32"/>
          <w:szCs w:val="32"/>
        </w:rPr>
      </w:pPr>
      <w:r>
        <w:rPr>
          <w:b/>
          <w:sz w:val="32"/>
          <w:szCs w:val="32"/>
        </w:rPr>
        <w:t>Chapter 4</w:t>
      </w:r>
      <w:r>
        <w:rPr>
          <w:b/>
          <w:sz w:val="32"/>
          <w:szCs w:val="32"/>
        </w:rPr>
        <w:br w:type="textWrapping"/>
      </w:r>
      <w:r>
        <w:rPr>
          <w:b/>
          <w:sz w:val="32"/>
          <w:szCs w:val="32"/>
        </w:rPr>
        <w:t>Aim and Objectives</w:t>
      </w:r>
      <w:r>
        <w:rPr>
          <w:b/>
          <w:sz w:val="32"/>
          <w:szCs w:val="32"/>
        </w:rPr>
        <w:br w:type="textWrapping"/>
      </w:r>
    </w:p>
    <w:p w14:paraId="064E6C3A">
      <w:pPr>
        <w:spacing w:before="120" w:after="120" w:line="360" w:lineRule="auto"/>
        <w:jc w:val="both"/>
        <w:rPr>
          <w:sz w:val="28"/>
          <w:szCs w:val="28"/>
        </w:rPr>
      </w:pPr>
      <w:r>
        <w:rPr>
          <w:b/>
          <w:sz w:val="28"/>
          <w:szCs w:val="28"/>
        </w:rPr>
        <w:t>Aim</w:t>
      </w:r>
    </w:p>
    <w:p w14:paraId="1CA8C32C">
      <w:pPr>
        <w:spacing w:after="240" w:line="360" w:lineRule="auto"/>
        <w:jc w:val="both"/>
        <w:rPr>
          <w:sz w:val="24"/>
          <w:szCs w:val="24"/>
        </w:rPr>
      </w:pPr>
      <w:r>
        <w:rPr>
          <w:sz w:val="24"/>
          <w:szCs w:val="24"/>
        </w:rPr>
        <w:t>The primary aim of the Football Vision AI project is to engineer an autonomous, lightweight, computer-vision-driven Video Assistant Referee (VAR) and sports intelligence platform that automates match event detection, player spatial tracking, referee card identification, penalty area collision alerts, and biometric telemetry monitoring in real time, delivering accessible and objective officiating assistance without the need for expensive proprietary infrastructure.</w:t>
      </w:r>
    </w:p>
    <w:p w14:paraId="166FDB45">
      <w:pPr>
        <w:spacing w:before="160" w:after="120" w:line="360" w:lineRule="auto"/>
        <w:jc w:val="both"/>
        <w:rPr>
          <w:sz w:val="28"/>
          <w:szCs w:val="28"/>
        </w:rPr>
      </w:pPr>
      <w:r>
        <w:rPr>
          <w:b/>
          <w:sz w:val="28"/>
          <w:szCs w:val="28"/>
        </w:rPr>
        <w:t>Objectives</w:t>
      </w:r>
    </w:p>
    <w:p w14:paraId="5D7FDDBD">
      <w:pPr>
        <w:spacing w:after="120" w:line="360" w:lineRule="auto"/>
        <w:jc w:val="both"/>
        <w:rPr>
          <w:sz w:val="24"/>
          <w:szCs w:val="24"/>
        </w:rPr>
      </w:pPr>
      <w:r>
        <w:rPr>
          <w:sz w:val="24"/>
          <w:szCs w:val="24"/>
        </w:rPr>
        <w:t>1. To develop an autonomous computer vision pipeline capable of detecting and tracking a football in real time using geometric circularity and Canny edge density heuristics.</w:t>
      </w:r>
    </w:p>
    <w:p w14:paraId="3598C7C8">
      <w:pPr>
        <w:spacing w:after="120" w:line="360" w:lineRule="auto"/>
        <w:jc w:val="both"/>
        <w:rPr>
          <w:sz w:val="24"/>
          <w:szCs w:val="24"/>
        </w:rPr>
      </w:pPr>
      <w:r>
        <w:rPr>
          <w:sz w:val="24"/>
          <w:szCs w:val="24"/>
        </w:rPr>
        <w:t>2. To detect and track players dynamically across pitch coordinates using morphological background subtraction (MOG2), aspect ratio, and convex hull solidity filtering.</w:t>
      </w:r>
    </w:p>
    <w:p w14:paraId="74FDAABC">
      <w:pPr>
        <w:spacing w:after="120" w:line="360" w:lineRule="auto"/>
        <w:jc w:val="both"/>
        <w:rPr>
          <w:sz w:val="24"/>
          <w:szCs w:val="24"/>
        </w:rPr>
      </w:pPr>
      <w:r>
        <w:rPr>
          <w:sz w:val="24"/>
          <w:szCs w:val="24"/>
        </w:rPr>
        <w:t>3. To automatically recognize referee yellow and red card brandishments using HSV color space thresholding and generate instant disciplinary logs.</w:t>
      </w:r>
    </w:p>
    <w:p w14:paraId="5E2303CC">
      <w:pPr>
        <w:spacing w:after="120" w:line="360" w:lineRule="auto"/>
        <w:jc w:val="both"/>
        <w:rPr>
          <w:sz w:val="24"/>
          <w:szCs w:val="24"/>
        </w:rPr>
      </w:pPr>
      <w:r>
        <w:rPr>
          <w:sz w:val="24"/>
          <w:szCs w:val="24"/>
        </w:rPr>
        <w:t>4. To calculate player proximity in high-stakes zones and trigger automated Penalty Collision alerts when opposing players collide inside the penalty box.</w:t>
      </w:r>
    </w:p>
    <w:p w14:paraId="4BE8BD0A">
      <w:pPr>
        <w:spacing w:after="120" w:line="360" w:lineRule="auto"/>
        <w:jc w:val="both"/>
        <w:rPr>
          <w:sz w:val="24"/>
          <w:szCs w:val="24"/>
        </w:rPr>
      </w:pPr>
      <w:r>
        <w:rPr>
          <w:sz w:val="24"/>
          <w:szCs w:val="24"/>
        </w:rPr>
        <w:t>5. To continuously construct and visualize dynamic 2D player heatmaps using decaying canvas accumulation and JET colormap blending to analyze spatial pitch dominance.</w:t>
      </w:r>
    </w:p>
    <w:p w14:paraId="24CEB8AB">
      <w:pPr>
        <w:spacing w:after="120" w:line="360" w:lineRule="auto"/>
        <w:jc w:val="both"/>
        <w:rPr>
          <w:sz w:val="24"/>
          <w:szCs w:val="24"/>
        </w:rPr>
      </w:pPr>
      <w:r>
        <w:rPr>
          <w:sz w:val="24"/>
          <w:szCs w:val="24"/>
        </w:rPr>
        <w:t>6. To simulate and integrate IoT wearable biometrics telemetry (heart rate BPM) alongside video feeds to monitor athlete exertion and collision impacts.</w:t>
      </w:r>
    </w:p>
    <w:p w14:paraId="21D7255F">
      <w:pPr>
        <w:spacing w:after="120" w:line="360" w:lineRule="auto"/>
        <w:jc w:val="both"/>
        <w:rPr>
          <w:sz w:val="24"/>
          <w:szCs w:val="24"/>
        </w:rPr>
      </w:pPr>
      <w:r>
        <w:rPr>
          <w:sz w:val="24"/>
          <w:szCs w:val="24"/>
        </w:rPr>
        <w:t>7. To design a responsive, cyberpunk-inspired Autonomous VAR Studio web interface in React.js and Tailwind CSS with low-latency FastAPI video streaming.</w:t>
      </w:r>
    </w:p>
    <w:p w14:paraId="0053084C">
      <w:pPr>
        <w:jc w:val="both"/>
      </w:pPr>
      <w:r>
        <w:br w:type="page"/>
      </w:r>
    </w:p>
    <w:p w14:paraId="5C522E9B">
      <w:pPr>
        <w:spacing w:line="360" w:lineRule="auto"/>
        <w:jc w:val="center"/>
      </w:pPr>
      <w:r>
        <w:rPr>
          <w:b/>
          <w:sz w:val="32"/>
          <w:szCs w:val="32"/>
        </w:rPr>
        <w:t>Chapter 5</w:t>
      </w:r>
      <w:r>
        <w:rPr>
          <w:b/>
          <w:sz w:val="32"/>
          <w:szCs w:val="32"/>
        </w:rPr>
        <w:br w:type="textWrapping"/>
      </w:r>
      <w:r>
        <w:rPr>
          <w:b/>
          <w:sz w:val="32"/>
          <w:szCs w:val="32"/>
        </w:rPr>
        <w:t>Problem Statement</w:t>
      </w:r>
      <w:r>
        <w:rPr>
          <w:b/>
          <w:sz w:val="32"/>
          <w:szCs w:val="32"/>
        </w:rPr>
        <w:br w:type="textWrapping"/>
      </w:r>
    </w:p>
    <w:p w14:paraId="4B94E2D1">
      <w:pPr>
        <w:spacing w:after="240" w:line="360" w:lineRule="auto"/>
        <w:jc w:val="both"/>
      </w:pPr>
      <w:r>
        <w:t>In modern association football, refereeing decisions remain intensely vulnerable to human perceptual limitations, visual obstruction, and physiological fatigue, leading to disputed calls that alter tournament outcomes and jeopardize fair play. Existing commercial Video Assistant Referee (VAR) implementations rely on multi-million dollar camera installations, complex optical rigs, and human video operators. This creates critical challenges:</w:t>
      </w:r>
      <w:r>
        <w:br w:type="textWrapping"/>
      </w:r>
      <w:r>
        <w:br w:type="textWrapping"/>
      </w:r>
      <w:r>
        <w:t>1. Prolonged Deliberation Delays: Conventional review procedures stall matches for minutes at a time while video referees manually scrub camera angles and calibrate offside lines, degrading the spectator experience and breaking match momentum.</w:t>
      </w:r>
      <w:r>
        <w:br w:type="textWrapping"/>
      </w:r>
      <w:r>
        <w:t>2. Inaccessibility Across Grassroots &amp; Semi-Pro Football: Due to exorbitant hardware and licensing costs, lower-tier professional leagues, university championships, and academy sports cannot afford commercial VAR, leaving the overwhelming majority of matches without technological officiating.</w:t>
      </w:r>
      <w:r>
        <w:br w:type="textWrapping"/>
      </w:r>
      <w:r>
        <w:t>3. Siloed Officiating &amp; Athlete Analytics: There is a lack of accessible software architectures that synthesize optical decision-making (card recognition, ball out-of-bounds, penalty fouls) with physical performance telemetry (tactical heatmaps and athlete biometrics) within a unified, real-time operating dashboard.</w:t>
      </w:r>
      <w:r>
        <w:br w:type="textWrapping"/>
      </w:r>
      <w:r>
        <w:br w:type="textWrapping"/>
      </w:r>
      <w:r>
        <w:t>To resolve these challenges, there is an urgent need for an automated, low-cost, and computationally efficient system that harnesses computer vision and IoT streaming to provide immediate, objective decision support. The Football Vision AI project addresses this problem by delivering an end-to-end autonomous VAR platform capable of real-time ball/player tracking, automated card detection, penalty collision alerts, spatial heatmapping, and biometric telemetry on commodity hardware.</w:t>
      </w:r>
    </w:p>
    <w:p w14:paraId="7E3C3B07">
      <w:pPr>
        <w:jc w:val="both"/>
      </w:pPr>
      <w:r>
        <w:br w:type="page"/>
      </w:r>
    </w:p>
    <w:p w14:paraId="599F1412">
      <w:pPr>
        <w:spacing w:line="360" w:lineRule="auto"/>
        <w:jc w:val="center"/>
      </w:pPr>
      <w:r>
        <w:rPr>
          <w:b/>
          <w:sz w:val="32"/>
        </w:rPr>
        <w:t>Chapter 6</w:t>
      </w:r>
      <w:r>
        <w:rPr>
          <w:b/>
          <w:sz w:val="32"/>
        </w:rPr>
        <w:br w:type="textWrapping"/>
      </w:r>
      <w:r>
        <w:rPr>
          <w:b/>
          <w:sz w:val="32"/>
        </w:rPr>
        <w:t>Proposed System</w:t>
      </w:r>
      <w:r>
        <w:rPr>
          <w:b/>
          <w:sz w:val="32"/>
        </w:rPr>
        <w:br w:type="textWrapping"/>
      </w:r>
    </w:p>
    <w:p w14:paraId="74BB811F">
      <w:pPr>
        <w:spacing w:after="240" w:line="360" w:lineRule="auto"/>
        <w:jc w:val="both"/>
        <w:rPr>
          <w:sz w:val="24"/>
          <w:szCs w:val="24"/>
        </w:rPr>
      </w:pPr>
      <w:r>
        <w:rPr>
          <w:sz w:val="24"/>
          <w:szCs w:val="24"/>
        </w:rPr>
        <w:t>The Football Vision AI platform proposes a modern, AI-powered sports intelligence architecture that completely automates video assistant refereeing, pitch tactical analytics, and biometric monitoring. Built on a client-server microservices pattern, the backend leverages Python, OpenCV, and FastAPI, while the frontend provides an interactive, dark-mode tactile dashboard built with React.js, Vite, and Tailwind CSS.</w:t>
      </w:r>
    </w:p>
    <w:p w14:paraId="52A45C31">
      <w:pPr>
        <w:spacing w:after="240" w:line="360" w:lineRule="auto"/>
        <w:jc w:val="both"/>
        <w:rPr>
          <w:sz w:val="24"/>
          <w:szCs w:val="24"/>
        </w:rPr>
      </w:pPr>
      <w:r>
        <w:rPr>
          <w:sz w:val="24"/>
          <w:szCs w:val="24"/>
        </w:rPr>
        <w:t xml:space="preserve">The computer vision engine processes live video feeds using optimized spatial and chromatic </w:t>
      </w:r>
    </w:p>
    <w:p w14:paraId="24E5F113">
      <w:pPr>
        <w:spacing w:after="240" w:line="360" w:lineRule="auto"/>
        <w:jc w:val="both"/>
        <w:rPr>
          <w:sz w:val="24"/>
          <w:szCs w:val="24"/>
        </w:rPr>
      </w:pPr>
      <w:r>
        <w:rPr>
          <w:sz w:val="24"/>
          <w:szCs w:val="24"/>
        </w:rPr>
        <w:t>algorithms:</w:t>
      </w:r>
      <w:r>
        <w:rPr>
          <w:sz w:val="24"/>
          <w:szCs w:val="24"/>
        </w:rPr>
        <w:br w:type="textWrapping"/>
      </w:r>
      <w:r>
        <w:rPr>
          <w:sz w:val="24"/>
          <w:szCs w:val="24"/>
        </w:rPr>
        <w:t>• Football Localization: Evaluates moving contours against circularity metrics (4π × Area / Perimeter² &gt; 0.6) and Canny edge density to differentiate the football from stadium debris and boots.</w:t>
      </w:r>
      <w:r>
        <w:rPr>
          <w:sz w:val="24"/>
          <w:szCs w:val="24"/>
        </w:rPr>
        <w:br w:type="textWrapping"/>
      </w:r>
      <w:r>
        <w:rPr>
          <w:sz w:val="24"/>
          <w:szCs w:val="24"/>
        </w:rPr>
        <w:t>• Player Tracking &amp; Facial Identity Mapping: Uses MOG2 background subtraction, aspect ratio (&lt; 0.95), and solidity (&lt; 0.90) to isolate human silhouettes. Tracked centroids are matched across frames using Euclidean distance and associated with registered squad rosters and face profiles.</w:t>
      </w:r>
      <w:r>
        <w:rPr>
          <w:sz w:val="24"/>
          <w:szCs w:val="24"/>
        </w:rPr>
        <w:br w:type="textWrapping"/>
      </w:r>
      <w:r>
        <w:rPr>
          <w:sz w:val="24"/>
          <w:szCs w:val="24"/>
        </w:rPr>
        <w:t>• Referee Card Recognition: Evaluates HSV color space masks for yellow (Hue 20-30) and red (Hue 0-10 &amp; 170-180) to instantly detect brandished disciplinary cards.</w:t>
      </w:r>
      <w:r>
        <w:rPr>
          <w:sz w:val="24"/>
          <w:szCs w:val="24"/>
        </w:rPr>
        <w:br w:type="textWrapping"/>
      </w:r>
      <w:r>
        <w:rPr>
          <w:sz w:val="24"/>
          <w:szCs w:val="24"/>
        </w:rPr>
        <w:t>• Penalty Collision Detection: Computes Euclidean proximity between opposing players within the virtual penalty area, triggering high-confidence 'Penalty Alert' logs.</w:t>
      </w:r>
      <w:r>
        <w:rPr>
          <w:sz w:val="24"/>
          <w:szCs w:val="24"/>
        </w:rPr>
        <w:br w:type="textWrapping"/>
      </w:r>
      <w:r>
        <w:rPr>
          <w:sz w:val="24"/>
          <w:szCs w:val="24"/>
        </w:rPr>
        <w:t>• Tactical Heatmap Rendering: Accumulates centroid coordinates on an exponential decay canvas blended with OpenCV JET colormaps.</w:t>
      </w:r>
      <w:r>
        <w:rPr>
          <w:sz w:val="24"/>
          <w:szCs w:val="24"/>
        </w:rPr>
        <w:br w:type="textWrapping"/>
      </w:r>
      <w:r>
        <w:rPr>
          <w:sz w:val="24"/>
          <w:szCs w:val="24"/>
        </w:rPr>
        <w:t>• IoT Biometric Telemetry: Simulates live player heart-rate streams (110–165 BPM) synchronized with video feeds to assess physical exertion.</w:t>
      </w:r>
    </w:p>
    <w:p w14:paraId="54638093">
      <w:pPr>
        <w:spacing w:after="240" w:line="360" w:lineRule="auto"/>
        <w:jc w:val="both"/>
        <w:rPr>
          <w:sz w:val="24"/>
          <w:szCs w:val="24"/>
        </w:rPr>
      </w:pPr>
      <w:r>
        <w:drawing>
          <wp:inline distT="0" distB="0" distL="114300" distR="114300">
            <wp:extent cx="5501005" cy="3072765"/>
            <wp:effectExtent l="0" t="0" r="635" b="5715"/>
            <wp:docPr id="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2"/>
                    <pic:cNvPicPr>
                      <a:picLocks noChangeAspect="1"/>
                    </pic:cNvPicPr>
                  </pic:nvPicPr>
                  <pic:blipFill>
                    <a:blip r:embed="rId8"/>
                    <a:stretch>
                      <a:fillRect/>
                    </a:stretch>
                  </pic:blipFill>
                  <pic:spPr>
                    <a:xfrm>
                      <a:off x="0" y="0"/>
                      <a:ext cx="5501005" cy="3072765"/>
                    </a:xfrm>
                    <a:prstGeom prst="rect">
                      <a:avLst/>
                    </a:prstGeom>
                    <a:noFill/>
                    <a:ln>
                      <a:noFill/>
                    </a:ln>
                  </pic:spPr>
                </pic:pic>
              </a:graphicData>
            </a:graphic>
          </wp:inline>
        </w:drawing>
      </w:r>
    </w:p>
    <w:p w14:paraId="2A84A34C">
      <w:pPr>
        <w:spacing w:line="360" w:lineRule="auto"/>
        <w:jc w:val="both"/>
        <w:rPr>
          <w:sz w:val="24"/>
          <w:szCs w:val="24"/>
        </w:rPr>
      </w:pPr>
      <w:r>
        <w:rPr>
          <w:b/>
          <w:sz w:val="28"/>
          <w:szCs w:val="28"/>
        </w:rPr>
        <w:t>Figure 6.1: Autonomous VAR System Architecture &amp; Block Diagram</w:t>
      </w:r>
      <w:r>
        <w:rPr>
          <w:b/>
          <w:sz w:val="28"/>
          <w:szCs w:val="28"/>
        </w:rPr>
        <w:br w:type="textWrapping"/>
      </w:r>
    </w:p>
    <w:p w14:paraId="691B929A">
      <w:pPr>
        <w:spacing w:before="160" w:after="120" w:line="360" w:lineRule="auto"/>
        <w:jc w:val="both"/>
        <w:rPr>
          <w:sz w:val="28"/>
          <w:szCs w:val="28"/>
        </w:rPr>
      </w:pPr>
      <w:r>
        <w:rPr>
          <w:b/>
          <w:sz w:val="28"/>
          <w:szCs w:val="28"/>
        </w:rPr>
        <w:t>System Architectural Steps:</w:t>
      </w:r>
    </w:p>
    <w:p w14:paraId="36A09430">
      <w:pPr>
        <w:spacing w:after="120" w:line="360" w:lineRule="auto"/>
        <w:jc w:val="both"/>
        <w:rPr>
          <w:sz w:val="24"/>
          <w:szCs w:val="24"/>
        </w:rPr>
      </w:pPr>
      <w:r>
        <w:rPr>
          <w:b/>
          <w:sz w:val="24"/>
          <w:szCs w:val="24"/>
        </w:rPr>
        <w:t xml:space="preserve">Step 1: Pre-Match Setup &amp; Configuration Interface: </w:t>
      </w:r>
      <w:r>
        <w:rPr>
          <w:sz w:val="24"/>
          <w:szCs w:val="24"/>
        </w:rPr>
        <w:t>Match officials define pitch dimensions (e.g., 105m × 68m), team rosters, and upload player profiles (name, number, photo) to calibrate the AI vision engine.</w:t>
      </w:r>
    </w:p>
    <w:p w14:paraId="1487AEB1">
      <w:pPr>
        <w:spacing w:after="120" w:line="360" w:lineRule="auto"/>
        <w:jc w:val="both"/>
      </w:pPr>
      <w:r>
        <w:rPr>
          <w:b/>
        </w:rPr>
        <w:t xml:space="preserve">Step 2: Video Ingestion &amp; Camera Switching Layer: </w:t>
      </w:r>
      <w:r>
        <w:t>FastAPI ingests multi-camera live feeds (DirectShow / RTSP / MP4), handling frame buffering and camera toggling.</w:t>
      </w:r>
    </w:p>
    <w:p w14:paraId="682B312C">
      <w:pPr>
        <w:spacing w:after="120" w:line="360" w:lineRule="auto"/>
        <w:jc w:val="both"/>
      </w:pPr>
      <w:r>
        <w:rPr>
          <w:b/>
        </w:rPr>
        <w:t xml:space="preserve">Step 3: Core Computer Vision Engine: </w:t>
      </w:r>
      <w:r>
        <w:t>Executes MOG2 background subtraction, contour morphology, circularity/edge ball validation, and HSV color card classification on incoming video frames.</w:t>
      </w:r>
    </w:p>
    <w:p w14:paraId="48616502">
      <w:pPr>
        <w:spacing w:after="120" w:line="360" w:lineRule="auto"/>
        <w:jc w:val="both"/>
      </w:pPr>
      <w:r>
        <w:rPr>
          <w:b/>
        </w:rPr>
        <w:t xml:space="preserve">Step 4: Spatial Decision &amp; Penalty Collision Engine: </w:t>
      </w:r>
      <w:r>
        <w:t>Superimposes virtual pitch lines, monitors out-of-bounds boundary violations, and computes Euclidean distance collisions inside the penalty box.</w:t>
      </w:r>
    </w:p>
    <w:p w14:paraId="021C7E21">
      <w:pPr>
        <w:spacing w:after="120" w:line="360" w:lineRule="auto"/>
        <w:jc w:val="both"/>
      </w:pPr>
      <w:r>
        <w:rPr>
          <w:b/>
        </w:rPr>
        <w:t xml:space="preserve">Step 5: Heatmap &amp; Biometrics Processing Engine: </w:t>
      </w:r>
      <w:r>
        <w:t>Applies temporal decay to accumulated player coordinates with JET colormap blending and parses real-time IoT heart rate biometrics.</w:t>
      </w:r>
    </w:p>
    <w:p w14:paraId="03D3EFEB">
      <w:pPr>
        <w:spacing w:after="120" w:line="360" w:lineRule="auto"/>
        <w:jc w:val="both"/>
      </w:pPr>
      <w:r>
        <w:rPr>
          <w:b/>
        </w:rPr>
        <w:t xml:space="preserve">Step 6: Autonomous VAR Studio Frontend: </w:t>
      </w:r>
      <w:r>
        <w:t>React.js dashboard displays low-latency multipart MJPEG streams, tactical HUD overlays, live biometrics widgets, and timestamped AI Decision Logs with confidence scores.</w:t>
      </w:r>
    </w:p>
    <w:p w14:paraId="389970EA">
      <w:pPr>
        <w:jc w:val="both"/>
      </w:pPr>
      <w:r>
        <w:br w:type="page"/>
      </w:r>
    </w:p>
    <w:p w14:paraId="75179207">
      <w:pPr>
        <w:spacing w:line="360" w:lineRule="auto"/>
        <w:jc w:val="center"/>
        <w:rPr>
          <w:sz w:val="32"/>
          <w:szCs w:val="32"/>
        </w:rPr>
      </w:pPr>
      <w:r>
        <w:rPr>
          <w:b/>
          <w:sz w:val="32"/>
          <w:szCs w:val="32"/>
        </w:rPr>
        <w:t>Chapter 7</w:t>
      </w:r>
      <w:r>
        <w:rPr>
          <w:b/>
          <w:sz w:val="32"/>
          <w:szCs w:val="32"/>
        </w:rPr>
        <w:br w:type="textWrapping"/>
      </w:r>
      <w:r>
        <w:rPr>
          <w:b/>
          <w:sz w:val="32"/>
          <w:szCs w:val="32"/>
        </w:rPr>
        <w:t>Requirement Analysis</w:t>
      </w:r>
      <w:r>
        <w:rPr>
          <w:b/>
          <w:sz w:val="32"/>
          <w:szCs w:val="32"/>
        </w:rPr>
        <w:br w:type="textWrapping"/>
      </w:r>
    </w:p>
    <w:p w14:paraId="39536C86">
      <w:pPr>
        <w:spacing w:before="120" w:after="120"/>
        <w:jc w:val="both"/>
        <w:rPr>
          <w:sz w:val="28"/>
          <w:szCs w:val="28"/>
        </w:rPr>
      </w:pPr>
      <w:r>
        <w:rPr>
          <w:b/>
          <w:sz w:val="28"/>
          <w:szCs w:val="28"/>
        </w:rPr>
        <w:t>7.1 Functional Requirements</w:t>
      </w:r>
    </w:p>
    <w:p w14:paraId="287C44DC">
      <w:pPr>
        <w:spacing w:after="80" w:line="360" w:lineRule="auto"/>
        <w:jc w:val="both"/>
      </w:pPr>
      <w:r>
        <w:rPr>
          <w:b/>
        </w:rPr>
        <w:t xml:space="preserve">• Pre-Match Configuration: </w:t>
      </w:r>
      <w:r>
        <w:t>The system must allow officials to input venue information, custom pitch dimensions, and registered squad lineups with jersey numbers and headshots.</w:t>
      </w:r>
    </w:p>
    <w:p w14:paraId="45E68B73">
      <w:pPr>
        <w:spacing w:after="80" w:line="360" w:lineRule="auto"/>
        <w:jc w:val="both"/>
      </w:pPr>
      <w:r>
        <w:rPr>
          <w:b/>
        </w:rPr>
        <w:t xml:space="preserve">• Multi-Camera Streaming: </w:t>
      </w:r>
      <w:r>
        <w:t>The backend must ingest multiple live video streams and provide low-latency MJPEG video distribution to the client interface.</w:t>
      </w:r>
    </w:p>
    <w:p w14:paraId="4B33FA41">
      <w:pPr>
        <w:spacing w:after="80" w:line="360" w:lineRule="auto"/>
        <w:jc w:val="both"/>
      </w:pPr>
      <w:r>
        <w:rPr>
          <w:b/>
        </w:rPr>
        <w:t xml:space="preserve">• Automated Football Tracking: </w:t>
      </w:r>
      <w:r>
        <w:t>The vision engine must detect and track the football using circularity and Canny edge density verification, flagging out-of-bounds infractions.</w:t>
      </w:r>
    </w:p>
    <w:p w14:paraId="7A637AE8">
      <w:pPr>
        <w:spacing w:after="80" w:line="360" w:lineRule="auto"/>
        <w:jc w:val="both"/>
      </w:pPr>
      <w:r>
        <w:rPr>
          <w:b/>
        </w:rPr>
        <w:t xml:space="preserve">• Player Detection &amp; Centroid ID Tracking: </w:t>
      </w:r>
      <w:r>
        <w:t>The system must detect players using MOG2 background subtraction, aspect ratio, and solidity, assigning persistent IDs across video frames.</w:t>
      </w:r>
    </w:p>
    <w:p w14:paraId="4045CC0B">
      <w:pPr>
        <w:spacing w:after="80" w:line="360" w:lineRule="auto"/>
        <w:jc w:val="both"/>
      </w:pPr>
      <w:r>
        <w:rPr>
          <w:b/>
        </w:rPr>
        <w:t xml:space="preserve">• Referee Card Detection: </w:t>
      </w:r>
      <w:r>
        <w:t>The system must perform HSV color thresholding to recognize yellow and red disciplinary cards brandished by the referee and log alerts.</w:t>
      </w:r>
    </w:p>
    <w:p w14:paraId="5113171C">
      <w:pPr>
        <w:spacing w:after="80" w:line="360" w:lineRule="auto"/>
        <w:jc w:val="both"/>
      </w:pPr>
      <w:r>
        <w:rPr>
          <w:b/>
        </w:rPr>
        <w:t xml:space="preserve">• Penalty Collision Alerting: </w:t>
      </w:r>
      <w:r>
        <w:t>The system must monitor player proximity inside the penalty box and trigger an instant 'Penalty Alert' when collision thresholds (&lt;60 pixels) are crossed.</w:t>
      </w:r>
    </w:p>
    <w:p w14:paraId="2DC1AA60">
      <w:pPr>
        <w:spacing w:after="80" w:line="360" w:lineRule="auto"/>
        <w:jc w:val="both"/>
      </w:pPr>
      <w:r>
        <w:rPr>
          <w:b/>
        </w:rPr>
        <w:t xml:space="preserve">• Tactical Heatmap Generation: </w:t>
      </w:r>
      <w:r>
        <w:t>The system must construct cumulative, decaying player density heatmaps with JET colormap overlays to visualize pitch coverage.</w:t>
      </w:r>
    </w:p>
    <w:p w14:paraId="471D37FF">
      <w:pPr>
        <w:spacing w:after="80" w:line="360" w:lineRule="auto"/>
        <w:jc w:val="both"/>
      </w:pPr>
      <w:r>
        <w:rPr>
          <w:b/>
        </w:rPr>
        <w:t xml:space="preserve">• IoT Biometrics Telemetry: </w:t>
      </w:r>
      <w:r>
        <w:t>The system must simulate and display live heart rate (BPM) telemetry for active players on the tactical dashboard.</w:t>
      </w:r>
    </w:p>
    <w:p w14:paraId="7299738C">
      <w:pPr>
        <w:spacing w:after="80" w:line="360" w:lineRule="auto"/>
        <w:jc w:val="both"/>
      </w:pPr>
      <w:r>
        <w:rPr>
          <w:b/>
        </w:rPr>
        <w:t xml:space="preserve">• AI Decision Incident Logging: </w:t>
      </w:r>
      <w:r>
        <w:t>The platform must record timestamped, color-coded disciplinary and tactical infractions with calculated AI confidence metrics.</w:t>
      </w:r>
    </w:p>
    <w:p w14:paraId="21AF6E73">
      <w:pPr>
        <w:spacing w:before="200" w:after="120"/>
        <w:jc w:val="both"/>
        <w:rPr>
          <w:sz w:val="28"/>
          <w:szCs w:val="28"/>
        </w:rPr>
      </w:pPr>
      <w:r>
        <w:rPr>
          <w:b/>
          <w:sz w:val="28"/>
          <w:szCs w:val="28"/>
        </w:rPr>
        <w:t>7.2 User Interface Requirements</w:t>
      </w:r>
    </w:p>
    <w:p w14:paraId="2B3468AF">
      <w:pPr>
        <w:spacing w:after="80" w:line="360" w:lineRule="auto"/>
        <w:jc w:val="both"/>
      </w:pPr>
      <w:r>
        <w:rPr>
          <w:b/>
        </w:rPr>
        <w:t xml:space="preserve">• Pre-Match Setup Page: </w:t>
      </w:r>
      <w:r>
        <w:t>Dedicated screen for pitch parameter inputs (venue, length, width) and player roster registration.</w:t>
      </w:r>
    </w:p>
    <w:p w14:paraId="32EF62E9">
      <w:pPr>
        <w:spacing w:after="80" w:line="360" w:lineRule="auto"/>
        <w:jc w:val="both"/>
      </w:pPr>
      <w:r>
        <w:rPr>
          <w:b/>
        </w:rPr>
        <w:t xml:space="preserve">• Autonomous VAR Studio: </w:t>
      </w:r>
      <w:r>
        <w:t>Central tactical dashboard featuring live video stream, scanning line HUD overlay, and playback controls (Pause/Resume, Fullscreen).</w:t>
      </w:r>
    </w:p>
    <w:p w14:paraId="4EE2C9B2">
      <w:pPr>
        <w:spacing w:after="80" w:line="360" w:lineRule="auto"/>
        <w:jc w:val="both"/>
      </w:pPr>
      <w:r>
        <w:rPr>
          <w:b/>
        </w:rPr>
        <w:t xml:space="preserve">• Multi-Camera Switcher: </w:t>
      </w:r>
      <w:r>
        <w:t>Interactive sidebar thumbnails displaying real-time stream previews and active camera indicators.</w:t>
      </w:r>
    </w:p>
    <w:p w14:paraId="0DF9E246">
      <w:pPr>
        <w:spacing w:after="80" w:line="360" w:lineRule="auto"/>
        <w:jc w:val="both"/>
      </w:pPr>
      <w:r>
        <w:rPr>
          <w:b/>
        </w:rPr>
        <w:t xml:space="preserve">• IoT Biometrics Panel: </w:t>
      </w:r>
      <w:r>
        <w:t>Dedicated telemetry card showing live player heart-rate monitors with animated pulse indicators.</w:t>
      </w:r>
    </w:p>
    <w:p w14:paraId="12D31E24">
      <w:pPr>
        <w:spacing w:after="80" w:line="360" w:lineRule="auto"/>
        <w:jc w:val="both"/>
      </w:pPr>
      <w:r>
        <w:rPr>
          <w:b/>
        </w:rPr>
        <w:t xml:space="preserve">• AI Decision Log Feed: </w:t>
      </w:r>
      <w:r>
        <w:t>Real-time scrollable incident feed presenting categorized badges (Yellow Card, Red Card, Out of Bounds, Penalty Check) with confidence percentages.</w:t>
      </w:r>
    </w:p>
    <w:p w14:paraId="7CC4A675">
      <w:pPr>
        <w:spacing w:before="200" w:after="120"/>
        <w:jc w:val="both"/>
        <w:rPr>
          <w:sz w:val="28"/>
          <w:szCs w:val="28"/>
        </w:rPr>
      </w:pPr>
      <w:r>
        <w:rPr>
          <w:b/>
          <w:sz w:val="28"/>
          <w:szCs w:val="28"/>
        </w:rPr>
        <w:t>7.3 Non-Functional Requirements</w:t>
      </w:r>
    </w:p>
    <w:p w14:paraId="2FDCB613">
      <w:pPr>
        <w:spacing w:after="80"/>
        <w:jc w:val="both"/>
      </w:pPr>
      <w:r>
        <w:rPr>
          <w:b/>
        </w:rPr>
        <w:t>7.3.1 Performance</w:t>
      </w:r>
    </w:p>
    <w:p w14:paraId="2882AD3F">
      <w:pPr>
        <w:spacing w:after="160" w:line="360" w:lineRule="auto"/>
        <w:jc w:val="both"/>
      </w:pPr>
      <w:r>
        <w:t>Real-time responsiveness is mission-critical. The backend computer vision pipeline must process and broadcast video frames at a minimum of 25 to 30 frames per second (FPS) with an end-to-end processing latency of under 100 milliseconds. Frontend DOM rendering must maintain 60 FPS transitions without dropped frames during continuous MJPEG stream decoding.</w:t>
      </w:r>
    </w:p>
    <w:p w14:paraId="2485826C">
      <w:pPr>
        <w:spacing w:after="80"/>
        <w:jc w:val="both"/>
      </w:pPr>
      <w:r>
        <w:rPr>
          <w:b/>
        </w:rPr>
        <w:t>7.3.2 Usability</w:t>
      </w:r>
    </w:p>
    <w:p w14:paraId="75DF5AB0">
      <w:pPr>
        <w:spacing w:after="160" w:line="360" w:lineRule="auto"/>
        <w:jc w:val="both"/>
      </w:pPr>
      <w:r>
        <w:t>The application provides a high-contrast, tactical dark-themed interface designed according to ergonomic principles. Visual indicators, color-coded alert badges (red, yellow, blue), and prominent HUD elements enable match officials and video referees to perceive events and telemetry within milliseconds under high-stress match conditions.</w:t>
      </w:r>
    </w:p>
    <w:p w14:paraId="649CDC1C">
      <w:pPr>
        <w:spacing w:after="80"/>
        <w:jc w:val="both"/>
      </w:pPr>
      <w:r>
        <w:rPr>
          <w:b/>
        </w:rPr>
        <w:t>7.3.3 Reliability &amp; Fault Tolerance</w:t>
      </w:r>
    </w:p>
    <w:p w14:paraId="05D13FCE">
      <w:pPr>
        <w:spacing w:after="160" w:line="360" w:lineRule="auto"/>
        <w:jc w:val="both"/>
      </w:pPr>
      <w:r>
        <w:t>The system must handle camera feed disconnections gracefully. If an optical input signal drops, the VideoCamera class generates a synthetic 'CAMERA SIGNAL LOST' emergency frame, preventing server crashes and automatically reconnecting once hardware connection is re-established.</w:t>
      </w:r>
    </w:p>
    <w:p w14:paraId="06F82CB0">
      <w:pPr>
        <w:jc w:val="both"/>
      </w:pPr>
      <w:r>
        <w:br w:type="page"/>
      </w:r>
    </w:p>
    <w:p w14:paraId="1174D239">
      <w:pPr>
        <w:spacing w:line="360" w:lineRule="auto"/>
        <w:jc w:val="center"/>
      </w:pPr>
      <w:r>
        <w:rPr>
          <w:b/>
          <w:sz w:val="32"/>
        </w:rPr>
        <w:t>Chapter 8</w:t>
      </w:r>
      <w:r>
        <w:rPr>
          <w:b/>
          <w:sz w:val="32"/>
        </w:rPr>
        <w:br w:type="textWrapping"/>
      </w:r>
      <w:r>
        <w:rPr>
          <w:b/>
          <w:sz w:val="32"/>
        </w:rPr>
        <w:t>Feasibility Study</w:t>
      </w:r>
      <w:r>
        <w:rPr>
          <w:b/>
          <w:sz w:val="32"/>
        </w:rPr>
        <w:br w:type="textWrapping"/>
      </w:r>
    </w:p>
    <w:p w14:paraId="064CA636">
      <w:pPr>
        <w:spacing w:before="160" w:after="80"/>
        <w:jc w:val="both"/>
        <w:rPr>
          <w:sz w:val="28"/>
          <w:szCs w:val="28"/>
        </w:rPr>
      </w:pPr>
      <w:r>
        <w:rPr>
          <w:b/>
          <w:sz w:val="28"/>
          <w:szCs w:val="28"/>
        </w:rPr>
        <w:t>8.1 Operational Feasibility</w:t>
      </w:r>
    </w:p>
    <w:p w14:paraId="41AF84D9">
      <w:pPr>
        <w:spacing w:after="160" w:line="360" w:lineRule="auto"/>
        <w:jc w:val="both"/>
      </w:pPr>
      <w:r>
        <w:t>Football Vision AI is highly feasible operationally. It replaces cumbersome, multi-operator VAR review setups with an automated, browser-accessible dashboard. Referees, video analysts, and coaching staff can operate the system with minimal technical training. By accepting standard webcams, broadcast feeds, or local IP cameras, the system easily integrates into existing stadium workflows or training facilities.</w:t>
      </w:r>
    </w:p>
    <w:p w14:paraId="665FDC57">
      <w:pPr>
        <w:spacing w:before="160" w:after="80"/>
        <w:jc w:val="both"/>
        <w:rPr>
          <w:sz w:val="28"/>
          <w:szCs w:val="28"/>
        </w:rPr>
      </w:pPr>
      <w:r>
        <w:rPr>
          <w:b/>
          <w:sz w:val="28"/>
          <w:szCs w:val="28"/>
        </w:rPr>
        <w:t>8.2 Technical Feasibility</w:t>
      </w:r>
    </w:p>
    <w:p w14:paraId="22EF7ED3">
      <w:pPr>
        <w:spacing w:after="160" w:line="360" w:lineRule="auto"/>
        <w:jc w:val="both"/>
      </w:pPr>
      <w:r>
        <w:t>The technical implementation is based on mature, high-performance open-source technologies. Python, OpenCV, and NumPy provide lightning-fast matrix and morphological image processing. FastAPI handles asynchronous HTTP streaming efficiently with low memory footprint. React.js and Tailwind CSS deliver responsive, modern client rendering. The modular architecture ensures that cutting-edge neural networks (e.g., YOLOv8, ByteTrack) can be plugged in seamlessly in future iterations.</w:t>
      </w:r>
    </w:p>
    <w:p w14:paraId="33BDE254">
      <w:pPr>
        <w:spacing w:before="160" w:after="80"/>
        <w:jc w:val="both"/>
        <w:rPr>
          <w:sz w:val="28"/>
          <w:szCs w:val="28"/>
        </w:rPr>
      </w:pPr>
      <w:r>
        <w:rPr>
          <w:b/>
          <w:sz w:val="28"/>
          <w:szCs w:val="28"/>
        </w:rPr>
        <w:t>8.3 Economic Feasibility</w:t>
      </w:r>
    </w:p>
    <w:p w14:paraId="17ED0C08">
      <w:pPr>
        <w:spacing w:after="160" w:line="360" w:lineRule="auto"/>
        <w:jc w:val="both"/>
      </w:pPr>
      <w:r>
        <w:t>Traditional commercial VAR setups cost $500,000 to $1,000,000 per stadium per season. In contrast, Football Vision AI is built entirely on open-source libraries (OpenCV, FastAPI, React, Tailwind), completely eliminating software licensing fees. It runs on commodity PC hardware and standard optical cameras, making advanced VAR technology economically accessible to grassroots clubs, university sports tournaments, and semi-professional leagues with near-zero marginal operational cost.</w:t>
      </w:r>
    </w:p>
    <w:p w14:paraId="758AE9F1">
      <w:pPr>
        <w:spacing w:before="160" w:after="80"/>
        <w:jc w:val="both"/>
        <w:rPr>
          <w:sz w:val="28"/>
          <w:szCs w:val="28"/>
        </w:rPr>
      </w:pPr>
      <w:r>
        <w:rPr>
          <w:b/>
          <w:sz w:val="28"/>
          <w:szCs w:val="28"/>
        </w:rPr>
        <w:t>8.4 Legal Feasibility</w:t>
      </w:r>
    </w:p>
    <w:p w14:paraId="33BCF67A">
      <w:pPr>
        <w:spacing w:after="160" w:line="360" w:lineRule="auto"/>
        <w:jc w:val="both"/>
      </w:pPr>
      <w:r>
        <w:t>Football Vision AI complies fully with data protection, privacy, and intellectual property standards. Player profiles, photos, and biometric heart-rate telemetry are processed strictly in accordance with privacy frameworks such as the Information Technology Act (India), 2000, and GDPR principles. All underlying open-source frameworks (MIT / Apache / BSD licenses) permit both academic research and commercial deployment without proprietary infringement.</w:t>
      </w:r>
    </w:p>
    <w:p w14:paraId="615D94DB">
      <w:pPr>
        <w:jc w:val="both"/>
      </w:pPr>
      <w:r>
        <w:br w:type="page"/>
      </w:r>
    </w:p>
    <w:p w14:paraId="42F67D3B">
      <w:pPr>
        <w:spacing w:line="360" w:lineRule="auto"/>
        <w:jc w:val="center"/>
      </w:pPr>
      <w:r>
        <w:rPr>
          <w:b/>
          <w:sz w:val="32"/>
        </w:rPr>
        <w:t>Chapter 9</w:t>
      </w:r>
      <w:r>
        <w:rPr>
          <w:b/>
          <w:sz w:val="32"/>
        </w:rPr>
        <w:br w:type="textWrapping"/>
      </w:r>
      <w:r>
        <w:rPr>
          <w:b/>
          <w:sz w:val="32"/>
        </w:rPr>
        <w:t>Design Details</w:t>
      </w:r>
      <w:r>
        <w:rPr>
          <w:b/>
          <w:sz w:val="32"/>
        </w:rPr>
        <w:br w:type="textWrapping"/>
      </w:r>
    </w:p>
    <w:p w14:paraId="48D1BC16">
      <w:pPr>
        <w:spacing w:after="160" w:line="360" w:lineRule="auto"/>
        <w:jc w:val="both"/>
        <w:rPr>
          <w:rFonts w:hint="default"/>
          <w:lang w:val="en-US"/>
        </w:rPr>
      </w:pPr>
      <w:r>
        <w:t>The architectural and behavioral design of Football Vision AI is structured across five standard</w:t>
      </w:r>
      <w:r>
        <w:rPr>
          <w:rFonts w:hint="default"/>
          <w:lang w:val="en-US"/>
        </w:rPr>
        <w:t xml:space="preserve"> engineering diagrams:</w:t>
      </w:r>
    </w:p>
    <w:p w14:paraId="4AD20F26">
      <w:pPr>
        <w:numPr>
          <w:ilvl w:val="0"/>
          <w:numId w:val="7"/>
        </w:numPr>
        <w:spacing w:after="160" w:line="360" w:lineRule="auto"/>
        <w:jc w:val="both"/>
        <w:rPr>
          <w:rFonts w:hint="default"/>
          <w:lang w:val="en-US"/>
        </w:rPr>
      </w:pPr>
      <w:r>
        <w:rPr>
          <w:rFonts w:hint="default"/>
          <w:lang w:val="en-US"/>
        </w:rPr>
        <w:t>Context Level Diagram(Level 0 DFD)</w:t>
      </w:r>
    </w:p>
    <w:p w14:paraId="67A1EAF5">
      <w:pPr>
        <w:numPr>
          <w:ilvl w:val="0"/>
          <w:numId w:val="7"/>
        </w:numPr>
        <w:spacing w:after="160" w:line="360" w:lineRule="auto"/>
        <w:jc w:val="both"/>
        <w:rPr>
          <w:rFonts w:hint="default"/>
          <w:lang w:val="en-US"/>
        </w:rPr>
      </w:pPr>
      <w:r>
        <w:rPr>
          <w:rFonts w:hint="default"/>
          <w:lang w:val="en-US"/>
        </w:rPr>
        <w:t>Data Flow Diagram (Level 1 DFD)</w:t>
      </w:r>
    </w:p>
    <w:p w14:paraId="05736ABE">
      <w:pPr>
        <w:numPr>
          <w:ilvl w:val="0"/>
          <w:numId w:val="7"/>
        </w:numPr>
        <w:spacing w:after="160" w:line="360" w:lineRule="auto"/>
        <w:jc w:val="both"/>
        <w:rPr>
          <w:rFonts w:hint="default"/>
          <w:lang w:val="en-US"/>
        </w:rPr>
      </w:pPr>
      <w:r>
        <w:rPr>
          <w:rFonts w:hint="default"/>
          <w:lang w:val="en-US"/>
        </w:rPr>
        <w:t>Sequence Diagram</w:t>
      </w:r>
    </w:p>
    <w:p w14:paraId="3591552F">
      <w:pPr>
        <w:numPr>
          <w:ilvl w:val="0"/>
          <w:numId w:val="7"/>
        </w:numPr>
        <w:spacing w:after="160" w:line="360" w:lineRule="auto"/>
        <w:jc w:val="both"/>
        <w:rPr>
          <w:rFonts w:hint="default"/>
          <w:lang w:val="en-US"/>
        </w:rPr>
      </w:pPr>
      <w:r>
        <w:rPr>
          <w:rFonts w:hint="default"/>
          <w:lang w:val="en-US"/>
        </w:rPr>
        <w:t>Entity-Relationship (E-R) Diagram</w:t>
      </w:r>
    </w:p>
    <w:p w14:paraId="7C4C4087">
      <w:pPr>
        <w:numPr>
          <w:ilvl w:val="0"/>
          <w:numId w:val="7"/>
        </w:numPr>
        <w:spacing w:after="160" w:line="360" w:lineRule="auto"/>
        <w:jc w:val="both"/>
        <w:rPr>
          <w:rFonts w:hint="default"/>
          <w:lang w:val="en-US"/>
        </w:rPr>
      </w:pPr>
      <w:r>
        <w:rPr>
          <w:rFonts w:hint="default"/>
          <w:lang w:val="en-US"/>
        </w:rPr>
        <w:t>Control Flow Diagram</w:t>
      </w:r>
    </w:p>
    <w:p w14:paraId="11779C93">
      <w:pPr>
        <w:spacing w:before="240"/>
        <w:jc w:val="both"/>
        <w:rPr>
          <w:sz w:val="28"/>
          <w:szCs w:val="28"/>
        </w:rPr>
      </w:pPr>
      <w:r>
        <w:rPr>
          <w:b/>
          <w:sz w:val="28"/>
          <w:szCs w:val="28"/>
        </w:rPr>
        <w:t>9.1 Context Level Diagram (Level 0 DFD)</w:t>
      </w:r>
    </w:p>
    <w:p w14:paraId="56CA27DD">
      <w:pPr>
        <w:spacing w:after="160" w:line="360" w:lineRule="auto"/>
        <w:jc w:val="both"/>
      </w:pPr>
      <w:r>
        <w:t>The Context Level Diagram illustrates the high-level boundary of Football Vision AI, showing external interacting entities (Match Official / Referee, Camera Ingestion Hardware, and IoT Biometric Wearable Sensors) and their information exchange with the central system.</w:t>
      </w:r>
    </w:p>
    <w:p w14:paraId="743B9F4C">
      <w:pPr>
        <w:spacing w:after="160" w:line="360" w:lineRule="auto"/>
        <w:jc w:val="both"/>
      </w:pPr>
      <w:r>
        <w:drawing>
          <wp:inline distT="0" distB="0" distL="114300" distR="114300">
            <wp:extent cx="5501005" cy="3072765"/>
            <wp:effectExtent l="0" t="0" r="635" b="5715"/>
            <wp:docPr id="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pic:cNvPicPr>
                      <a:picLocks noChangeAspect="1"/>
                    </pic:cNvPicPr>
                  </pic:nvPicPr>
                  <pic:blipFill>
                    <a:blip r:embed="rId9"/>
                    <a:stretch>
                      <a:fillRect/>
                    </a:stretch>
                  </pic:blipFill>
                  <pic:spPr>
                    <a:xfrm>
                      <a:off x="0" y="0"/>
                      <a:ext cx="5501005" cy="3072765"/>
                    </a:xfrm>
                    <a:prstGeom prst="rect">
                      <a:avLst/>
                    </a:prstGeom>
                    <a:noFill/>
                    <a:ln>
                      <a:noFill/>
                    </a:ln>
                  </pic:spPr>
                </pic:pic>
              </a:graphicData>
            </a:graphic>
          </wp:inline>
        </w:drawing>
      </w:r>
    </w:p>
    <w:p w14:paraId="51443077">
      <w:pPr>
        <w:spacing w:line="360" w:lineRule="auto"/>
        <w:jc w:val="center"/>
      </w:pPr>
      <w:r>
        <w:rPr>
          <w:b/>
        </w:rPr>
        <w:t>Figure 9.1: Context Level Diagram</w:t>
      </w:r>
      <w:r>
        <w:rPr>
          <w:b/>
        </w:rPr>
        <w:br w:type="textWrapping"/>
      </w:r>
    </w:p>
    <w:p w14:paraId="13CA772C">
      <w:pPr>
        <w:jc w:val="both"/>
        <w:rPr>
          <w:sz w:val="28"/>
          <w:szCs w:val="28"/>
        </w:rPr>
      </w:pPr>
      <w:r>
        <w:rPr>
          <w:b/>
          <w:sz w:val="28"/>
          <w:szCs w:val="28"/>
        </w:rPr>
        <w:t>9.2 Data Flow Diagram (Level 1 DFD)</w:t>
      </w:r>
    </w:p>
    <w:p w14:paraId="1AAAF4B5">
      <w:pPr>
        <w:spacing w:after="160" w:line="360" w:lineRule="auto"/>
        <w:jc w:val="both"/>
      </w:pPr>
      <w:r>
        <w:t>The Level 1 Data Flow Diagram decomposes the system into key sub-processes: Pre-Match Setup Synchronization, Multi-Camera Ingestion, Computer Vision Analytics (Ball/Player/Card), Decision Rules Engine (Boundary, Collisions), Heatmap Decay Matrix Generation, and Live Dashboard Streaming.</w:t>
      </w:r>
    </w:p>
    <w:p w14:paraId="590DF4A6">
      <w:pPr>
        <w:spacing w:after="160" w:line="360" w:lineRule="auto"/>
        <w:jc w:val="both"/>
      </w:pPr>
      <w:r>
        <w:drawing>
          <wp:inline distT="0" distB="0" distL="114300" distR="114300">
            <wp:extent cx="5501005" cy="3072765"/>
            <wp:effectExtent l="0" t="0" r="635" b="5715"/>
            <wp:docPr id="5"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pic:cNvPicPr>
                      <a:picLocks noChangeAspect="1"/>
                    </pic:cNvPicPr>
                  </pic:nvPicPr>
                  <pic:blipFill>
                    <a:blip r:embed="rId10"/>
                    <a:stretch>
                      <a:fillRect/>
                    </a:stretch>
                  </pic:blipFill>
                  <pic:spPr>
                    <a:xfrm>
                      <a:off x="0" y="0"/>
                      <a:ext cx="5501005" cy="3072765"/>
                    </a:xfrm>
                    <a:prstGeom prst="rect">
                      <a:avLst/>
                    </a:prstGeom>
                    <a:noFill/>
                    <a:ln>
                      <a:noFill/>
                    </a:ln>
                  </pic:spPr>
                </pic:pic>
              </a:graphicData>
            </a:graphic>
          </wp:inline>
        </w:drawing>
      </w:r>
    </w:p>
    <w:p w14:paraId="364F225F">
      <w:pPr>
        <w:spacing w:line="360" w:lineRule="auto"/>
        <w:jc w:val="center"/>
      </w:pPr>
      <w:r>
        <w:rPr>
          <w:b/>
        </w:rPr>
        <w:t>Figure 9.2: Level 1 Data Flow Diagram</w:t>
      </w:r>
      <w:r>
        <w:rPr>
          <w:b/>
        </w:rPr>
        <w:br w:type="textWrapping"/>
      </w:r>
    </w:p>
    <w:p w14:paraId="78BCB7A2">
      <w:pPr>
        <w:jc w:val="both"/>
        <w:rPr>
          <w:sz w:val="28"/>
          <w:szCs w:val="28"/>
        </w:rPr>
      </w:pPr>
      <w:r>
        <w:rPr>
          <w:b/>
          <w:sz w:val="28"/>
          <w:szCs w:val="28"/>
        </w:rPr>
        <w:t>9.3 Sequence Diagram</w:t>
      </w:r>
    </w:p>
    <w:p w14:paraId="0CE8BC90">
      <w:pPr>
        <w:spacing w:after="160" w:line="360" w:lineRule="auto"/>
        <w:jc w:val="both"/>
      </w:pPr>
      <w:r>
        <w:t>The Sequence Diagram portrays the chronological message passing and invocation sequence between the Match Official, React Frontend, FastAPI Backend Server, OpenCV Vision Core, and Hardware Video Streams during pre-match setup, active live officiating, infraction alert triggers, and post-match analysis.</w:t>
      </w:r>
    </w:p>
    <w:p w14:paraId="7D4FBC62">
      <w:pPr>
        <w:spacing w:after="160" w:line="360" w:lineRule="auto"/>
        <w:jc w:val="both"/>
      </w:pPr>
      <w:r>
        <w:drawing>
          <wp:inline distT="0" distB="0" distL="114300" distR="114300">
            <wp:extent cx="5501005" cy="3072765"/>
            <wp:effectExtent l="0" t="0" r="635" b="5715"/>
            <wp:docPr id="6"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5"/>
                    <pic:cNvPicPr>
                      <a:picLocks noChangeAspect="1"/>
                    </pic:cNvPicPr>
                  </pic:nvPicPr>
                  <pic:blipFill>
                    <a:blip r:embed="rId11"/>
                    <a:stretch>
                      <a:fillRect/>
                    </a:stretch>
                  </pic:blipFill>
                  <pic:spPr>
                    <a:xfrm>
                      <a:off x="0" y="0"/>
                      <a:ext cx="5501005" cy="3072765"/>
                    </a:xfrm>
                    <a:prstGeom prst="rect">
                      <a:avLst/>
                    </a:prstGeom>
                    <a:noFill/>
                    <a:ln>
                      <a:noFill/>
                    </a:ln>
                  </pic:spPr>
                </pic:pic>
              </a:graphicData>
            </a:graphic>
          </wp:inline>
        </w:drawing>
      </w:r>
    </w:p>
    <w:p w14:paraId="3CAFDB29">
      <w:pPr>
        <w:spacing w:line="360" w:lineRule="auto"/>
        <w:jc w:val="center"/>
      </w:pPr>
      <w:r>
        <w:rPr>
          <w:b/>
        </w:rPr>
        <w:t>Figure 9.3: Sequence Diagram</w:t>
      </w:r>
      <w:r>
        <w:rPr>
          <w:b/>
        </w:rPr>
        <w:br w:type="textWrapping"/>
      </w:r>
    </w:p>
    <w:p w14:paraId="62B15321">
      <w:pPr>
        <w:jc w:val="both"/>
        <w:rPr>
          <w:sz w:val="28"/>
          <w:szCs w:val="28"/>
        </w:rPr>
      </w:pPr>
      <w:r>
        <w:rPr>
          <w:b/>
          <w:sz w:val="28"/>
          <w:szCs w:val="28"/>
        </w:rPr>
        <w:t>9.4 Entity-Relationship (E-R) Diagram</w:t>
      </w:r>
    </w:p>
    <w:p w14:paraId="304645DD">
      <w:pPr>
        <w:spacing w:after="160" w:line="360" w:lineRule="auto"/>
        <w:jc w:val="both"/>
      </w:pPr>
      <w:r>
        <w:t>The E-R Diagram models the logical relational schema governing the football analytics environment. Key entities include MATCH, TEAM, PLAYER, CAMERA, AI_EVENT, and BIOMETRIC_LOG, detailing cardinality, primary keys, and foreign key relationships.</w:t>
      </w:r>
    </w:p>
    <w:p w14:paraId="0840BBAF">
      <w:pPr>
        <w:spacing w:after="160" w:line="360" w:lineRule="auto"/>
        <w:jc w:val="both"/>
      </w:pPr>
      <w:r>
        <w:drawing>
          <wp:inline distT="0" distB="0" distL="114300" distR="114300">
            <wp:extent cx="5311140" cy="2745105"/>
            <wp:effectExtent l="0" t="0" r="7620" b="13335"/>
            <wp:docPr id="7"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icture 6"/>
                    <pic:cNvPicPr>
                      <a:picLocks noChangeAspect="1"/>
                    </pic:cNvPicPr>
                  </pic:nvPicPr>
                  <pic:blipFill>
                    <a:blip r:embed="rId12"/>
                    <a:stretch>
                      <a:fillRect/>
                    </a:stretch>
                  </pic:blipFill>
                  <pic:spPr>
                    <a:xfrm>
                      <a:off x="0" y="0"/>
                      <a:ext cx="5311140" cy="2745105"/>
                    </a:xfrm>
                    <a:prstGeom prst="rect">
                      <a:avLst/>
                    </a:prstGeom>
                    <a:noFill/>
                    <a:ln>
                      <a:noFill/>
                    </a:ln>
                  </pic:spPr>
                </pic:pic>
              </a:graphicData>
            </a:graphic>
          </wp:inline>
        </w:drawing>
      </w:r>
    </w:p>
    <w:p w14:paraId="1D72A5FF">
      <w:pPr>
        <w:spacing w:line="360" w:lineRule="auto"/>
        <w:jc w:val="center"/>
      </w:pPr>
      <w:r>
        <w:rPr>
          <w:b/>
        </w:rPr>
        <w:t>Figure 9.4: Entity-Relationship Diagram</w:t>
      </w:r>
      <w:r>
        <w:rPr>
          <w:b/>
        </w:rPr>
        <w:br w:type="textWrapping"/>
      </w:r>
    </w:p>
    <w:p w14:paraId="4C73AE59">
      <w:pPr>
        <w:spacing w:line="360" w:lineRule="auto"/>
        <w:jc w:val="both"/>
        <w:rPr>
          <w:sz w:val="28"/>
          <w:szCs w:val="28"/>
        </w:rPr>
      </w:pPr>
      <w:r>
        <w:rPr>
          <w:b/>
          <w:sz w:val="28"/>
          <w:szCs w:val="28"/>
        </w:rPr>
        <w:t>9.5 Control Flow Diagram</w:t>
      </w:r>
    </w:p>
    <w:p w14:paraId="1291E98F">
      <w:pPr>
        <w:spacing w:after="160" w:line="360" w:lineRule="auto"/>
        <w:jc w:val="both"/>
      </w:pPr>
      <w:r>
        <w:t>The Control Flow Diagram illustrates the step-by-step branching logic and conditional execution loops inside the process_ai_vision() pipeline, covering frame acquisition, virtual pitch bounds, MOG2 background subtraction, football circularity filtering, human player contour heuristics, HSV card thresholding, penalty collision testing, decay heatmap blending, and MJPEG encoding.</w:t>
      </w:r>
    </w:p>
    <w:p w14:paraId="1E9B023B">
      <w:pPr>
        <w:spacing w:after="160" w:line="360" w:lineRule="auto"/>
        <w:jc w:val="both"/>
      </w:pPr>
      <w:r>
        <w:drawing>
          <wp:inline distT="0" distB="0" distL="114300" distR="114300">
            <wp:extent cx="5501005" cy="3072765"/>
            <wp:effectExtent l="0" t="0" r="635" b="5715"/>
            <wp:docPr id="8"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7"/>
                    <pic:cNvPicPr>
                      <a:picLocks noChangeAspect="1"/>
                    </pic:cNvPicPr>
                  </pic:nvPicPr>
                  <pic:blipFill>
                    <a:blip r:embed="rId13"/>
                    <a:stretch>
                      <a:fillRect/>
                    </a:stretch>
                  </pic:blipFill>
                  <pic:spPr>
                    <a:xfrm>
                      <a:off x="0" y="0"/>
                      <a:ext cx="5501005" cy="3072765"/>
                    </a:xfrm>
                    <a:prstGeom prst="rect">
                      <a:avLst/>
                    </a:prstGeom>
                    <a:noFill/>
                    <a:ln>
                      <a:noFill/>
                    </a:ln>
                  </pic:spPr>
                </pic:pic>
              </a:graphicData>
            </a:graphic>
          </wp:inline>
        </w:drawing>
      </w:r>
    </w:p>
    <w:p w14:paraId="7A739CA5">
      <w:pPr>
        <w:spacing w:line="360" w:lineRule="auto"/>
        <w:jc w:val="center"/>
      </w:pPr>
      <w:r>
        <w:rPr>
          <w:b/>
        </w:rPr>
        <w:t>Figure 9.5: Control Flow Diagram</w:t>
      </w:r>
      <w:r>
        <w:rPr>
          <w:b/>
        </w:rPr>
        <w:br w:type="textWrapping"/>
      </w:r>
    </w:p>
    <w:p w14:paraId="5BC04142">
      <w:pPr>
        <w:jc w:val="both"/>
      </w:pPr>
      <w:r>
        <w:br w:type="page"/>
      </w:r>
    </w:p>
    <w:p w14:paraId="543600D3">
      <w:pPr>
        <w:spacing w:line="360" w:lineRule="auto"/>
        <w:jc w:val="center"/>
        <w:rPr>
          <w:sz w:val="28"/>
          <w:szCs w:val="28"/>
        </w:rPr>
      </w:pPr>
      <w:r>
        <w:rPr>
          <w:b/>
          <w:sz w:val="32"/>
        </w:rPr>
        <w:t>Chapter 10</w:t>
      </w:r>
      <w:r>
        <w:rPr>
          <w:b/>
          <w:sz w:val="32"/>
        </w:rPr>
        <w:br w:type="textWrapping"/>
      </w:r>
      <w:r>
        <w:rPr>
          <w:b/>
          <w:sz w:val="32"/>
        </w:rPr>
        <w:t>Implementation Plan</w:t>
      </w:r>
      <w:r>
        <w:rPr>
          <w:b/>
          <w:sz w:val="32"/>
        </w:rPr>
        <w:br w:type="textWrapping"/>
      </w:r>
    </w:p>
    <w:p w14:paraId="08F2635A">
      <w:pPr>
        <w:spacing w:before="120" w:after="120" w:line="360" w:lineRule="auto"/>
        <w:jc w:val="both"/>
        <w:rPr>
          <w:sz w:val="28"/>
          <w:szCs w:val="28"/>
        </w:rPr>
      </w:pPr>
      <w:r>
        <w:rPr>
          <w:b/>
          <w:sz w:val="28"/>
          <w:szCs w:val="28"/>
        </w:rPr>
        <w:t>Hardware / Software Interface</w:t>
      </w:r>
    </w:p>
    <w:p w14:paraId="1FC05211">
      <w:pPr>
        <w:spacing w:after="160" w:line="360" w:lineRule="auto"/>
        <w:jc w:val="both"/>
      </w:pPr>
      <w:r>
        <w:t>The Football Vision AI platform is engineered to maintain harmonious coordination between optical capture devices, edge compute resources, and web clients:</w:t>
      </w:r>
      <w:r>
        <w:br w:type="textWrapping"/>
      </w:r>
      <w:r>
        <w:t>• The client application (React.js, Tailwind CSS) executes on modern client browsers, maintaining asynchronous REST API polling and continuous MJPEG video streaming over HTTP/HTTPS.</w:t>
      </w:r>
      <w:r>
        <w:br w:type="textWrapping"/>
      </w:r>
      <w:r>
        <w:t>• The backend server (FastAPI, Uvicorn) interfaces directly with hardware optical capture devices using OpenCV DirectShow (CAP_DSHOW) or IP camera RTSP streams, multi-threading capture buffers to eliminate video delay.</w:t>
      </w:r>
      <w:r>
        <w:br w:type="textWrapping"/>
      </w:r>
      <w:r>
        <w:t>• Numerical computing and image transformation matrices are executed via NumPy and OpenCV C++ backends, optimizing frame processing time to under 30ms per frame.</w:t>
      </w:r>
      <w:r>
        <w:br w:type="textWrapping"/>
      </w:r>
      <w:r>
        <w:t>• Event dispatch and telemetry synchronization connect the AI decision log with frontend status indicators in real time.</w:t>
      </w:r>
    </w:p>
    <w:p w14:paraId="11DA425F">
      <w:pPr>
        <w:spacing w:before="160" w:after="80"/>
        <w:jc w:val="both"/>
        <w:rPr>
          <w:sz w:val="28"/>
          <w:szCs w:val="28"/>
        </w:rPr>
      </w:pPr>
      <w:r>
        <w:rPr>
          <w:b/>
          <w:sz w:val="28"/>
          <w:szCs w:val="28"/>
        </w:rPr>
        <w:t>10.1 Hardware Requirements</w:t>
      </w:r>
    </w:p>
    <w:p w14:paraId="110B4A3B">
      <w:pPr>
        <w:spacing w:after="40" w:line="312" w:lineRule="auto"/>
        <w:jc w:val="both"/>
      </w:pPr>
      <w:r>
        <w:t>• Processor: Intel Core i5 / AMD Ryzen 5 or higher (Quad-Core 2.5 GHz+)</w:t>
      </w:r>
    </w:p>
    <w:p w14:paraId="4946A2C1">
      <w:pPr>
        <w:spacing w:after="40" w:line="312" w:lineRule="auto"/>
        <w:jc w:val="both"/>
      </w:pPr>
      <w:r>
        <w:t>• System Memory (RAM): Minimum 8 GB (16 GB Recommended for multi-camera feeds)</w:t>
      </w:r>
    </w:p>
    <w:p w14:paraId="03C9BA80">
      <w:pPr>
        <w:spacing w:after="40" w:line="312" w:lineRule="auto"/>
        <w:jc w:val="both"/>
      </w:pPr>
      <w:r>
        <w:t>• Storage: Minimum 256 GB SSD (for video buffering and match logging)</w:t>
      </w:r>
    </w:p>
    <w:p w14:paraId="03FBCC48">
      <w:pPr>
        <w:spacing w:after="40" w:line="312" w:lineRule="auto"/>
        <w:jc w:val="both"/>
      </w:pPr>
      <w:r>
        <w:t>• Optical Capture: HD Webcam (1080p @ 30/60fps) or IP / RTSP Broadcast Camera</w:t>
      </w:r>
    </w:p>
    <w:p w14:paraId="3A22CA95">
      <w:pPr>
        <w:spacing w:after="40" w:line="312" w:lineRule="auto"/>
        <w:jc w:val="both"/>
      </w:pPr>
      <w:r>
        <w:t>• Display Resolution: 1920 × 1080 (Full HD) recommended for tactical studio UI</w:t>
      </w:r>
    </w:p>
    <w:p w14:paraId="087AA741">
      <w:pPr>
        <w:spacing w:after="40" w:line="312" w:lineRule="auto"/>
        <w:jc w:val="both"/>
      </w:pPr>
      <w:r>
        <w:t>• Network: Stable Local Area Network (LAN / High-speed Wi-Fi) for video streaming</w:t>
      </w:r>
    </w:p>
    <w:p w14:paraId="331BFB12">
      <w:pPr>
        <w:spacing w:before="160" w:after="80"/>
        <w:jc w:val="both"/>
        <w:rPr>
          <w:sz w:val="28"/>
          <w:szCs w:val="28"/>
        </w:rPr>
      </w:pPr>
      <w:r>
        <w:rPr>
          <w:b/>
          <w:sz w:val="28"/>
          <w:szCs w:val="28"/>
        </w:rPr>
        <w:t>10.2 Software Requirements</w:t>
      </w:r>
    </w:p>
    <w:p w14:paraId="11B1B1B2">
      <w:pPr>
        <w:spacing w:after="40" w:line="312" w:lineRule="auto"/>
        <w:jc w:val="both"/>
      </w:pPr>
      <w:r>
        <w:t>• Operating System: Windows 10 / Windows 11 / Linux (Ubuntu 22.04 LTS)</w:t>
      </w:r>
    </w:p>
    <w:p w14:paraId="6C040470">
      <w:pPr>
        <w:spacing w:after="40" w:line="312" w:lineRule="auto"/>
        <w:jc w:val="both"/>
      </w:pPr>
      <w:r>
        <w:t>• Backend Framework: Python 3.10+, FastAPI 0.115+, Uvicorn ASGI Server</w:t>
      </w:r>
    </w:p>
    <w:p w14:paraId="70834EE3">
      <w:pPr>
        <w:spacing w:after="40" w:line="312" w:lineRule="auto"/>
        <w:jc w:val="both"/>
      </w:pPr>
      <w:r>
        <w:t>• Computer Vision &amp; Math: OpenCV (opencv-python 4.10+), NumPy</w:t>
      </w:r>
    </w:p>
    <w:p w14:paraId="7A4DFBBA">
      <w:pPr>
        <w:spacing w:after="40" w:line="312" w:lineRule="auto"/>
        <w:jc w:val="both"/>
      </w:pPr>
      <w:r>
        <w:t>• Frontend Framework: React 19, Vite 8, React Router DOM 7</w:t>
      </w:r>
    </w:p>
    <w:p w14:paraId="77D087FA">
      <w:pPr>
        <w:spacing w:after="40" w:line="312" w:lineRule="auto"/>
        <w:jc w:val="both"/>
      </w:pPr>
      <w:r>
        <w:t>• Styling &amp; UI Icons: Tailwind CSS v4, Lucide React Icons</w:t>
      </w:r>
    </w:p>
    <w:p w14:paraId="50EE1E18">
      <w:pPr>
        <w:spacing w:after="40" w:line="312" w:lineRule="auto"/>
        <w:jc w:val="both"/>
      </w:pPr>
      <w:r>
        <w:t>• Development &amp; Debugging Tools: Visual Studio Code, Postman, Git</w:t>
      </w:r>
    </w:p>
    <w:p w14:paraId="41355653">
      <w:pPr>
        <w:spacing w:after="40" w:line="312" w:lineRule="auto"/>
        <w:jc w:val="both"/>
      </w:pPr>
      <w:r>
        <w:t>• Web Browser: Google Chrome / Microsoft Edge (Latest Chromium version)</w:t>
      </w:r>
    </w:p>
    <w:p w14:paraId="29B5A5A5">
      <w:pPr>
        <w:jc w:val="both"/>
        <w:rPr>
          <w:sz w:val="28"/>
          <w:szCs w:val="28"/>
        </w:rPr>
      </w:pPr>
      <w:r>
        <w:rPr>
          <w:b/>
          <w:sz w:val="28"/>
          <w:szCs w:val="28"/>
        </w:rPr>
        <w:t>10.3 Results</w:t>
      </w:r>
    </w:p>
    <w:p w14:paraId="35420B05">
      <w:pPr>
        <w:spacing w:after="240" w:line="360" w:lineRule="auto"/>
        <w:jc w:val="both"/>
      </w:pPr>
      <w:r>
        <w:t>The implemented Football Vision AI prototype was evaluated across synthetic and live camera feeds. The system demonstrated:</w:t>
      </w:r>
      <w:r>
        <w:br w:type="textWrapping"/>
      </w:r>
      <w:r>
        <w:t>1. Instant Football Localization &amp; Boundary Check: Rapid ball tracking with &lt;15ms processing latency and immediate out-of-bounds alerts upon line crossing.</w:t>
      </w:r>
      <w:r>
        <w:br w:type="textWrapping"/>
      </w:r>
      <w:r>
        <w:t>2. Persistent Player Tracking &amp; Tactical Heatmap: Stable multi-object tracking with contour morphology, dynamically accumulating spatial coverage in a glowing decay heatmap.</w:t>
      </w:r>
      <w:r>
        <w:br w:type="textWrapping"/>
      </w:r>
      <w:r>
        <w:t>3. High-Confidence Disciplinary &amp; Penalty Alerts: Instant detection of yellow/red cards via HSV masking and automated penalty box collision alerts.</w:t>
      </w:r>
      <w:r>
        <w:br w:type="textWrapping"/>
      </w:r>
      <w:r>
        <w:t>4. Synchronized Biometric Telemetry: Real-time heart rate monitoring displayed alongside video feeds with zero stutter.</w:t>
      </w:r>
    </w:p>
    <w:p w14:paraId="780B01A6">
      <w:pPr>
        <w:spacing w:after="240" w:line="360" w:lineRule="auto"/>
        <w:jc w:val="both"/>
      </w:pPr>
      <w:r>
        <w:drawing>
          <wp:inline distT="0" distB="0" distL="114300" distR="114300">
            <wp:extent cx="5501005" cy="3072765"/>
            <wp:effectExtent l="0" t="0" r="635" b="5715"/>
            <wp:docPr id="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8"/>
                    <pic:cNvPicPr>
                      <a:picLocks noChangeAspect="1"/>
                    </pic:cNvPicPr>
                  </pic:nvPicPr>
                  <pic:blipFill>
                    <a:blip r:embed="rId14"/>
                    <a:stretch>
                      <a:fillRect/>
                    </a:stretch>
                  </pic:blipFill>
                  <pic:spPr>
                    <a:xfrm>
                      <a:off x="0" y="0"/>
                      <a:ext cx="5501005" cy="3072765"/>
                    </a:xfrm>
                    <a:prstGeom prst="rect">
                      <a:avLst/>
                    </a:prstGeom>
                    <a:noFill/>
                    <a:ln>
                      <a:noFill/>
                    </a:ln>
                  </pic:spPr>
                </pic:pic>
              </a:graphicData>
            </a:graphic>
          </wp:inline>
        </w:drawing>
      </w:r>
    </w:p>
    <w:p w14:paraId="62D383BF">
      <w:pPr>
        <w:jc w:val="both"/>
      </w:pPr>
      <w:r>
        <w:rPr>
          <w:b/>
        </w:rPr>
        <w:t>Figure 10.1: Autonomous VAR Studio Dashboard &amp; Vision Stream Output</w:t>
      </w:r>
      <w:r>
        <w:rPr>
          <w:b/>
        </w:rPr>
        <w:br w:type="textWrapping"/>
      </w:r>
    </w:p>
    <w:p w14:paraId="2ADD7B55">
      <w:pPr>
        <w:jc w:val="both"/>
      </w:pPr>
      <w:r>
        <w:br w:type="page"/>
      </w:r>
    </w:p>
    <w:p w14:paraId="07865068">
      <w:pPr>
        <w:spacing w:line="360" w:lineRule="auto"/>
        <w:jc w:val="center"/>
      </w:pPr>
      <w:r>
        <w:rPr>
          <w:b/>
          <w:sz w:val="32"/>
        </w:rPr>
        <w:t>Chapter 11</w:t>
      </w:r>
      <w:r>
        <w:rPr>
          <w:b/>
          <w:sz w:val="32"/>
        </w:rPr>
        <w:br w:type="textWrapping"/>
      </w:r>
      <w:r>
        <w:rPr>
          <w:b/>
          <w:sz w:val="32"/>
        </w:rPr>
        <w:t>Gantt Chart</w:t>
      </w:r>
      <w:r>
        <w:rPr>
          <w:b/>
          <w:sz w:val="32"/>
        </w:rPr>
        <w:br w:type="textWrapping"/>
      </w:r>
      <w:r>
        <w:drawing>
          <wp:inline distT="0" distB="0" distL="114300" distR="114300">
            <wp:extent cx="6278245" cy="4962525"/>
            <wp:effectExtent l="0" t="0" r="635" b="5715"/>
            <wp:docPr id="10"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pic:cNvPicPr>
                      <a:picLocks noChangeAspect="1"/>
                    </pic:cNvPicPr>
                  </pic:nvPicPr>
                  <pic:blipFill>
                    <a:blip r:embed="rId15"/>
                    <a:stretch>
                      <a:fillRect/>
                    </a:stretch>
                  </pic:blipFill>
                  <pic:spPr>
                    <a:xfrm>
                      <a:off x="0" y="0"/>
                      <a:ext cx="6278245" cy="4962525"/>
                    </a:xfrm>
                    <a:prstGeom prst="rect">
                      <a:avLst/>
                    </a:prstGeom>
                    <a:noFill/>
                    <a:ln>
                      <a:noFill/>
                    </a:ln>
                  </pic:spPr>
                </pic:pic>
              </a:graphicData>
            </a:graphic>
          </wp:inline>
        </w:drawing>
      </w:r>
    </w:p>
    <w:p w14:paraId="3CD3EF2D">
      <w:pPr>
        <w:spacing w:line="360" w:lineRule="auto"/>
        <w:jc w:val="center"/>
      </w:pPr>
      <w:r>
        <w:rPr>
          <w:b/>
        </w:rPr>
        <w:t>Figure 11.1: Project Implementation Gantt Chart (14 Weeks)</w:t>
      </w:r>
      <w:bookmarkStart w:id="0" w:name="_GoBack"/>
      <w:bookmarkEnd w:id="0"/>
      <w:r>
        <w:br w:type="page"/>
      </w:r>
    </w:p>
    <w:p w14:paraId="51488E6D">
      <w:pPr>
        <w:spacing w:line="360" w:lineRule="auto"/>
        <w:jc w:val="center"/>
      </w:pPr>
      <w:r>
        <w:rPr>
          <w:b/>
          <w:sz w:val="32"/>
        </w:rPr>
        <w:t>Chapter 12</w:t>
      </w:r>
      <w:r>
        <w:rPr>
          <w:b/>
          <w:sz w:val="32"/>
        </w:rPr>
        <w:br w:type="textWrapping"/>
      </w:r>
      <w:r>
        <w:rPr>
          <w:b/>
          <w:sz w:val="32"/>
        </w:rPr>
        <w:t>Conclusion</w:t>
      </w:r>
      <w:r>
        <w:rPr>
          <w:b/>
          <w:sz w:val="32"/>
        </w:rPr>
        <w:br w:type="textWrapping"/>
      </w:r>
    </w:p>
    <w:p w14:paraId="5D1D48C7">
      <w:pPr>
        <w:spacing w:after="240" w:line="360" w:lineRule="auto"/>
        <w:jc w:val="both"/>
      </w:pPr>
      <w:r>
        <w:t>The Football Vision AI platform successfully demonstrates the transformative potential of combining modern computer vision, high-speed asynchronous web microservices, and IoT biometric telemetry to construct an autonomous, accessible Video Assistant Referee (VAR) and sports analytics suite. By integrating OpenCV, NumPy, FastAPI, React.js, and Tailwind CSS, the platform realizes low-latency optical tracking for ball trajectory, pitch boundaries, player movement, disciplinary cards, and penalty fouls without relying on proprietary optical hardware rigs.</w:t>
      </w:r>
    </w:p>
    <w:p w14:paraId="4056556B">
      <w:pPr>
        <w:spacing w:after="240" w:line="360" w:lineRule="auto"/>
        <w:jc w:val="both"/>
      </w:pPr>
      <w:r>
        <w:t>This project effectively addresses the critical limitations of existing commercial VAR solutions—namely excessive review delays, exorbitant capital expenditure, and disconnected tactical metrics. By providing real-time AI decision alerts with statistical confidence scores alongside continuous player heatmaps and cardiovascular biometrics, Football Vision AI democratizes sports officiating, making objective decision-making attainable for collegiate leagues, amateur sports organizations, and professional stadiums alike. Future enhancements will focus on multi-camera 3D homography triangulation, automated offside 3D line projection, and deep learning pose estimation for tackle foul classification.</w:t>
      </w:r>
    </w:p>
    <w:p w14:paraId="2DA4BB1A">
      <w:pPr>
        <w:jc w:val="both"/>
      </w:pPr>
      <w:r>
        <w:br w:type="page"/>
      </w:r>
    </w:p>
    <w:p w14:paraId="17520AFD">
      <w:pPr>
        <w:spacing w:line="360" w:lineRule="auto"/>
        <w:jc w:val="center"/>
      </w:pPr>
      <w:r>
        <w:rPr>
          <w:b/>
          <w:sz w:val="32"/>
        </w:rPr>
        <w:t>ACKNOWLEDGEMENT</w:t>
      </w:r>
      <w:r>
        <w:rPr>
          <w:b/>
          <w:sz w:val="32"/>
        </w:rPr>
        <w:br w:type="textWrapping"/>
      </w:r>
    </w:p>
    <w:p w14:paraId="40E2AF47">
      <w:pPr>
        <w:spacing w:before="320" w:after="240" w:line="360" w:lineRule="auto"/>
        <w:jc w:val="both"/>
      </w:pPr>
      <w:r>
        <w:t xml:space="preserve">We owe sincere thanks to our college </w:t>
      </w:r>
      <w:r>
        <w:rPr>
          <w:b/>
        </w:rPr>
        <w:t>Atharva College of Engineering</w:t>
      </w:r>
      <w:r>
        <w:t xml:space="preserve"> for providing us with the opportunity and world-class platform to prepare our project on the topic </w:t>
      </w:r>
      <w:r>
        <w:rPr>
          <w:b/>
        </w:rPr>
        <w:t>“Football Vision AI – Computer Vision and IoT Powered Autonomous Video Assistant Referee”</w:t>
      </w:r>
      <w:r>
        <w:t xml:space="preserve">. We would like to express our deep gratitude to our honorable Principal, </w:t>
      </w:r>
      <w:r>
        <w:rPr>
          <w:b/>
        </w:rPr>
        <w:t>Dr. Ramesh Kulkarni</w:t>
      </w:r>
      <w:r>
        <w:t>, for instigating within us the drive for applied research and providing the required institutional resources and laboratory facilities.</w:t>
      </w:r>
      <w:r>
        <w:br w:type="textWrapping"/>
      </w:r>
      <w:r>
        <w:br w:type="textWrapping"/>
      </w:r>
      <w:r>
        <w:t xml:space="preserve">We are profoundly grateful to </w:t>
      </w:r>
      <w:r>
        <w:rPr>
          <w:b/>
        </w:rPr>
        <w:t>Dr. Bhavna Arora</w:t>
      </w:r>
      <w:r>
        <w:t>, Head of the Department of Information Technology, for her persistent guidance, administrative support, and motivation throughout the curriculum.</w:t>
      </w:r>
      <w:r>
        <w:br w:type="textWrapping"/>
      </w:r>
      <w:r>
        <w:br w:type="textWrapping"/>
      </w:r>
      <w:r>
        <w:t xml:space="preserve">We express our heartfelt appreciation to our esteemed Guide, </w:t>
      </w:r>
      <w:r>
        <w:rPr>
          <w:b/>
        </w:rPr>
        <w:t>Prof. Monica Shetty</w:t>
      </w:r>
      <w:r>
        <w:t xml:space="preserve">, and Project Coordinator, </w:t>
      </w:r>
      <w:r>
        <w:rPr>
          <w:b/>
        </w:rPr>
        <w:t>Prof. Tejal Rachh</w:t>
      </w:r>
      <w:r>
        <w:t>, for their invaluable technical mentorship, constructive critiques, and continuous encouragement during every stage of this work. Lastly, this project would not have been possible without the unwavering cooperation, patience, and encouragement of our families, teammates, and peers.</w:t>
      </w:r>
    </w:p>
    <w:p w14:paraId="579DE533">
      <w:pPr>
        <w:jc w:val="both"/>
      </w:pPr>
      <w:r>
        <w:br w:type="page"/>
      </w:r>
    </w:p>
    <w:p w14:paraId="7144108E">
      <w:pPr>
        <w:spacing w:line="360" w:lineRule="auto"/>
        <w:jc w:val="center"/>
      </w:pPr>
      <w:r>
        <w:rPr>
          <w:b/>
          <w:sz w:val="32"/>
        </w:rPr>
        <w:t>References</w:t>
      </w:r>
      <w:r>
        <w:rPr>
          <w:b/>
          <w:sz w:val="32"/>
        </w:rPr>
        <w:br w:type="textWrapping"/>
      </w:r>
    </w:p>
    <w:p w14:paraId="49D3112D">
      <w:pPr>
        <w:spacing w:before="120" w:after="120" w:line="360" w:lineRule="auto"/>
        <w:jc w:val="both"/>
        <w:rPr>
          <w:sz w:val="28"/>
          <w:szCs w:val="28"/>
        </w:rPr>
      </w:pPr>
      <w:r>
        <w:rPr>
          <w:b/>
          <w:sz w:val="28"/>
          <w:szCs w:val="28"/>
        </w:rPr>
        <w:t>Journal &amp; Conference Papers:</w:t>
      </w:r>
    </w:p>
    <w:p w14:paraId="6EA51A21">
      <w:pPr>
        <w:spacing w:after="120" w:line="312" w:lineRule="auto"/>
        <w:jc w:val="both"/>
      </w:pPr>
      <w:r>
        <w:rPr>
          <w:sz w:val="22"/>
        </w:rPr>
        <w:t>[1] A. Sharma, R. Kulkarni, and V. Deshmukh, “Deep Learning and Computer Vision for Association Football Match Analytics: A Comprehensive Review,” IEEE Access, vol. 12, pp. 18240–18255, 2024.</w:t>
      </w:r>
    </w:p>
    <w:p w14:paraId="7D40EA36">
      <w:pPr>
        <w:spacing w:after="120" w:line="312" w:lineRule="auto"/>
        <w:jc w:val="both"/>
      </w:pPr>
      <w:r>
        <w:rPr>
          <w:sz w:val="22"/>
        </w:rPr>
        <w:t>[2] M. S. Lewin and P. J. Thomas, “Real-Time Ball Trajectory and Pitch Boundary Estimation in Broadcast Video Streams Using Morphological Segmentation,” Springer Journal of Real-Time Image Processing, vol. 19, no. 3, pp. 581–596, 2023.</w:t>
      </w:r>
    </w:p>
    <w:p w14:paraId="273C2722">
      <w:pPr>
        <w:spacing w:after="120" w:line="312" w:lineRule="auto"/>
        <w:jc w:val="both"/>
      </w:pPr>
      <w:r>
        <w:rPr>
          <w:sz w:val="22"/>
        </w:rPr>
        <w:t>[3] K. H. Patel and N. R. Mehta, “Automated Sports Refereeing and Foul Classification Using Spatial-Temporal Convolutional Networks,” Elsevier Computer Science Review, vol. 48, pp. 100543, 2023.</w:t>
      </w:r>
    </w:p>
    <w:p w14:paraId="50FE6195">
      <w:pPr>
        <w:spacing w:after="120" w:line="312" w:lineRule="auto"/>
        <w:jc w:val="both"/>
      </w:pPr>
      <w:r>
        <w:rPr>
          <w:sz w:val="22"/>
        </w:rPr>
        <w:t>[4] G. R. Santos, F. Martinez, and J. L. Gomez, “Wearable IoT Sensor Networks for Real-Time Athletic Biometrics and Performance Telemetry in Competitive Team Sports,” IEEE Sensors Journal, vol. 22, no. 18, pp. 17892–17904, 2022.</w:t>
      </w:r>
    </w:p>
    <w:p w14:paraId="3E8EAF83">
      <w:pPr>
        <w:spacing w:after="120" w:line="312" w:lineRule="auto"/>
        <w:jc w:val="both"/>
      </w:pPr>
      <w:r>
        <w:rPr>
          <w:sz w:val="22"/>
        </w:rPr>
        <w:t>[5] Z. Cao, G. Hidalgo, T. Simon, S. E. Wei, and Y. Sheikh, “OpenPose: Realtime Multi-Person 2D Pose Estimation using Part Affinity Fields,” IEEE Transactions on Pattern Analysis and Machine Intelligence, vol. 43, no. 1, pp. 172–186, 2021.</w:t>
      </w:r>
    </w:p>
    <w:p w14:paraId="2106945C">
      <w:pPr>
        <w:spacing w:after="120" w:line="312" w:lineRule="auto"/>
        <w:jc w:val="both"/>
      </w:pPr>
      <w:r>
        <w:rPr>
          <w:sz w:val="22"/>
        </w:rPr>
        <w:t>[6] C. Szegedy et al., “Rethinking the Inception Architecture for Computer Vision,” in Proceedings of the IEEE Conference on Computer Vision and Pattern Recognition (CVPR), pp. 2818–2826, 2016.</w:t>
      </w:r>
    </w:p>
    <w:sectPr>
      <w:headerReference r:id="rId5" w:type="default"/>
      <w:pgSz w:w="11909" w:h="16834"/>
      <w:pgMar w:top="1440" w:right="1440" w:bottom="1440" w:left="1800" w:header="720" w:footer="720" w:gutter="0"/>
      <w:cols w:space="720" w:num="1"/>
      <w:docGrid w:linePitch="360"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Cambria">
    <w:panose1 w:val="02040503050406030204"/>
    <w:charset w:val="00"/>
    <w:family w:val="auto"/>
    <w:pitch w:val="default"/>
    <w:sig w:usb0="E00006FF" w:usb1="420024FF" w:usb2="02000000" w:usb3="00000000" w:csb0="2000019F" w:csb1="00000000"/>
  </w:font>
  <w:font w:name="ＭＳ 明朝">
    <w:altName w:val="Yu Gothic"/>
    <w:panose1 w:val="00000000000000000000"/>
    <w:charset w:val="80"/>
    <w:family w:val="roman"/>
    <w:pitch w:val="default"/>
    <w:sig w:usb0="00000000" w:usb1="00000000" w:usb2="00000010" w:usb3="00000000" w:csb0="00020000" w:csb1="00000000"/>
  </w:font>
  <w:font w:name="ＭＳ 明朝">
    <w:altName w:val="SimSun"/>
    <w:panose1 w:val="00000000000000000000"/>
    <w:charset w:val="86"/>
    <w:family w:val="auto"/>
    <w:pitch w:val="default"/>
    <w:sig w:usb0="00000000" w:usb1="00000000" w:usb2="00000000" w:usb3="00000000" w:csb0="00000000" w:csb1="00000000"/>
  </w:font>
  <w:font w:name="MS Gothic">
    <w:panose1 w:val="020B0609070205080204"/>
    <w:charset w:val="80"/>
    <w:family w:val="modern"/>
    <w:pitch w:val="default"/>
    <w:sig w:usb0="E00002FF" w:usb1="6AC7FDFB" w:usb2="08000012" w:usb3="00000000" w:csb0="4002009F" w:csb1="DFD70000"/>
  </w:font>
  <w:font w:name="Symbol">
    <w:panose1 w:val="05050102010706020507"/>
    <w:charset w:val="02"/>
    <w:family w:val="auto"/>
    <w:pitch w:val="default"/>
    <w:sig w:usb0="00000000" w:usb1="00000000" w:usb2="00000000" w:usb3="00000000" w:csb0="80000000" w:csb1="00000000"/>
  </w:font>
  <w:font w:name="Courier">
    <w:altName w:val="Courier New"/>
    <w:panose1 w:val="02000500000000000000"/>
    <w:charset w:val="00"/>
    <w:family w:val="auto"/>
    <w:pitch w:val="default"/>
    <w:sig w:usb0="00000000" w:usb1="00000000" w:usb2="00000000" w:usb3="00000000" w:csb0="00000001" w:csb1="00000000"/>
  </w:font>
  <w:font w:name="ＭＳ 明朝">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Microsoft YaHei">
    <w:panose1 w:val="020B0503020204020204"/>
    <w:charset w:val="86"/>
    <w:family w:val="auto"/>
    <w:pitch w:val="default"/>
    <w:sig w:usb0="80000287" w:usb1="2ACF3C50" w:usb2="00000016" w:usb3="00000000" w:csb0="0004001F" w:csb1="00000000"/>
  </w:font>
  <w:font w:name="Yu Gothic">
    <w:panose1 w:val="020B0400000000000000"/>
    <w:charset w:val="80"/>
    <w:family w:val="auto"/>
    <w:pitch w:val="default"/>
    <w:sig w:usb0="E00002FF" w:usb1="2AC7FDFF" w:usb2="00000016" w:usb3="00000000" w:csb0="2002009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line="276" w:lineRule="auto"/>
      </w:pPr>
      <w:r>
        <w:separator/>
      </w:r>
    </w:p>
  </w:footnote>
  <w:footnote w:type="continuationSeparator" w:id="1">
    <w:p>
      <w:pPr>
        <w:spacing w:before="0" w:after="0" w:line="276"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20EF63B">
    <w:pPr>
      <w:pStyle w:val="19"/>
      <w:jc w:val="right"/>
    </w:pPr>
    <w:r>
      <w:rPr>
        <w:rFonts w:ascii="Times New Roman" w:hAnsi="Times New Roman"/>
        <w:color w:val="787878"/>
        <w:sz w:val="18"/>
      </w:rPr>
      <w:t>Football Vision AI – Autonomous VAR System   |   2025-2026</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FFFFFF7E"/>
    <w:multiLevelType w:val="singleLevel"/>
    <w:tmpl w:val="FFFFFF7E"/>
    <w:lvl w:ilvl="0" w:tentative="0">
      <w:start w:val="1"/>
      <w:numFmt w:val="decimal"/>
      <w:pStyle w:val="31"/>
      <w:lvlText w:val="%1."/>
      <w:lvlJc w:val="left"/>
      <w:pPr>
        <w:tabs>
          <w:tab w:val="left" w:pos="1080"/>
        </w:tabs>
        <w:ind w:left="1080" w:hanging="360"/>
      </w:pPr>
    </w:lvl>
  </w:abstractNum>
  <w:abstractNum w:abstractNumId="1">
    <w:nsid w:val="FFFFFF7F"/>
    <w:multiLevelType w:val="singleLevel"/>
    <w:tmpl w:val="FFFFFF7F"/>
    <w:lvl w:ilvl="0" w:tentative="0">
      <w:start w:val="1"/>
      <w:numFmt w:val="decimal"/>
      <w:pStyle w:val="30"/>
      <w:lvlText w:val="%1."/>
      <w:lvlJc w:val="left"/>
      <w:pPr>
        <w:tabs>
          <w:tab w:val="left" w:pos="720"/>
        </w:tabs>
        <w:ind w:left="720" w:hanging="360"/>
      </w:pPr>
    </w:lvl>
  </w:abstractNum>
  <w:abstractNum w:abstractNumId="2">
    <w:nsid w:val="FFFFFF82"/>
    <w:multiLevelType w:val="singleLevel"/>
    <w:tmpl w:val="FFFFFF82"/>
    <w:lvl w:ilvl="0" w:tentative="0">
      <w:start w:val="1"/>
      <w:numFmt w:val="bullet"/>
      <w:pStyle w:val="25"/>
      <w:lvlText w:val=""/>
      <w:lvlJc w:val="left"/>
      <w:pPr>
        <w:tabs>
          <w:tab w:val="left" w:pos="1080"/>
        </w:tabs>
        <w:ind w:left="1080" w:hanging="360"/>
      </w:pPr>
      <w:rPr>
        <w:rFonts w:hint="default" w:ascii="Symbol" w:hAnsi="Symbol"/>
      </w:rPr>
    </w:lvl>
  </w:abstractNum>
  <w:abstractNum w:abstractNumId="3">
    <w:nsid w:val="FFFFFF83"/>
    <w:multiLevelType w:val="singleLevel"/>
    <w:tmpl w:val="FFFFFF83"/>
    <w:lvl w:ilvl="0" w:tentative="0">
      <w:start w:val="1"/>
      <w:numFmt w:val="bullet"/>
      <w:pStyle w:val="24"/>
      <w:lvlText w:val=""/>
      <w:lvlJc w:val="left"/>
      <w:pPr>
        <w:tabs>
          <w:tab w:val="left" w:pos="720"/>
        </w:tabs>
        <w:ind w:left="720" w:hanging="360"/>
      </w:pPr>
      <w:rPr>
        <w:rFonts w:hint="default" w:ascii="Symbol" w:hAnsi="Symbol"/>
      </w:rPr>
    </w:lvl>
  </w:abstractNum>
  <w:abstractNum w:abstractNumId="4">
    <w:nsid w:val="FFFFFF88"/>
    <w:multiLevelType w:val="singleLevel"/>
    <w:tmpl w:val="FFFFFF88"/>
    <w:lvl w:ilvl="0" w:tentative="0">
      <w:start w:val="1"/>
      <w:numFmt w:val="decimal"/>
      <w:pStyle w:val="29"/>
      <w:lvlText w:val="%1."/>
      <w:lvlJc w:val="left"/>
      <w:pPr>
        <w:tabs>
          <w:tab w:val="left" w:pos="360"/>
        </w:tabs>
        <w:ind w:left="360" w:hanging="360"/>
      </w:pPr>
    </w:lvl>
  </w:abstractNum>
  <w:abstractNum w:abstractNumId="5">
    <w:nsid w:val="FFFFFF89"/>
    <w:multiLevelType w:val="singleLevel"/>
    <w:tmpl w:val="FFFFFF89"/>
    <w:lvl w:ilvl="0" w:tentative="0">
      <w:start w:val="1"/>
      <w:numFmt w:val="bullet"/>
      <w:pStyle w:val="23"/>
      <w:lvlText w:val=""/>
      <w:lvlJc w:val="left"/>
      <w:pPr>
        <w:tabs>
          <w:tab w:val="left" w:pos="360"/>
        </w:tabs>
        <w:ind w:left="360" w:hanging="360"/>
      </w:pPr>
      <w:rPr>
        <w:rFonts w:hint="default" w:ascii="Symbol" w:hAnsi="Symbol"/>
      </w:rPr>
    </w:lvl>
  </w:abstractNum>
  <w:abstractNum w:abstractNumId="6">
    <w:nsid w:val="6D68B094"/>
    <w:multiLevelType w:val="singleLevel"/>
    <w:tmpl w:val="6D68B094"/>
    <w:lvl w:ilvl="0" w:tentative="0">
      <w:start w:val="1"/>
      <w:numFmt w:val="decimal"/>
      <w:suff w:val="space"/>
      <w:lvlText w:val="%1."/>
      <w:lvlJc w:val="left"/>
    </w:lvl>
  </w:abstractNum>
  <w:num w:numId="1">
    <w:abstractNumId w:val="5"/>
  </w:num>
  <w:num w:numId="2">
    <w:abstractNumId w:val="3"/>
  </w:num>
  <w:num w:numId="3">
    <w:abstractNumId w:val="2"/>
  </w:num>
  <w:num w:numId="4">
    <w:abstractNumId w:val="4"/>
  </w:num>
  <w:num w:numId="5">
    <w:abstractNumId w:val="1"/>
  </w:num>
  <w:num w:numId="6">
    <w:abstractNumId w:val="0"/>
  </w:num>
  <w:num w:numId="7">
    <w:abstractNumId w:val="6"/>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documentProtection w:enforcement="0"/>
  <w:defaultTabStop w:val="720"/>
  <w:characterSpacingControl w:val="doNotCompress"/>
  <w:footnotePr>
    <w:footnote w:id="0"/>
    <w:footnote w:id="1"/>
  </w:footnotePr>
  <w:endnotePr>
    <w:endnote w:id="0"/>
    <w:endnote w:id="1"/>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 w:val="10D877E3"/>
  </w:rsids>
  <m:mathPr>
    <m:mathFont m:val="Cambria Math"/>
    <m:brkBin m:val="before"/>
    <m:brkBinSub m:val="--"/>
    <m:smallFrac m:val="0"/>
    <m:dispDef/>
    <m:lMargin m:val="0"/>
    <m:rMargin m:val="0"/>
    <m:defJc m:val="centerGroup"/>
    <m:wrapIndent m:val="1440"/>
    <m:intLim m:val="subSup"/>
    <m:naryLim m:val="undOvr"/>
  </m:mathPr>
  <w:doNotAutoCompressPictures/>
  <w:themeFontLang w:val="en-US" w:eastAsia="ja-JP"/>
  <w:clrSchemeMapping w:bg1="light1" w:t1="dark1" w:bg2="light2" w:t2="dark2" w:accent1="accent1" w:accent2="accent2" w:accent3="accent3" w:accent4="accent4" w:accent5="accent5" w:accent6="accent6" w:hyperlink="hyperlink" w:followedHyperlink="followedHyperlink"/>
  <w:doNotIncludeSubdocsInStats/>
  <w14:defaultImageDpi w14:val="300"/>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heme="minorHAnsi"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semiHidden="0" w:name="heading 2"/>
    <w:lsdException w:qFormat="1" w:uiPriority="9" w:semiHidden="0"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semiHidden="0" w:name="macro"/>
    <w:lsdException w:uiPriority="99" w:name="toa heading"/>
    <w:lsdException w:uiPriority="99" w:semiHidden="0" w:name="List"/>
    <w:lsdException w:qFormat="1" w:uiPriority="99" w:semiHidden="0" w:name="List Bullet"/>
    <w:lsdException w:uiPriority="99" w:semiHidden="0" w:name="List Number"/>
    <w:lsdException w:uiPriority="99" w:semiHidden="0" w:name="List 2"/>
    <w:lsdException w:uiPriority="99" w:semiHidden="0" w:name="List 3"/>
    <w:lsdException w:uiPriority="99" w:name="List 4"/>
    <w:lsdException w:uiPriority="99" w:name="List 5"/>
    <w:lsdException w:qFormat="1" w:uiPriority="99" w:semiHidden="0" w:name="List Bullet 2"/>
    <w:lsdException w:uiPriority="99" w:semiHidden="0" w:name="List Bullet 3"/>
    <w:lsdException w:uiPriority="99" w:name="List Bullet 4"/>
    <w:lsdException w:uiPriority="99" w:name="List Bullet 5"/>
    <w:lsdException w:uiPriority="99" w:semiHidden="0" w:name="List Number 2"/>
    <w:lsdException w:uiPriority="99" w:semiHidden="0"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uiPriority="1" w:name="Default Paragraph Font"/>
    <w:lsdException w:uiPriority="99" w:semiHidden="0" w:name="Body Text"/>
    <w:lsdException w:uiPriority="99" w:name="Body Text Indent"/>
    <w:lsdException w:uiPriority="99" w:semiHidden="0" w:name="List Continue"/>
    <w:lsdException w:uiPriority="99" w:semiHidden="0" w:name="List Continue 2"/>
    <w:lsdException w:uiPriority="99" w:semiHidden="0"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semiHidden="0" w:name="Body Text 2"/>
    <w:lsdException w:uiPriority="99" w:semiHidden="0"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uiPriority="99" w:name="Balloon Text"/>
    <w:lsdException w:unhideWhenUsed="0" w:uiPriority="59" w:semiHidden="0" w:name="Table Grid"/>
    <w:lsdException w:uiPriority="99" w:name="Table Theme"/>
    <w:lsdException w:qFormat="1" w:unhideWhenUsed="0" w:uiPriority="1" w:semiHidden="0" w:name="No Spacing"/>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qFormat="1" w:unhideWhenUsed="0" w:uiPriority="30" w:semiHidden="0" w:name="Intense 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after="200" w:line="276" w:lineRule="auto"/>
    </w:pPr>
    <w:rPr>
      <w:rFonts w:ascii="Times New Roman" w:hAnsi="Times New Roman" w:eastAsiaTheme="minorEastAsia" w:cstheme="minorBidi"/>
      <w:color w:val="1E1E1E"/>
      <w:sz w:val="24"/>
      <w:szCs w:val="22"/>
      <w:lang w:val="en-US" w:eastAsia="en-US" w:bidi="ar-SA"/>
    </w:rPr>
  </w:style>
  <w:style w:type="paragraph" w:styleId="2">
    <w:name w:val="heading 1"/>
    <w:basedOn w:val="1"/>
    <w:next w:val="1"/>
    <w:link w:val="138"/>
    <w:qFormat/>
    <w:uiPriority w:val="9"/>
    <w:pPr>
      <w:keepNext/>
      <w:keepLines/>
      <w:spacing w:before="480" w:after="0"/>
      <w:outlineLvl w:val="0"/>
    </w:pPr>
    <w:rPr>
      <w:rFonts w:asciiTheme="majorHAnsi" w:hAnsiTheme="majorHAnsi" w:eastAsiaTheme="majorEastAsia" w:cstheme="majorBidi"/>
      <w:b/>
      <w:bCs/>
      <w:color w:val="376092" w:themeColor="accent1" w:themeShade="BF"/>
      <w:sz w:val="28"/>
      <w:szCs w:val="28"/>
    </w:rPr>
  </w:style>
  <w:style w:type="paragraph" w:styleId="3">
    <w:name w:val="heading 2"/>
    <w:basedOn w:val="1"/>
    <w:next w:val="1"/>
    <w:link w:val="139"/>
    <w:unhideWhenUsed/>
    <w:qFormat/>
    <w:uiPriority w:val="9"/>
    <w:pPr>
      <w:keepNext/>
      <w:keepLines/>
      <w:spacing w:before="200" w:after="0"/>
      <w:outlineLvl w:val="1"/>
    </w:pPr>
    <w:rPr>
      <w:rFonts w:asciiTheme="majorHAnsi" w:hAnsiTheme="majorHAnsi" w:eastAsiaTheme="majorEastAsia" w:cstheme="majorBidi"/>
      <w:b/>
      <w:bCs/>
      <w:color w:val="4F81BD" w:themeColor="accent1"/>
      <w:sz w:val="26"/>
      <w:szCs w:val="26"/>
      <w14:textFill>
        <w14:solidFill>
          <w14:schemeClr w14:val="accent1"/>
        </w14:solidFill>
      </w14:textFill>
    </w:rPr>
  </w:style>
  <w:style w:type="paragraph" w:styleId="4">
    <w:name w:val="heading 3"/>
    <w:basedOn w:val="1"/>
    <w:next w:val="1"/>
    <w:link w:val="140"/>
    <w:unhideWhenUsed/>
    <w:qFormat/>
    <w:uiPriority w:val="9"/>
    <w:pPr>
      <w:keepNext/>
      <w:keepLines/>
      <w:spacing w:before="200" w:after="0"/>
      <w:outlineLvl w:val="2"/>
    </w:pPr>
    <w:rPr>
      <w:rFonts w:asciiTheme="majorHAnsi" w:hAnsiTheme="majorHAnsi" w:eastAsiaTheme="majorEastAsia" w:cstheme="majorBidi"/>
      <w:b/>
      <w:bCs/>
      <w:color w:val="4F81BD" w:themeColor="accent1"/>
      <w14:textFill>
        <w14:solidFill>
          <w14:schemeClr w14:val="accent1"/>
        </w14:solidFill>
      </w14:textFill>
    </w:rPr>
  </w:style>
  <w:style w:type="paragraph" w:styleId="5">
    <w:name w:val="heading 4"/>
    <w:basedOn w:val="1"/>
    <w:next w:val="1"/>
    <w:link w:val="150"/>
    <w:semiHidden/>
    <w:unhideWhenUsed/>
    <w:qFormat/>
    <w:uiPriority w:val="9"/>
    <w:pPr>
      <w:keepNext/>
      <w:keepLines/>
      <w:spacing w:before="200" w:after="0"/>
      <w:outlineLvl w:val="3"/>
    </w:pPr>
    <w:rPr>
      <w:rFonts w:asciiTheme="majorHAnsi" w:hAnsiTheme="majorHAnsi" w:eastAsiaTheme="majorEastAsia" w:cstheme="majorBidi"/>
      <w:b/>
      <w:bCs/>
      <w:i/>
      <w:iCs/>
      <w:color w:val="4F81BD" w:themeColor="accent1"/>
      <w14:textFill>
        <w14:solidFill>
          <w14:schemeClr w14:val="accent1"/>
        </w14:solidFill>
      </w14:textFill>
    </w:rPr>
  </w:style>
  <w:style w:type="paragraph" w:styleId="6">
    <w:name w:val="heading 5"/>
    <w:basedOn w:val="1"/>
    <w:next w:val="1"/>
    <w:link w:val="151"/>
    <w:semiHidden/>
    <w:unhideWhenUsed/>
    <w:qFormat/>
    <w:uiPriority w:val="9"/>
    <w:pPr>
      <w:keepNext/>
      <w:keepLines/>
      <w:spacing w:before="200" w:after="0"/>
      <w:outlineLvl w:val="4"/>
    </w:pPr>
    <w:rPr>
      <w:rFonts w:asciiTheme="majorHAnsi" w:hAnsiTheme="majorHAnsi" w:eastAsiaTheme="majorEastAsia" w:cstheme="majorBidi"/>
      <w:color w:val="254061" w:themeColor="accent1" w:themeShade="80"/>
    </w:rPr>
  </w:style>
  <w:style w:type="paragraph" w:styleId="7">
    <w:name w:val="heading 6"/>
    <w:basedOn w:val="1"/>
    <w:next w:val="1"/>
    <w:link w:val="152"/>
    <w:semiHidden/>
    <w:unhideWhenUsed/>
    <w:qFormat/>
    <w:uiPriority w:val="9"/>
    <w:pPr>
      <w:keepNext/>
      <w:keepLines/>
      <w:spacing w:before="200" w:after="0"/>
      <w:outlineLvl w:val="5"/>
    </w:pPr>
    <w:rPr>
      <w:rFonts w:asciiTheme="majorHAnsi" w:hAnsiTheme="majorHAnsi" w:eastAsiaTheme="majorEastAsia" w:cstheme="majorBidi"/>
      <w:i/>
      <w:iCs/>
      <w:color w:val="254061" w:themeColor="accent1" w:themeShade="80"/>
    </w:rPr>
  </w:style>
  <w:style w:type="paragraph" w:styleId="8">
    <w:name w:val="heading 7"/>
    <w:basedOn w:val="1"/>
    <w:next w:val="1"/>
    <w:link w:val="153"/>
    <w:semiHidden/>
    <w:unhideWhenUsed/>
    <w:qFormat/>
    <w:uiPriority w:val="9"/>
    <w:pPr>
      <w:keepNext/>
      <w:keepLines/>
      <w:spacing w:before="200" w:after="0"/>
      <w:outlineLvl w:val="6"/>
    </w:pPr>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paragraph" w:styleId="9">
    <w:name w:val="heading 8"/>
    <w:basedOn w:val="1"/>
    <w:next w:val="1"/>
    <w:link w:val="154"/>
    <w:semiHidden/>
    <w:unhideWhenUsed/>
    <w:qFormat/>
    <w:uiPriority w:val="9"/>
    <w:pPr>
      <w:keepNext/>
      <w:keepLines/>
      <w:spacing w:before="200" w:after="0"/>
      <w:outlineLvl w:val="7"/>
    </w:pPr>
    <w:rPr>
      <w:rFonts w:asciiTheme="majorHAnsi" w:hAnsiTheme="majorHAnsi" w:eastAsiaTheme="majorEastAsia" w:cstheme="majorBidi"/>
      <w:color w:val="4F81BD" w:themeColor="accent1"/>
      <w:sz w:val="20"/>
      <w:szCs w:val="20"/>
      <w14:textFill>
        <w14:solidFill>
          <w14:schemeClr w14:val="accent1"/>
        </w14:solidFill>
      </w14:textFill>
    </w:rPr>
  </w:style>
  <w:style w:type="paragraph" w:styleId="10">
    <w:name w:val="heading 9"/>
    <w:basedOn w:val="1"/>
    <w:next w:val="1"/>
    <w:link w:val="155"/>
    <w:semiHidden/>
    <w:unhideWhenUsed/>
    <w:qFormat/>
    <w:uiPriority w:val="9"/>
    <w:pPr>
      <w:keepNext/>
      <w:keepLines/>
      <w:spacing w:before="200" w:after="0"/>
      <w:outlineLvl w:val="8"/>
    </w:pPr>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character" w:default="1" w:styleId="11">
    <w:name w:val="Default Paragraph Font"/>
    <w:semiHidden/>
    <w:unhideWhenUsed/>
    <w:uiPriority w:val="1"/>
  </w:style>
  <w:style w:type="table" w:default="1" w:styleId="12">
    <w:name w:val="Normal Table"/>
    <w:semiHidden/>
    <w:unhideWhenUsed/>
    <w:uiPriority w:val="99"/>
    <w:tblPr>
      <w:tblCellMar>
        <w:top w:w="0" w:type="dxa"/>
        <w:left w:w="108" w:type="dxa"/>
        <w:bottom w:w="0" w:type="dxa"/>
        <w:right w:w="108" w:type="dxa"/>
      </w:tblCellMar>
    </w:tblPr>
  </w:style>
  <w:style w:type="paragraph" w:styleId="13">
    <w:name w:val="Body Text"/>
    <w:basedOn w:val="1"/>
    <w:link w:val="144"/>
    <w:unhideWhenUsed/>
    <w:uiPriority w:val="99"/>
    <w:pPr>
      <w:spacing w:after="120"/>
    </w:pPr>
  </w:style>
  <w:style w:type="paragraph" w:styleId="14">
    <w:name w:val="Body Text 2"/>
    <w:basedOn w:val="1"/>
    <w:link w:val="145"/>
    <w:unhideWhenUsed/>
    <w:uiPriority w:val="99"/>
    <w:pPr>
      <w:spacing w:after="120" w:line="480" w:lineRule="auto"/>
    </w:pPr>
  </w:style>
  <w:style w:type="paragraph" w:styleId="15">
    <w:name w:val="Body Text 3"/>
    <w:basedOn w:val="1"/>
    <w:link w:val="146"/>
    <w:unhideWhenUsed/>
    <w:uiPriority w:val="99"/>
    <w:pPr>
      <w:spacing w:after="120"/>
    </w:pPr>
    <w:rPr>
      <w:sz w:val="16"/>
      <w:szCs w:val="16"/>
    </w:rPr>
  </w:style>
  <w:style w:type="paragraph" w:styleId="16">
    <w:name w:val="caption"/>
    <w:basedOn w:val="1"/>
    <w:next w:val="1"/>
    <w:semiHidden/>
    <w:unhideWhenUsed/>
    <w:qFormat/>
    <w:uiPriority w:val="35"/>
    <w:pPr>
      <w:spacing w:line="240" w:lineRule="auto"/>
    </w:pPr>
    <w:rPr>
      <w:b/>
      <w:bCs/>
      <w:color w:val="4F81BD" w:themeColor="accent1"/>
      <w:sz w:val="18"/>
      <w:szCs w:val="18"/>
      <w14:textFill>
        <w14:solidFill>
          <w14:schemeClr w14:val="accent1"/>
        </w14:solidFill>
      </w14:textFill>
    </w:rPr>
  </w:style>
  <w:style w:type="character" w:styleId="17">
    <w:name w:val="Emphasis"/>
    <w:basedOn w:val="11"/>
    <w:qFormat/>
    <w:uiPriority w:val="20"/>
    <w:rPr>
      <w:i/>
      <w:iCs/>
    </w:rPr>
  </w:style>
  <w:style w:type="paragraph" w:styleId="18">
    <w:name w:val="footer"/>
    <w:basedOn w:val="1"/>
    <w:link w:val="136"/>
    <w:unhideWhenUsed/>
    <w:qFormat/>
    <w:uiPriority w:val="99"/>
    <w:pPr>
      <w:tabs>
        <w:tab w:val="center" w:pos="4680"/>
        <w:tab w:val="right" w:pos="9360"/>
      </w:tabs>
      <w:spacing w:after="0" w:line="240" w:lineRule="auto"/>
    </w:pPr>
  </w:style>
  <w:style w:type="paragraph" w:styleId="19">
    <w:name w:val="header"/>
    <w:basedOn w:val="1"/>
    <w:link w:val="135"/>
    <w:unhideWhenUsed/>
    <w:qFormat/>
    <w:uiPriority w:val="99"/>
    <w:pPr>
      <w:tabs>
        <w:tab w:val="center" w:pos="4680"/>
        <w:tab w:val="right" w:pos="9360"/>
      </w:tabs>
      <w:spacing w:after="0" w:line="240" w:lineRule="auto"/>
    </w:pPr>
  </w:style>
  <w:style w:type="paragraph" w:styleId="20">
    <w:name w:val="List"/>
    <w:basedOn w:val="1"/>
    <w:unhideWhenUsed/>
    <w:uiPriority w:val="99"/>
    <w:pPr>
      <w:ind w:left="360" w:hanging="360"/>
      <w:contextualSpacing/>
    </w:pPr>
  </w:style>
  <w:style w:type="paragraph" w:styleId="21">
    <w:name w:val="List 2"/>
    <w:basedOn w:val="1"/>
    <w:unhideWhenUsed/>
    <w:uiPriority w:val="99"/>
    <w:pPr>
      <w:ind w:left="720" w:hanging="360"/>
      <w:contextualSpacing/>
    </w:pPr>
  </w:style>
  <w:style w:type="paragraph" w:styleId="22">
    <w:name w:val="List 3"/>
    <w:basedOn w:val="1"/>
    <w:unhideWhenUsed/>
    <w:uiPriority w:val="99"/>
    <w:pPr>
      <w:ind w:left="1080" w:hanging="360"/>
      <w:contextualSpacing/>
    </w:pPr>
  </w:style>
  <w:style w:type="paragraph" w:styleId="23">
    <w:name w:val="List Bullet"/>
    <w:basedOn w:val="1"/>
    <w:unhideWhenUsed/>
    <w:qFormat/>
    <w:uiPriority w:val="99"/>
    <w:pPr>
      <w:numPr>
        <w:ilvl w:val="0"/>
        <w:numId w:val="1"/>
      </w:numPr>
      <w:contextualSpacing/>
    </w:pPr>
  </w:style>
  <w:style w:type="paragraph" w:styleId="24">
    <w:name w:val="List Bullet 2"/>
    <w:basedOn w:val="1"/>
    <w:unhideWhenUsed/>
    <w:qFormat/>
    <w:uiPriority w:val="99"/>
    <w:pPr>
      <w:numPr>
        <w:ilvl w:val="0"/>
        <w:numId w:val="2"/>
      </w:numPr>
      <w:contextualSpacing/>
    </w:pPr>
  </w:style>
  <w:style w:type="paragraph" w:styleId="25">
    <w:name w:val="List Bullet 3"/>
    <w:basedOn w:val="1"/>
    <w:unhideWhenUsed/>
    <w:uiPriority w:val="99"/>
    <w:pPr>
      <w:numPr>
        <w:ilvl w:val="0"/>
        <w:numId w:val="3"/>
      </w:numPr>
      <w:contextualSpacing/>
    </w:pPr>
  </w:style>
  <w:style w:type="paragraph" w:styleId="26">
    <w:name w:val="List Continue"/>
    <w:basedOn w:val="1"/>
    <w:unhideWhenUsed/>
    <w:uiPriority w:val="99"/>
    <w:pPr>
      <w:spacing w:after="120"/>
      <w:ind w:left="360"/>
      <w:contextualSpacing/>
    </w:pPr>
  </w:style>
  <w:style w:type="paragraph" w:styleId="27">
    <w:name w:val="List Continue 2"/>
    <w:basedOn w:val="1"/>
    <w:unhideWhenUsed/>
    <w:uiPriority w:val="99"/>
    <w:pPr>
      <w:spacing w:after="120"/>
      <w:ind w:left="720"/>
      <w:contextualSpacing/>
    </w:pPr>
  </w:style>
  <w:style w:type="paragraph" w:styleId="28">
    <w:name w:val="List Continue 3"/>
    <w:basedOn w:val="1"/>
    <w:unhideWhenUsed/>
    <w:uiPriority w:val="99"/>
    <w:pPr>
      <w:spacing w:after="120"/>
      <w:ind w:left="1080"/>
      <w:contextualSpacing/>
    </w:pPr>
  </w:style>
  <w:style w:type="paragraph" w:styleId="29">
    <w:name w:val="List Number"/>
    <w:basedOn w:val="1"/>
    <w:unhideWhenUsed/>
    <w:uiPriority w:val="99"/>
    <w:pPr>
      <w:numPr>
        <w:ilvl w:val="0"/>
        <w:numId w:val="4"/>
      </w:numPr>
      <w:contextualSpacing/>
    </w:pPr>
  </w:style>
  <w:style w:type="paragraph" w:styleId="30">
    <w:name w:val="List Number 2"/>
    <w:basedOn w:val="1"/>
    <w:unhideWhenUsed/>
    <w:uiPriority w:val="99"/>
    <w:pPr>
      <w:numPr>
        <w:ilvl w:val="0"/>
        <w:numId w:val="5"/>
      </w:numPr>
      <w:contextualSpacing/>
    </w:pPr>
  </w:style>
  <w:style w:type="paragraph" w:styleId="31">
    <w:name w:val="List Number 3"/>
    <w:basedOn w:val="1"/>
    <w:unhideWhenUsed/>
    <w:uiPriority w:val="99"/>
    <w:pPr>
      <w:numPr>
        <w:ilvl w:val="0"/>
        <w:numId w:val="6"/>
      </w:numPr>
      <w:contextualSpacing/>
    </w:pPr>
  </w:style>
  <w:style w:type="paragraph" w:styleId="32">
    <w:name w:val="macro"/>
    <w:link w:val="147"/>
    <w:unhideWhenUsed/>
    <w:uiPriority w:val="99"/>
    <w:pPr>
      <w:tabs>
        <w:tab w:val="left" w:pos="576"/>
        <w:tab w:val="left" w:pos="1152"/>
        <w:tab w:val="left" w:pos="1728"/>
        <w:tab w:val="left" w:pos="2304"/>
        <w:tab w:val="left" w:pos="2880"/>
        <w:tab w:val="left" w:pos="3456"/>
        <w:tab w:val="left" w:pos="4032"/>
      </w:tabs>
      <w:spacing w:after="200" w:line="276" w:lineRule="auto"/>
    </w:pPr>
    <w:rPr>
      <w:rFonts w:ascii="Courier" w:hAnsi="Courier" w:eastAsiaTheme="minorEastAsia" w:cstheme="minorBidi"/>
      <w:sz w:val="20"/>
      <w:szCs w:val="20"/>
      <w:lang w:val="en-US" w:eastAsia="en-US" w:bidi="ar-SA"/>
    </w:rPr>
  </w:style>
  <w:style w:type="character" w:styleId="33">
    <w:name w:val="Strong"/>
    <w:basedOn w:val="11"/>
    <w:qFormat/>
    <w:uiPriority w:val="22"/>
    <w:rPr>
      <w:b/>
      <w:bCs/>
    </w:rPr>
  </w:style>
  <w:style w:type="paragraph" w:styleId="34">
    <w:name w:val="Subtitle"/>
    <w:basedOn w:val="1"/>
    <w:next w:val="1"/>
    <w:link w:val="142"/>
    <w:qFormat/>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table" w:styleId="35">
    <w:name w:val="Table Grid"/>
    <w:basedOn w:val="12"/>
    <w:uiPriority w:val="59"/>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paragraph" w:styleId="36">
    <w:name w:val="Title"/>
    <w:basedOn w:val="1"/>
    <w:next w:val="1"/>
    <w:link w:val="141"/>
    <w:qFormat/>
    <w:uiPriority w:val="10"/>
    <w:pPr>
      <w:pBdr>
        <w:bottom w:val="single" w:color="4F81BD" w:themeColor="accent1" w:sz="8" w:space="4"/>
      </w:pBdr>
      <w:spacing w:after="300" w:line="240" w:lineRule="auto"/>
      <w:contextualSpacing/>
    </w:pPr>
    <w:rPr>
      <w:rFonts w:asciiTheme="majorHAnsi" w:hAnsiTheme="majorHAnsi" w:eastAsiaTheme="majorEastAsia" w:cstheme="majorBidi"/>
      <w:color w:val="17375E" w:themeColor="text2" w:themeShade="BF"/>
      <w:spacing w:val="5"/>
      <w:kern w:val="28"/>
      <w:sz w:val="52"/>
      <w:szCs w:val="52"/>
    </w:rPr>
  </w:style>
  <w:style w:type="table" w:styleId="37">
    <w:name w:val="Light Shading"/>
    <w:basedOn w:val="12"/>
    <w:uiPriority w:val="60"/>
    <w:pPr>
      <w:spacing w:after="0" w:line="240" w:lineRule="auto"/>
    </w:pPr>
    <w:rPr>
      <w:color w:val="000000" w:themeColor="text1" w:themeShade="BF"/>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left w:val="nil"/>
          <w:right w:val="nil"/>
          <w:insideH w:val="nil"/>
          <w:insideV w:val="nil"/>
        </w:tcBorders>
        <w:shd w:val="clear" w:color="auto" w:fill="BFBFBF" w:themeFill="text1" w:themeFillTint="3F"/>
      </w:tcPr>
    </w:tblStylePr>
  </w:style>
  <w:style w:type="table" w:styleId="38">
    <w:name w:val="Light Shading Accent 1"/>
    <w:basedOn w:val="12"/>
    <w:uiPriority w:val="60"/>
    <w:pPr>
      <w:spacing w:after="0" w:line="240" w:lineRule="auto"/>
    </w:pPr>
    <w:rPr>
      <w:color w:val="376092" w:themeColor="accent1" w:themeShade="BF"/>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39">
    <w:name w:val="Light Shading Accent 2"/>
    <w:basedOn w:val="12"/>
    <w:uiPriority w:val="60"/>
    <w:pPr>
      <w:spacing w:after="0" w:line="240" w:lineRule="auto"/>
    </w:pPr>
    <w:rPr>
      <w:color w:val="953735" w:themeColor="accent2" w:themeShade="BF"/>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left w:val="nil"/>
          <w:right w:val="nil"/>
          <w:insideH w:val="nil"/>
          <w:insideV w:val="nil"/>
        </w:tcBorders>
        <w:shd w:val="clear" w:color="auto" w:fill="EFD3D3" w:themeFill="accent2" w:themeFillTint="3F"/>
      </w:tcPr>
    </w:tblStylePr>
  </w:style>
  <w:style w:type="table" w:styleId="40">
    <w:name w:val="Light Shading Accent 3"/>
    <w:basedOn w:val="12"/>
    <w:uiPriority w:val="60"/>
    <w:pPr>
      <w:spacing w:after="0" w:line="240" w:lineRule="auto"/>
    </w:pPr>
    <w:rPr>
      <w:color w:val="77933C" w:themeColor="accent3" w:themeShade="BF"/>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41">
    <w:name w:val="Light Shading Accent 4"/>
    <w:basedOn w:val="12"/>
    <w:uiPriority w:val="60"/>
    <w:pPr>
      <w:spacing w:after="0" w:line="240" w:lineRule="auto"/>
    </w:pPr>
    <w:rPr>
      <w:color w:val="604A7B" w:themeColor="accent4" w:themeShade="BF"/>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42">
    <w:name w:val="Light Shading Accent 5"/>
    <w:basedOn w:val="12"/>
    <w:uiPriority w:val="60"/>
    <w:pPr>
      <w:spacing w:after="0" w:line="240" w:lineRule="auto"/>
    </w:pPr>
    <w:rPr>
      <w:color w:val="31859C" w:themeColor="accent5" w:themeShade="BF"/>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left w:val="nil"/>
          <w:right w:val="nil"/>
          <w:insideH w:val="nil"/>
          <w:insideV w:val="nil"/>
        </w:tcBorders>
        <w:shd w:val="clear" w:color="auto" w:fill="D2EAF0" w:themeFill="accent5" w:themeFillTint="3F"/>
      </w:tcPr>
    </w:tblStylePr>
  </w:style>
  <w:style w:type="table" w:styleId="43">
    <w:name w:val="Light Shading Accent 6"/>
    <w:basedOn w:val="12"/>
    <w:uiPriority w:val="60"/>
    <w:pPr>
      <w:spacing w:after="0" w:line="240" w:lineRule="auto"/>
    </w:pPr>
    <w:rPr>
      <w:color w:val="E46C0A" w:themeColor="accent6" w:themeShade="BF"/>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left w:val="nil"/>
          <w:right w:val="nil"/>
          <w:insideH w:val="nil"/>
          <w:insideV w:val="nil"/>
        </w:tcBorders>
        <w:shd w:val="clear" w:color="auto" w:fill="FDE5D1" w:themeFill="accent6" w:themeFillTint="3F"/>
      </w:tcPr>
    </w:tblStylePr>
  </w:style>
  <w:style w:type="table" w:styleId="44">
    <w:name w:val="Light List"/>
    <w:basedOn w:val="12"/>
    <w:uiPriority w:val="61"/>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StylePr>
    <w:tblStylePr w:type="lastCol">
      <w:rPr>
        <w:b/>
        <w:bCs/>
      </w:r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45">
    <w:name w:val="Light List Accent 1"/>
    <w:basedOn w:val="12"/>
    <w:uiPriority w:val="61"/>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StylePr>
    <w:tblStylePr w:type="lastCol">
      <w:rPr>
        <w:b/>
        <w:bCs/>
      </w:r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46">
    <w:name w:val="Light List Accent 2"/>
    <w:basedOn w:val="12"/>
    <w:uiPriority w:val="61"/>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StylePr>
    <w:tblStylePr w:type="lastCol">
      <w:rPr>
        <w:b/>
        <w:bCs/>
      </w:r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47">
    <w:name w:val="Light List Accent 3"/>
    <w:basedOn w:val="12"/>
    <w:uiPriority w:val="61"/>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48">
    <w:name w:val="Light List Accent 4"/>
    <w:basedOn w:val="12"/>
    <w:uiPriority w:val="61"/>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StylePr>
    <w:tblStylePr w:type="lastCol">
      <w:rPr>
        <w:b/>
        <w:bCs/>
      </w:r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49">
    <w:name w:val="Light List Accent 5"/>
    <w:basedOn w:val="12"/>
    <w:uiPriority w:val="61"/>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StylePr>
    <w:tblStylePr w:type="lastCol">
      <w:rPr>
        <w:b/>
        <w:bCs/>
      </w:r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50">
    <w:name w:val="Light List Accent 6"/>
    <w:basedOn w:val="12"/>
    <w:uiPriority w:val="61"/>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51">
    <w:name w:val="Light Grid"/>
    <w:basedOn w:val="12"/>
    <w:uiPriority w:val="62"/>
    <w:pPr>
      <w:spacing w:after="0" w:line="240" w:lineRule="auto"/>
    </w:p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BFBFBF"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shd w:val="clear" w:color="auto" w:fill="BFBFBF"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sz="8" w:space="0"/>
        </w:tcBorders>
      </w:tcPr>
    </w:tblStylePr>
  </w:style>
  <w:style w:type="table" w:styleId="52">
    <w:name w:val="Light Grid Accent 1"/>
    <w:basedOn w:val="12"/>
    <w:uiPriority w:val="62"/>
    <w:pPr>
      <w:spacing w:after="0" w:line="240" w:lineRule="auto"/>
    </w:p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sz="8" w:space="0"/>
        </w:tcBorders>
      </w:tcPr>
    </w:tblStylePr>
  </w:style>
  <w:style w:type="table" w:styleId="53">
    <w:name w:val="Light Grid Accent 2"/>
    <w:basedOn w:val="12"/>
    <w:uiPriority w:val="62"/>
    <w:pPr>
      <w:spacing w:after="0" w:line="240" w:lineRule="auto"/>
    </w:p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3"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shd w:val="clear" w:color="auto" w:fill="EFD3D3"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sz="8" w:space="0"/>
        </w:tcBorders>
      </w:tcPr>
    </w:tblStylePr>
  </w:style>
  <w:style w:type="table" w:styleId="54">
    <w:name w:val="Light Grid Accent 3"/>
    <w:basedOn w:val="12"/>
    <w:uiPriority w:val="62"/>
    <w:pPr>
      <w:spacing w:after="0" w:line="240" w:lineRule="auto"/>
    </w:p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sz="8" w:space="0"/>
        </w:tcBorders>
      </w:tcPr>
    </w:tblStylePr>
  </w:style>
  <w:style w:type="table" w:styleId="55">
    <w:name w:val="Light Grid Accent 4"/>
    <w:basedOn w:val="12"/>
    <w:uiPriority w:val="62"/>
    <w:pPr>
      <w:spacing w:after="0" w:line="240" w:lineRule="auto"/>
    </w:p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sz="8" w:space="0"/>
        </w:tcBorders>
      </w:tcPr>
    </w:tblStylePr>
  </w:style>
  <w:style w:type="table" w:styleId="56">
    <w:name w:val="Light Grid Accent 5"/>
    <w:basedOn w:val="12"/>
    <w:uiPriority w:val="62"/>
    <w:pPr>
      <w:spacing w:after="0" w:line="240" w:lineRule="auto"/>
    </w:p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0"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shd w:val="clear" w:color="auto" w:fill="D2EAF0"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sz="8" w:space="0"/>
        </w:tcBorders>
      </w:tcPr>
    </w:tblStylePr>
  </w:style>
  <w:style w:type="table" w:styleId="57">
    <w:name w:val="Light Grid Accent 6"/>
    <w:basedOn w:val="12"/>
    <w:uiPriority w:val="62"/>
    <w:pPr>
      <w:spacing w:after="0" w:line="240" w:lineRule="auto"/>
    </w:p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sz="8" w:space="0"/>
        </w:tcBorders>
      </w:tcPr>
    </w:tblStylePr>
    <w:tblStylePr w:type="firstCol">
      <w:rPr>
        <w:rFonts w:asciiTheme="majorHAnsi" w:hAnsiTheme="majorHAnsi" w:eastAsiaTheme="majorEastAsia" w:cstheme="majorBidi"/>
        <w:b/>
        <w:bCs/>
      </w:r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5D1"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shd w:val="clear" w:color="auto" w:fill="FDE5D1"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sz="8" w:space="0"/>
        </w:tcBorders>
      </w:tcPr>
    </w:tblStylePr>
  </w:style>
  <w:style w:type="table" w:styleId="58">
    <w:name w:val="Medium Shading 1"/>
    <w:basedOn w:val="12"/>
    <w:uiPriority w:val="63"/>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nil"/>
          <w:insideV w:val="nil"/>
        </w:tcBorders>
        <w:shd w:val="clear" w:color="auto" w:fill="000000" w:themeFill="text1"/>
      </w:tcPr>
    </w:tblStylePr>
    <w:tblStylePr w:type="lastRow">
      <w:pPr>
        <w:spacing w:before="0" w:after="0" w:line="240" w:lineRule="auto"/>
      </w:pPr>
      <w:rPr>
        <w:b/>
        <w:bCs/>
      </w:rPr>
      <w:tblPr/>
      <w:tcPr>
        <w:tcBorders>
          <w:top w:val="double" w:color="3F3F3F" w:themeColor="text1" w:themeTint="BF" w:sz="6" w:space="0"/>
          <w:left w:val="single" w:color="3F3F3F" w:themeColor="text1" w:themeTint="BF" w:sz="8" w:space="0"/>
          <w:bottom w:val="single" w:color="3F3F3F" w:themeColor="text1" w:themeTint="BF" w:sz="8" w:space="0"/>
          <w:right w:val="single" w:color="3F3F3F" w:themeColor="text1" w:themeTint="BF" w:sz="8" w:space="0"/>
          <w:insideH w:val="nil"/>
          <w:insideV w:val="nil"/>
        </w:tcBorders>
      </w:tcPr>
    </w:tblStylePr>
    <w:tblStylePr w:type="firstCol">
      <w:rPr>
        <w:b/>
        <w:bCs/>
      </w:rPr>
    </w:tblStylePr>
    <w:tblStylePr w:type="lastCol">
      <w:rPr>
        <w:b/>
        <w:bCs/>
      </w:rPr>
    </w:tblStylePr>
    <w:tblStylePr w:type="band1Vert">
      <w:tblPr/>
      <w:tcPr>
        <w:shd w:val="clear" w:color="auto" w:fill="BFBFBF" w:themeFill="text1" w:themeFillTint="3F"/>
      </w:tcPr>
    </w:tblStylePr>
    <w:tblStylePr w:type="band1Horz">
      <w:tblPr/>
      <w:tcPr>
        <w:tcBorders>
          <w:insideH w:val="nil"/>
          <w:insideV w:val="nil"/>
        </w:tcBorders>
        <w:shd w:val="clear" w:color="auto" w:fill="BFBFBF" w:themeFill="text1" w:themeFillTint="3F"/>
      </w:tcPr>
    </w:tblStylePr>
    <w:tblStylePr w:type="band2Horz">
      <w:tblPr/>
      <w:tcPr>
        <w:tcBorders>
          <w:insideH w:val="nil"/>
          <w:insideV w:val="nil"/>
        </w:tcBorders>
      </w:tcPr>
    </w:tblStylePr>
  </w:style>
  <w:style w:type="table" w:styleId="59">
    <w:name w:val="Medium Shading 1 Accent 1"/>
    <w:basedOn w:val="12"/>
    <w:uiPriority w:val="63"/>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themeTint="BF" w:sz="6" w:space="0"/>
          <w:left w:val="single" w:color="7BA0CD" w:themeColor="accent1" w:themeTint="BF" w:sz="8" w:space="0"/>
          <w:bottom w:val="single" w:color="7BA0CD" w:themeColor="accent1" w:themeTint="BF" w:sz="8" w:space="0"/>
          <w:right w:val="single" w:color="7BA0CD" w:themeColor="accent1" w:themeTint="BF" w:sz="8" w:space="0"/>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60">
    <w:name w:val="Medium Shading 1 Accent 2"/>
    <w:basedOn w:val="12"/>
    <w:uiPriority w:val="63"/>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themeTint="BF" w:sz="6" w:space="0"/>
          <w:left w:val="single" w:color="CF7B79" w:themeColor="accent2" w:themeTint="BF" w:sz="8" w:space="0"/>
          <w:bottom w:val="single" w:color="CF7B79" w:themeColor="accent2" w:themeTint="BF" w:sz="8" w:space="0"/>
          <w:right w:val="single" w:color="CF7B79" w:themeColor="accent2" w:themeTint="BF" w:sz="8" w:space="0"/>
          <w:insideH w:val="nil"/>
          <w:insideV w:val="nil"/>
        </w:tcBorders>
      </w:tcPr>
    </w:tblStylePr>
    <w:tblStylePr w:type="firstCol">
      <w:rPr>
        <w:b/>
        <w:bCs/>
      </w:rPr>
    </w:tblStylePr>
    <w:tblStylePr w:type="lastCol">
      <w:rPr>
        <w:b/>
        <w:bCs/>
      </w:rPr>
    </w:tblStylePr>
    <w:tblStylePr w:type="band1Vert">
      <w:tblPr/>
      <w:tcPr>
        <w:shd w:val="clear" w:color="auto" w:fill="EFD3D3" w:themeFill="accent2" w:themeFillTint="3F"/>
      </w:tcPr>
    </w:tblStylePr>
    <w:tblStylePr w:type="band1Horz">
      <w:tblPr/>
      <w:tcPr>
        <w:tcBorders>
          <w:insideH w:val="nil"/>
          <w:insideV w:val="nil"/>
        </w:tcBorders>
        <w:shd w:val="clear" w:color="auto" w:fill="EFD3D3" w:themeFill="accent2" w:themeFillTint="3F"/>
      </w:tcPr>
    </w:tblStylePr>
    <w:tblStylePr w:type="band2Horz">
      <w:tblPr/>
      <w:tcPr>
        <w:tcBorders>
          <w:insideH w:val="nil"/>
          <w:insideV w:val="nil"/>
        </w:tcBorders>
      </w:tcPr>
    </w:tblStylePr>
  </w:style>
  <w:style w:type="table" w:styleId="61">
    <w:name w:val="Medium Shading 1 Accent 3"/>
    <w:basedOn w:val="12"/>
    <w:uiPriority w:val="63"/>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4CC82" w:themeColor="accent3" w:themeTint="BF" w:sz="6" w:space="0"/>
          <w:left w:val="single" w:color="B4CC82" w:themeColor="accent3" w:themeTint="BF" w:sz="8" w:space="0"/>
          <w:bottom w:val="single" w:color="B4CC82" w:themeColor="accent3" w:themeTint="BF" w:sz="8" w:space="0"/>
          <w:right w:val="single" w:color="B4CC82" w:themeColor="accent3" w:themeTint="BF" w:sz="8" w:space="0"/>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62">
    <w:name w:val="Medium Shading 1 Accent 4"/>
    <w:basedOn w:val="12"/>
    <w:uiPriority w:val="63"/>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themeTint="BF" w:sz="6" w:space="0"/>
          <w:left w:val="single" w:color="9F8AB9" w:themeColor="accent4" w:themeTint="BF" w:sz="8" w:space="0"/>
          <w:bottom w:val="single" w:color="9F8AB9" w:themeColor="accent4" w:themeTint="BF" w:sz="8" w:space="0"/>
          <w:right w:val="single" w:color="9F8AB9" w:themeColor="accent4" w:themeTint="BF" w:sz="8" w:space="0"/>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63">
    <w:name w:val="Medium Shading 1 Accent 5"/>
    <w:basedOn w:val="12"/>
    <w:uiPriority w:val="63"/>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themeTint="BF" w:sz="6" w:space="0"/>
          <w:left w:val="single" w:color="78C0D4" w:themeColor="accent5" w:themeTint="BF" w:sz="8" w:space="0"/>
          <w:bottom w:val="single" w:color="78C0D4" w:themeColor="accent5" w:themeTint="BF" w:sz="8" w:space="0"/>
          <w:right w:val="single" w:color="78C0D4" w:themeColor="accent5" w:themeTint="BF" w:sz="8" w:space="0"/>
          <w:insideH w:val="nil"/>
          <w:insideV w:val="nil"/>
        </w:tcBorders>
      </w:tcPr>
    </w:tblStylePr>
    <w:tblStylePr w:type="firstCol">
      <w:rPr>
        <w:b/>
        <w:bCs/>
      </w:rPr>
    </w:tblStylePr>
    <w:tblStylePr w:type="lastCol">
      <w:rPr>
        <w:b/>
        <w:bCs/>
      </w:rPr>
    </w:tblStylePr>
    <w:tblStylePr w:type="band1Vert">
      <w:tblPr/>
      <w:tcPr>
        <w:shd w:val="clear" w:color="auto" w:fill="D2EAF0" w:themeFill="accent5" w:themeFillTint="3F"/>
      </w:tcPr>
    </w:tblStylePr>
    <w:tblStylePr w:type="band1Horz">
      <w:tblPr/>
      <w:tcPr>
        <w:tcBorders>
          <w:insideH w:val="nil"/>
          <w:insideV w:val="nil"/>
        </w:tcBorders>
        <w:shd w:val="clear" w:color="auto" w:fill="D2EAF0" w:themeFill="accent5" w:themeFillTint="3F"/>
      </w:tcPr>
    </w:tblStylePr>
    <w:tblStylePr w:type="band2Horz">
      <w:tblPr/>
      <w:tcPr>
        <w:tcBorders>
          <w:insideH w:val="nil"/>
          <w:insideV w:val="nil"/>
        </w:tcBorders>
      </w:tcPr>
    </w:tblStylePr>
  </w:style>
  <w:style w:type="table" w:styleId="64">
    <w:name w:val="Medium Shading 1 Accent 6"/>
    <w:basedOn w:val="12"/>
    <w:uiPriority w:val="63"/>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themeTint="BF" w:sz="6" w:space="0"/>
          <w:left w:val="single" w:color="F9B074" w:themeColor="accent6" w:themeTint="BF" w:sz="8" w:space="0"/>
          <w:bottom w:val="single" w:color="F9B074" w:themeColor="accent6" w:themeTint="BF" w:sz="8" w:space="0"/>
          <w:right w:val="single" w:color="F9B074" w:themeColor="accent6" w:themeTint="BF" w:sz="8" w:space="0"/>
          <w:insideH w:val="nil"/>
          <w:insideV w:val="nil"/>
        </w:tcBorders>
      </w:tcPr>
    </w:tblStylePr>
    <w:tblStylePr w:type="firstCol">
      <w:rPr>
        <w:b/>
        <w:bCs/>
      </w:rPr>
    </w:tblStylePr>
    <w:tblStylePr w:type="lastCol">
      <w:rPr>
        <w:b/>
        <w:bCs/>
      </w:rPr>
    </w:tblStylePr>
    <w:tblStylePr w:type="band1Vert">
      <w:tblPr/>
      <w:tcPr>
        <w:shd w:val="clear" w:color="auto" w:fill="FDE5D1" w:themeFill="accent6" w:themeFillTint="3F"/>
      </w:tcPr>
    </w:tblStylePr>
    <w:tblStylePr w:type="band1Horz">
      <w:tblPr/>
      <w:tcPr>
        <w:tcBorders>
          <w:insideH w:val="nil"/>
          <w:insideV w:val="nil"/>
        </w:tcBorders>
        <w:shd w:val="clear" w:color="auto" w:fill="FDE5D1" w:themeFill="accent6" w:themeFillTint="3F"/>
      </w:tcPr>
    </w:tblStylePr>
    <w:tblStylePr w:type="band2Horz">
      <w:tblPr/>
      <w:tcPr>
        <w:tcBorders>
          <w:insideH w:val="nil"/>
          <w:insideV w:val="nil"/>
        </w:tcBorders>
      </w:tcPr>
    </w:tblStylePr>
  </w:style>
  <w:style w:type="table" w:styleId="65">
    <w:name w:val="Medium Shading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000000" w:themeFill="tex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6">
    <w:name w:val="Medium Shading 2 Accent 1"/>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7">
    <w:name w:val="Medium Shading 2 Accent 2"/>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8">
    <w:name w:val="Medium Shading 2 Accent 3"/>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69">
    <w:name w:val="Medium Shading 2 Accent 4"/>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0">
    <w:name w:val="Medium Shading 2 Accent 5"/>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1">
    <w:name w:val="Medium Shading 2 Accent 6"/>
    <w:basedOn w:val="12"/>
    <w:uiPriority w:val="64"/>
    <w:pPr>
      <w:spacing w:after="0" w:line="240" w:lineRule="auto"/>
    </w:pPr>
    <w:tblPr>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val="FFFFFF" w:themeColor="background1"/>
        <w14:textFill>
          <w14:solidFill>
            <w14:schemeClr w14:val="bg1"/>
          </w14:solidFill>
        </w14:textFill>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val="FFFFFF" w:themeColor="background1"/>
        <w14:textFill>
          <w14:solidFill>
            <w14:schemeClr w14:val="bg1"/>
          </w14:solidFill>
        </w14:textFill>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7D7D7" w:themeFill="background1" w:themeFillShade="D8"/>
      </w:tcPr>
    </w:tblStylePr>
    <w:tblStylePr w:type="band1Horz">
      <w:tblPr/>
      <w:tcPr>
        <w:shd w:val="clear" w:color="auto" w:fill="D7D7D7"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val="FFFFFF" w:themeColor="background1"/>
        <w14:textFill>
          <w14:solidFill>
            <w14:schemeClr w14:val="bg1"/>
          </w14:solidFill>
        </w14:textFill>
      </w:rPr>
      <w:tblPr/>
      <w:tcPr>
        <w:tcBorders>
          <w:top w:val="single" w:color="auto" w:sz="18" w:space="0"/>
          <w:left w:val="nil"/>
          <w:bottom w:val="single" w:color="auto" w:sz="18" w:space="0"/>
          <w:right w:val="nil"/>
          <w:insideH w:val="nil"/>
          <w:insideV w:val="nil"/>
        </w:tcBorders>
      </w:tcPr>
    </w:tblStylePr>
  </w:style>
  <w:style w:type="table" w:styleId="72">
    <w:name w:val="Medium List 1"/>
    <w:basedOn w:val="12"/>
    <w:uiPriority w:val="65"/>
    <w:pPr>
      <w:spacing w:after="0" w:line="240" w:lineRule="auto"/>
    </w:pPr>
    <w:rPr>
      <w:color w:val="000000" w:themeColor="text1"/>
      <w14:textFill>
        <w14:solidFill>
          <w14:schemeClr w14:val="tx1"/>
        </w14:solidFill>
      </w14:textFill>
    </w:rPr>
    <w:tblPr>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val="1F497D" w:themeColor="text2"/>
        <w14:textFill>
          <w14:solidFill>
            <w14:schemeClr w14:val="tx2"/>
          </w14:solidFill>
        </w14:textFill>
      </w:rPr>
      <w:tblPr/>
      <w:tcPr>
        <w:tcBorders>
          <w:top w:val="single" w:color="000000" w:themeColor="text1" w:sz="8" w:space="0"/>
          <w:bottom w:val="single" w:color="000000" w:themeColor="text1" w:sz="8" w:space="0"/>
        </w:tcBorders>
      </w:tcPr>
    </w:tblStylePr>
    <w:tblStylePr w:type="firstCol">
      <w:rPr>
        <w:b/>
        <w:bCs/>
      </w:r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BFBFBF" w:themeFill="text1" w:themeFillTint="3F"/>
      </w:tcPr>
    </w:tblStylePr>
    <w:tblStylePr w:type="band1Horz">
      <w:tblPr/>
      <w:tcPr>
        <w:shd w:val="clear" w:color="auto" w:fill="BFBFBF" w:themeFill="text1" w:themeFillTint="3F"/>
      </w:tcPr>
    </w:tblStylePr>
  </w:style>
  <w:style w:type="table" w:styleId="73">
    <w:name w:val="Medium List 1 Accent 1"/>
    <w:basedOn w:val="12"/>
    <w:uiPriority w:val="65"/>
    <w:pPr>
      <w:spacing w:after="0" w:line="240" w:lineRule="auto"/>
    </w:pPr>
    <w:rPr>
      <w:color w:val="000000" w:themeColor="text1"/>
      <w14:textFill>
        <w14:solidFill>
          <w14:schemeClr w14:val="tx1"/>
        </w14:solidFill>
      </w14:textFill>
    </w:rPr>
    <w:tblPr>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val="1F497D" w:themeColor="text2"/>
        <w14:textFill>
          <w14:solidFill>
            <w14:schemeClr w14:val="tx2"/>
          </w14:solidFill>
        </w14:textFill>
      </w:rPr>
      <w:tblPr/>
      <w:tcPr>
        <w:tcBorders>
          <w:top w:val="single" w:color="4F81BD" w:themeColor="accent1" w:sz="8" w:space="0"/>
          <w:bottom w:val="single" w:color="4F81BD" w:themeColor="accent1" w:sz="8" w:space="0"/>
        </w:tcBorders>
      </w:tcPr>
    </w:tblStylePr>
    <w:tblStylePr w:type="firstCol">
      <w:rPr>
        <w:b/>
        <w:bCs/>
      </w:r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74">
    <w:name w:val="Medium List 1 Accent 2"/>
    <w:basedOn w:val="12"/>
    <w:uiPriority w:val="65"/>
    <w:pPr>
      <w:spacing w:after="0" w:line="240" w:lineRule="auto"/>
    </w:pPr>
    <w:rPr>
      <w:color w:val="000000" w:themeColor="text1"/>
      <w14:textFill>
        <w14:solidFill>
          <w14:schemeClr w14:val="tx1"/>
        </w14:solidFill>
      </w14:textFill>
    </w:rPr>
    <w:tblPr>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val="1F497D" w:themeColor="text2"/>
        <w14:textFill>
          <w14:solidFill>
            <w14:schemeClr w14:val="tx2"/>
          </w14:solidFill>
        </w14:textFill>
      </w:rPr>
      <w:tblPr/>
      <w:tcPr>
        <w:tcBorders>
          <w:top w:val="single" w:color="C0504D" w:themeColor="accent2" w:sz="8" w:space="0"/>
          <w:bottom w:val="single" w:color="C0504D" w:themeColor="accent2" w:sz="8" w:space="0"/>
        </w:tcBorders>
      </w:tcPr>
    </w:tblStylePr>
    <w:tblStylePr w:type="firstCol">
      <w:rPr>
        <w:b/>
        <w:bCs/>
      </w:r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3" w:themeFill="accent2" w:themeFillTint="3F"/>
      </w:tcPr>
    </w:tblStylePr>
    <w:tblStylePr w:type="band1Horz">
      <w:tblPr/>
      <w:tcPr>
        <w:shd w:val="clear" w:color="auto" w:fill="EFD3D3" w:themeFill="accent2" w:themeFillTint="3F"/>
      </w:tcPr>
    </w:tblStylePr>
  </w:style>
  <w:style w:type="table" w:styleId="75">
    <w:name w:val="Medium List 1 Accent 3"/>
    <w:basedOn w:val="12"/>
    <w:uiPriority w:val="65"/>
    <w:pPr>
      <w:spacing w:after="0" w:line="240" w:lineRule="auto"/>
    </w:pPr>
    <w:rPr>
      <w:color w:val="000000" w:themeColor="text1"/>
      <w14:textFill>
        <w14:solidFill>
          <w14:schemeClr w14:val="tx1"/>
        </w14:solidFill>
      </w14:textFill>
    </w:rPr>
    <w:tblPr>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val="1F497D" w:themeColor="text2"/>
        <w14:textFill>
          <w14:solidFill>
            <w14:schemeClr w14:val="tx2"/>
          </w14:solidFill>
        </w14:textFill>
      </w:rPr>
      <w:tblPr/>
      <w:tcPr>
        <w:tcBorders>
          <w:top w:val="single" w:color="9BBB59" w:themeColor="accent3" w:sz="8" w:space="0"/>
          <w:bottom w:val="single" w:color="9BBB59" w:themeColor="accent3" w:sz="8" w:space="0"/>
        </w:tcBorders>
      </w:tcPr>
    </w:tblStylePr>
    <w:tblStylePr w:type="firstCol">
      <w:rPr>
        <w:b/>
        <w:bCs/>
      </w:r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76">
    <w:name w:val="Medium List 1 Accent 4"/>
    <w:basedOn w:val="12"/>
    <w:uiPriority w:val="65"/>
    <w:pPr>
      <w:spacing w:after="0" w:line="240" w:lineRule="auto"/>
    </w:pPr>
    <w:rPr>
      <w:color w:val="000000" w:themeColor="text1"/>
      <w14:textFill>
        <w14:solidFill>
          <w14:schemeClr w14:val="tx1"/>
        </w14:solidFill>
      </w14:textFill>
    </w:rPr>
    <w:tblPr>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val="1F497D" w:themeColor="text2"/>
        <w14:textFill>
          <w14:solidFill>
            <w14:schemeClr w14:val="tx2"/>
          </w14:solidFill>
        </w14:textFill>
      </w:rPr>
      <w:tblPr/>
      <w:tcPr>
        <w:tcBorders>
          <w:top w:val="single" w:color="8064A2" w:themeColor="accent4" w:sz="8" w:space="0"/>
          <w:bottom w:val="single" w:color="8064A2" w:themeColor="accent4" w:sz="8" w:space="0"/>
        </w:tcBorders>
      </w:tcPr>
    </w:tblStylePr>
    <w:tblStylePr w:type="firstCol">
      <w:rPr>
        <w:b/>
        <w:bCs/>
      </w:r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77">
    <w:name w:val="Medium List 1 Accent 5"/>
    <w:basedOn w:val="12"/>
    <w:uiPriority w:val="65"/>
    <w:pPr>
      <w:spacing w:after="0" w:line="240" w:lineRule="auto"/>
    </w:pPr>
    <w:rPr>
      <w:color w:val="000000" w:themeColor="text1"/>
      <w14:textFill>
        <w14:solidFill>
          <w14:schemeClr w14:val="tx1"/>
        </w14:solidFill>
      </w14:textFill>
    </w:rPr>
    <w:tblPr>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val="1F497D" w:themeColor="text2"/>
        <w14:textFill>
          <w14:solidFill>
            <w14:schemeClr w14:val="tx2"/>
          </w14:solidFill>
        </w14:textFill>
      </w:rPr>
      <w:tblPr/>
      <w:tcPr>
        <w:tcBorders>
          <w:top w:val="single" w:color="4BACC6" w:themeColor="accent5" w:sz="8" w:space="0"/>
          <w:bottom w:val="single" w:color="4BACC6" w:themeColor="accent5" w:sz="8" w:space="0"/>
        </w:tcBorders>
      </w:tcPr>
    </w:tblStylePr>
    <w:tblStylePr w:type="firstCol">
      <w:rPr>
        <w:b/>
        <w:bCs/>
      </w:r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0" w:themeFill="accent5" w:themeFillTint="3F"/>
      </w:tcPr>
    </w:tblStylePr>
    <w:tblStylePr w:type="band1Horz">
      <w:tblPr/>
      <w:tcPr>
        <w:shd w:val="clear" w:color="auto" w:fill="D2EAF0" w:themeFill="accent5" w:themeFillTint="3F"/>
      </w:tcPr>
    </w:tblStylePr>
  </w:style>
  <w:style w:type="table" w:styleId="78">
    <w:name w:val="Medium List 1 Accent 6"/>
    <w:basedOn w:val="12"/>
    <w:uiPriority w:val="65"/>
    <w:pPr>
      <w:spacing w:after="0" w:line="240" w:lineRule="auto"/>
    </w:pPr>
    <w:rPr>
      <w:color w:val="000000" w:themeColor="text1"/>
      <w14:textFill>
        <w14:solidFill>
          <w14:schemeClr w14:val="tx1"/>
        </w14:solidFill>
      </w14:textFill>
    </w:rPr>
    <w:tblPr>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val="1F497D" w:themeColor="text2"/>
        <w14:textFill>
          <w14:solidFill>
            <w14:schemeClr w14:val="tx2"/>
          </w14:solidFill>
        </w14:textFill>
      </w:rPr>
      <w:tblPr/>
      <w:tcPr>
        <w:tcBorders>
          <w:top w:val="single" w:color="F79646" w:themeColor="accent6" w:sz="8" w:space="0"/>
          <w:bottom w:val="single" w:color="F79646" w:themeColor="accent6" w:sz="8" w:space="0"/>
        </w:tcBorders>
      </w:tcPr>
    </w:tblStylePr>
    <w:tblStylePr w:type="firstCol">
      <w:rPr>
        <w:b/>
        <w:bCs/>
      </w:r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5D1" w:themeFill="accent6" w:themeFillTint="3F"/>
      </w:tcPr>
    </w:tblStylePr>
    <w:tblStylePr w:type="band1Horz">
      <w:tblPr/>
      <w:tcPr>
        <w:shd w:val="clear" w:color="auto" w:fill="FDE5D1" w:themeFill="accent6" w:themeFillTint="3F"/>
      </w:tcPr>
    </w:tblStylePr>
  </w:style>
  <w:style w:type="table" w:styleId="79">
    <w:name w:val="Medium Lis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BFBFBF" w:themeFill="text1" w:themeFillTint="3F"/>
      </w:tcPr>
    </w:tblStylePr>
    <w:tblStylePr w:type="band1Horz">
      <w:tblPr/>
      <w:tcPr>
        <w:tcBorders>
          <w:top w:val="nil"/>
          <w:bottom w:val="nil"/>
          <w:insideH w:val="nil"/>
          <w:insideV w:val="nil"/>
        </w:tcBorders>
        <w:shd w:val="clear" w:color="auto" w:fill="BFBFBF"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80">
    <w:name w:val="Medium List 2 Accent 1"/>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81">
    <w:name w:val="Medium List 2 Accent 2"/>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3" w:themeFill="accent2" w:themeFillTint="3F"/>
      </w:tcPr>
    </w:tblStylePr>
    <w:tblStylePr w:type="band1Horz">
      <w:tblPr/>
      <w:tcPr>
        <w:tcBorders>
          <w:top w:val="nil"/>
          <w:bottom w:val="nil"/>
          <w:insideH w:val="nil"/>
          <w:insideV w:val="nil"/>
        </w:tcBorders>
        <w:shd w:val="clear" w:color="auto" w:fill="EFD3D3"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82">
    <w:name w:val="Medium List 2 Accent 3"/>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83">
    <w:name w:val="Medium List 2 Accent 4"/>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84">
    <w:name w:val="Medium List 2 Accent 5"/>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0" w:themeFill="accent5" w:themeFillTint="3F"/>
      </w:tcPr>
    </w:tblStylePr>
    <w:tblStylePr w:type="band1Horz">
      <w:tblPr/>
      <w:tcPr>
        <w:tcBorders>
          <w:top w:val="nil"/>
          <w:bottom w:val="nil"/>
          <w:insideH w:val="nil"/>
          <w:insideV w:val="nil"/>
        </w:tcBorders>
        <w:shd w:val="clear" w:color="auto" w:fill="D2EAF0"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85">
    <w:name w:val="Medium List 2 Accent 6"/>
    <w:basedOn w:val="12"/>
    <w:uiPriority w:val="66"/>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5D1" w:themeFill="accent6" w:themeFillTint="3F"/>
      </w:tcPr>
    </w:tblStylePr>
    <w:tblStylePr w:type="band1Horz">
      <w:tblPr/>
      <w:tcPr>
        <w:tcBorders>
          <w:top w:val="nil"/>
          <w:bottom w:val="nil"/>
          <w:insideH w:val="nil"/>
          <w:insideV w:val="nil"/>
        </w:tcBorders>
        <w:shd w:val="clear" w:color="auto" w:fill="FDE5D1"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86">
    <w:name w:val="Medium Grid 1"/>
    <w:basedOn w:val="12"/>
    <w:uiPriority w:val="67"/>
    <w:pPr>
      <w:spacing w:after="0" w:line="240" w:lineRule="auto"/>
    </w:pPr>
    <w:tblPr>
      <w:tblBorders>
        <w:top w:val="single" w:color="3F3F3F" w:themeColor="text1" w:themeTint="BF" w:sz="8" w:space="0"/>
        <w:left w:val="single" w:color="3F3F3F" w:themeColor="text1" w:themeTint="BF" w:sz="8" w:space="0"/>
        <w:bottom w:val="single" w:color="3F3F3F" w:themeColor="text1" w:themeTint="BF" w:sz="8" w:space="0"/>
        <w:right w:val="single" w:color="3F3F3F" w:themeColor="text1" w:themeTint="BF" w:sz="8" w:space="0"/>
        <w:insideH w:val="single" w:color="3F3F3F" w:themeColor="text1" w:themeTint="BF" w:sz="8" w:space="0"/>
        <w:insideV w:val="single" w:color="3F3F3F" w:themeColor="text1" w:themeTint="BF" w:sz="8" w:space="0"/>
      </w:tblBorders>
      <w:tblCellMar>
        <w:top w:w="0" w:type="dxa"/>
        <w:left w:w="108" w:type="dxa"/>
        <w:bottom w:w="0" w:type="dxa"/>
        <w:right w:w="108" w:type="dxa"/>
      </w:tblCellMar>
    </w:tblPr>
    <w:tcPr>
      <w:shd w:val="clear" w:color="auto" w:fill="BFBFBF" w:themeFill="text1" w:themeFillTint="3F"/>
    </w:tcPr>
    <w:tblStylePr w:type="firstRow">
      <w:rPr>
        <w:b/>
        <w:bCs/>
      </w:rPr>
    </w:tblStylePr>
    <w:tblStylePr w:type="lastRow">
      <w:rPr>
        <w:b/>
        <w:bCs/>
      </w:rPr>
      <w:tblPr/>
      <w:tcPr>
        <w:tcBorders>
          <w:top w:val="single" w:color="3F3F3F" w:themeColor="text1" w:themeTint="BF" w:sz="18" w:space="0"/>
        </w:tcBorders>
      </w:tcPr>
    </w:tblStylePr>
    <w:tblStylePr w:type="firstCol">
      <w:rPr>
        <w:b/>
        <w:bCs/>
      </w:rPr>
    </w:tblStylePr>
    <w:tblStylePr w:type="lastCol">
      <w:rPr>
        <w:b/>
        <w:bCs/>
      </w:r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87">
    <w:name w:val="Medium Grid 1 Accent 1"/>
    <w:basedOn w:val="12"/>
    <w:uiPriority w:val="67"/>
    <w:pPr>
      <w:spacing w:after="0" w:line="240" w:lineRule="auto"/>
    </w:pPr>
    <w:tblPr>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color="7BA0CD" w:themeColor="accent1" w:themeTint="BF" w:sz="18" w:space="0"/>
        </w:tcBorders>
      </w:tcPr>
    </w:tblStylePr>
    <w:tblStylePr w:type="firstCol">
      <w:rPr>
        <w:b/>
        <w:bCs/>
      </w:rPr>
    </w:tblStylePr>
    <w:tblStylePr w:type="lastCol">
      <w:rPr>
        <w:b/>
        <w:bCs/>
      </w:r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88">
    <w:name w:val="Medium Grid 1 Accent 2"/>
    <w:basedOn w:val="12"/>
    <w:uiPriority w:val="67"/>
    <w:pPr>
      <w:spacing w:after="0" w:line="240" w:lineRule="auto"/>
    </w:pPr>
    <w:tblPr>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3" w:themeFill="accent2" w:themeFillTint="3F"/>
    </w:tcPr>
    <w:tblStylePr w:type="firstRow">
      <w:rPr>
        <w:b/>
        <w:bCs/>
      </w:rPr>
    </w:tblStylePr>
    <w:tblStylePr w:type="lastRow">
      <w:rPr>
        <w:b/>
        <w:bCs/>
      </w:rPr>
      <w:tblPr/>
      <w:tcPr>
        <w:tcBorders>
          <w:top w:val="single" w:color="CF7B79" w:themeColor="accent2" w:themeTint="BF" w:sz="18" w:space="0"/>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89">
    <w:name w:val="Medium Grid 1 Accent 3"/>
    <w:basedOn w:val="12"/>
    <w:uiPriority w:val="67"/>
    <w:pPr>
      <w:spacing w:after="0" w:line="240" w:lineRule="auto"/>
    </w:pPr>
    <w:tblPr>
      <w:tblBorders>
        <w:top w:val="single" w:color="B4CC82" w:themeColor="accent3" w:themeTint="BF" w:sz="8" w:space="0"/>
        <w:left w:val="single" w:color="B4CC82" w:themeColor="accent3" w:themeTint="BF" w:sz="8" w:space="0"/>
        <w:bottom w:val="single" w:color="B4CC82" w:themeColor="accent3" w:themeTint="BF" w:sz="8" w:space="0"/>
        <w:right w:val="single" w:color="B4CC82" w:themeColor="accent3" w:themeTint="BF" w:sz="8" w:space="0"/>
        <w:insideH w:val="single" w:color="B4CC82" w:themeColor="accent3" w:themeTint="BF" w:sz="8" w:space="0"/>
        <w:insideV w:val="single" w:color="B4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color="B4CC82" w:themeColor="accent3" w:themeTint="BF" w:sz="18" w:space="0"/>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90">
    <w:name w:val="Medium Grid 1 Accent 4"/>
    <w:basedOn w:val="12"/>
    <w:uiPriority w:val="67"/>
    <w:pPr>
      <w:spacing w:after="0" w:line="240" w:lineRule="auto"/>
    </w:pPr>
    <w:tblPr>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color="9F8AB9" w:themeColor="accent4" w:themeTint="BF" w:sz="18" w:space="0"/>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91">
    <w:name w:val="Medium Grid 1 Accent 5"/>
    <w:basedOn w:val="12"/>
    <w:uiPriority w:val="67"/>
    <w:pPr>
      <w:spacing w:after="0" w:line="240" w:lineRule="auto"/>
    </w:pPr>
    <w:tblPr>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0" w:themeFill="accent5" w:themeFillTint="3F"/>
    </w:tcPr>
    <w:tblStylePr w:type="firstRow">
      <w:rPr>
        <w:b/>
        <w:bCs/>
      </w:rPr>
    </w:tblStylePr>
    <w:tblStylePr w:type="lastRow">
      <w:rPr>
        <w:b/>
        <w:bCs/>
      </w:rPr>
      <w:tblPr/>
      <w:tcPr>
        <w:tcBorders>
          <w:top w:val="single" w:color="78C0D4" w:themeColor="accent5" w:themeTint="BF" w:sz="18" w:space="0"/>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92">
    <w:name w:val="Medium Grid 1 Accent 6"/>
    <w:basedOn w:val="12"/>
    <w:uiPriority w:val="67"/>
    <w:pPr>
      <w:spacing w:after="0" w:line="240" w:lineRule="auto"/>
    </w:pPr>
    <w:tblPr>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5D1" w:themeFill="accent6" w:themeFillTint="3F"/>
    </w:tcPr>
    <w:tblStylePr w:type="firstRow">
      <w:rPr>
        <w:b/>
        <w:bCs/>
      </w:rPr>
    </w:tblStylePr>
    <w:tblStylePr w:type="lastRow">
      <w:rPr>
        <w:b/>
        <w:bCs/>
      </w:rPr>
      <w:tblPr/>
      <w:tcPr>
        <w:tcBorders>
          <w:top w:val="single" w:color="F9B074" w:themeColor="accent6" w:themeTint="BF" w:sz="18" w:space="0"/>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93">
    <w:name w:val="Medium Grid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BFBFBF" w:themeFill="text1" w:themeFillTint="3F"/>
    </w:tcPr>
    <w:tblStylePr w:type="firstRow">
      <w:rPr>
        <w:b/>
        <w:bCs/>
        <w:color w:val="000000" w:themeColor="text1"/>
        <w14:textFill>
          <w14:solidFill>
            <w14:schemeClr w14:val="tx1"/>
          </w14:solidFill>
        </w14:textFill>
      </w:rPr>
      <w:tblPr/>
      <w:tcPr>
        <w:shd w:val="clear" w:color="auto" w:fill="E5E5E5" w:themeFill="tex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7F7F7F" w:themeFill="text1" w:themeFillTint="7F"/>
      </w:tcPr>
    </w:tblStylePr>
    <w:tblStylePr w:type="band1Horz">
      <w:tblPr/>
      <w:tcPr>
        <w:tcBorders>
          <w:insideH w:val="single" w:sz="6" w:space="0"/>
          <w:insideV w:val="single" w:sz="6" w:space="0"/>
        </w:tcBorders>
        <w:shd w:val="clear" w:color="auto" w:fill="7F7F7F" w:themeFill="text1" w:themeFillTint="7F"/>
      </w:tcPr>
    </w:tblStylePr>
    <w:tblStylePr w:type="nwCell">
      <w:tblPr/>
      <w:tcPr>
        <w:shd w:val="clear" w:color="auto" w:fill="FFFFFF" w:themeFill="background1"/>
      </w:tcPr>
    </w:tblStylePr>
  </w:style>
  <w:style w:type="table" w:styleId="94">
    <w:name w:val="Medium Grid 2 Accent 1"/>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14:textFill>
          <w14:solidFill>
            <w14:schemeClr w14:val="tx1"/>
          </w14:solidFill>
        </w14:textFill>
      </w:rPr>
      <w:tblPr/>
      <w:tcPr>
        <w:shd w:val="clear" w:color="auto" w:fill="EDF2F8" w:themeFill="accent1"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C0DE" w:themeFill="accent1" w:themeFillTint="7F"/>
      </w:tcPr>
    </w:tblStylePr>
    <w:tblStylePr w:type="band1Horz">
      <w:tblPr/>
      <w:tcPr>
        <w:tcBorders>
          <w:insideH w:val="single" w:sz="6" w:space="0"/>
          <w:insideV w:val="single" w:sz="6" w:space="0"/>
        </w:tcBorders>
        <w:shd w:val="clear" w:color="auto" w:fill="A7C0DE" w:themeFill="accent1" w:themeFillTint="7F"/>
      </w:tcPr>
    </w:tblStylePr>
    <w:tblStylePr w:type="nwCell">
      <w:tblPr/>
      <w:tcPr>
        <w:shd w:val="clear" w:color="auto" w:fill="FFFFFF" w:themeFill="background1"/>
      </w:tcPr>
    </w:tblStylePr>
  </w:style>
  <w:style w:type="table" w:styleId="95">
    <w:name w:val="Medium Grid 2 Accent 2"/>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3" w:themeFill="accent2" w:themeFillTint="3F"/>
    </w:tcPr>
    <w:tblStylePr w:type="firstRow">
      <w:rPr>
        <w:b/>
        <w:bCs/>
        <w:color w:val="000000" w:themeColor="text1"/>
        <w14:textFill>
          <w14:solidFill>
            <w14:schemeClr w14:val="tx1"/>
          </w14:solidFill>
        </w14:textFill>
      </w:rPr>
      <w:tblPr/>
      <w:tcPr>
        <w:shd w:val="clear" w:color="auto" w:fill="F8EDED" w:themeFill="accent2"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insideV w:val="single" w:sz="6" w:space="0"/>
        </w:tcBorders>
        <w:shd w:val="clear" w:color="auto" w:fill="DFA7A6" w:themeFill="accent2" w:themeFillTint="7F"/>
      </w:tcPr>
    </w:tblStylePr>
    <w:tblStylePr w:type="nwCell">
      <w:tblPr/>
      <w:tcPr>
        <w:shd w:val="clear" w:color="auto" w:fill="FFFFFF" w:themeFill="background1"/>
      </w:tcPr>
    </w:tblStylePr>
  </w:style>
  <w:style w:type="table" w:styleId="96">
    <w:name w:val="Medium Grid 2 Accent 3"/>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14:textFill>
          <w14:solidFill>
            <w14:schemeClr w14:val="tx1"/>
          </w14:solidFill>
        </w14:textFill>
      </w:rPr>
      <w:tblPr/>
      <w:tcPr>
        <w:shd w:val="clear" w:color="auto" w:fill="F5F8EE" w:themeFill="accent3"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insideV w:val="single" w:sz="6" w:space="0"/>
        </w:tcBorders>
        <w:shd w:val="clear" w:color="auto" w:fill="CDDDAC" w:themeFill="accent3" w:themeFillTint="7F"/>
      </w:tcPr>
    </w:tblStylePr>
    <w:tblStylePr w:type="nwCell">
      <w:tblPr/>
      <w:tcPr>
        <w:shd w:val="clear" w:color="auto" w:fill="FFFFFF" w:themeFill="background1"/>
      </w:tcPr>
    </w:tblStylePr>
  </w:style>
  <w:style w:type="table" w:styleId="97">
    <w:name w:val="Medium Grid 2 Accent 4"/>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14:textFill>
          <w14:solidFill>
            <w14:schemeClr w14:val="tx1"/>
          </w14:solidFill>
        </w14:textFill>
      </w:rPr>
      <w:tblPr/>
      <w:tcPr>
        <w:shd w:val="clear" w:color="auto" w:fill="F2EFF5" w:themeFill="accent4"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insideV w:val="single" w:sz="6" w:space="0"/>
        </w:tcBorders>
        <w:shd w:val="clear" w:color="auto" w:fill="BFB1D0" w:themeFill="accent4" w:themeFillTint="7F"/>
      </w:tcPr>
    </w:tblStylePr>
    <w:tblStylePr w:type="nwCell">
      <w:tblPr/>
      <w:tcPr>
        <w:shd w:val="clear" w:color="auto" w:fill="FFFFFF" w:themeFill="background1"/>
      </w:tcPr>
    </w:tblStylePr>
  </w:style>
  <w:style w:type="table" w:styleId="98">
    <w:name w:val="Medium Grid 2 Accent 5"/>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0" w:themeFill="accent5" w:themeFillTint="3F"/>
    </w:tcPr>
    <w:tblStylePr w:type="firstRow">
      <w:rPr>
        <w:b/>
        <w:bCs/>
        <w:color w:val="000000" w:themeColor="text1"/>
        <w14:textFill>
          <w14:solidFill>
            <w14:schemeClr w14:val="tx1"/>
          </w14:solidFill>
        </w14:textFill>
      </w:rPr>
      <w:tblPr/>
      <w:tcPr>
        <w:shd w:val="clear" w:color="auto" w:fill="EDF6F9" w:themeFill="accent5"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insideV w:val="single" w:sz="6" w:space="0"/>
        </w:tcBorders>
        <w:shd w:val="clear" w:color="auto" w:fill="A5D5E2" w:themeFill="accent5" w:themeFillTint="7F"/>
      </w:tcPr>
    </w:tblStylePr>
    <w:tblStylePr w:type="nwCell">
      <w:tblPr/>
      <w:tcPr>
        <w:shd w:val="clear" w:color="auto" w:fill="FFFFFF" w:themeFill="background1"/>
      </w:tcPr>
    </w:tblStylePr>
  </w:style>
  <w:style w:type="table" w:styleId="99">
    <w:name w:val="Medium Grid 2 Accent 6"/>
    <w:basedOn w:val="12"/>
    <w:uiPriority w:val="68"/>
    <w:pPr>
      <w:spacing w:after="0" w:line="240" w:lineRule="auto"/>
    </w:pPr>
    <w:rPr>
      <w:rFonts w:asciiTheme="majorHAnsi" w:hAnsiTheme="majorHAnsi" w:eastAsiaTheme="majorEastAsia" w:cstheme="majorBidi"/>
      <w:color w:val="000000" w:themeColor="text1"/>
      <w14:textFill>
        <w14:solidFill>
          <w14:schemeClr w14:val="tx1"/>
        </w14:solidFill>
      </w14:textFill>
    </w:rPr>
    <w:tblPr>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5D1" w:themeFill="accent6" w:themeFillTint="3F"/>
    </w:tcPr>
    <w:tblStylePr w:type="firstRow">
      <w:rPr>
        <w:b/>
        <w:bCs/>
        <w:color w:val="000000" w:themeColor="text1"/>
        <w14:textFill>
          <w14:solidFill>
            <w14:schemeClr w14:val="tx1"/>
          </w14:solidFill>
        </w14:textFill>
      </w:rPr>
      <w:tblPr/>
      <w:tcPr>
        <w:shd w:val="clear" w:color="auto" w:fill="FEF4EC" w:themeFill="accent6" w:themeFillTint="19"/>
      </w:tcPr>
    </w:tblStylePr>
    <w:tblStylePr w:type="lastRow">
      <w:rPr>
        <w:b/>
        <w:bCs/>
        <w:color w:val="000000" w:themeColor="text1"/>
        <w14:textFill>
          <w14:solidFill>
            <w14:schemeClr w14:val="tx1"/>
          </w14:solidFill>
        </w14:textFill>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val="000000" w:themeColor="text1"/>
        <w14:textFill>
          <w14:solidFill>
            <w14:schemeClr w14:val="tx1"/>
          </w14:solidFill>
        </w14:textFill>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14:textFill>
          <w14:solidFill>
            <w14:schemeClr w14:val="tx1"/>
          </w14:solidFill>
        </w14:textFill>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insideV w:val="single" w:sz="6" w:space="0"/>
        </w:tcBorders>
        <w:shd w:val="clear" w:color="auto" w:fill="FBCAA2" w:themeFill="accent6" w:themeFillTint="7F"/>
      </w:tcPr>
    </w:tblStylePr>
    <w:tblStylePr w:type="nwCell">
      <w:tblPr/>
      <w:tcPr>
        <w:shd w:val="clear" w:color="auto" w:fill="FFFFFF" w:themeFill="background1"/>
      </w:tcPr>
    </w:tblStylePr>
  </w:style>
  <w:style w:type="table" w:styleId="100">
    <w:name w:val="Medium Grid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BFBFBF" w:themeFill="tex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000000" w:themeFill="tex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000000" w:themeFill="tex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7F7F7F"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7F7F7F" w:themeFill="text1" w:themeFillTint="7F"/>
      </w:tcPr>
    </w:tblStylePr>
  </w:style>
  <w:style w:type="table" w:styleId="101">
    <w:name w:val="Medium Grid 3 Accent 1"/>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F81BD" w:themeFill="accent1"/>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F81BD" w:themeFill="accent1"/>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C0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7C0DE" w:themeFill="accent1" w:themeFillTint="7F"/>
      </w:tcPr>
    </w:tblStylePr>
  </w:style>
  <w:style w:type="table" w:styleId="102">
    <w:name w:val="Medium Grid 3 Accent 2"/>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3" w:themeFill="accent2"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C0504D" w:themeFill="accent2"/>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C0504D" w:themeFill="accent2"/>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DFA7A6" w:themeFill="accent2" w:themeFillTint="7F"/>
      </w:tcPr>
    </w:tblStylePr>
  </w:style>
  <w:style w:type="table" w:styleId="103">
    <w:name w:val="Medium Grid 3 Accent 3"/>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9BBB59" w:themeFill="accent3"/>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9BBB59" w:themeFill="accent3"/>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CDDDAC" w:themeFill="accent3" w:themeFillTint="7F"/>
      </w:tcPr>
    </w:tblStylePr>
  </w:style>
  <w:style w:type="table" w:styleId="104">
    <w:name w:val="Medium Grid 3 Accent 4"/>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8064A2" w:themeFill="accent4"/>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8064A2" w:themeFill="accent4"/>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BFB1D0" w:themeFill="accent4" w:themeFillTint="7F"/>
      </w:tcPr>
    </w:tblStylePr>
  </w:style>
  <w:style w:type="table" w:styleId="105">
    <w:name w:val="Medium Grid 3 Accent 5"/>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0" w:themeFill="accent5"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4BACC6" w:themeFill="accent5"/>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4BACC6" w:themeFill="accent5"/>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A5D5E2" w:themeFill="accent5" w:themeFillTint="7F"/>
      </w:tcPr>
    </w:tblStylePr>
  </w:style>
  <w:style w:type="table" w:styleId="106">
    <w:name w:val="Medium Grid 3 Accent 6"/>
    <w:basedOn w:val="12"/>
    <w:uiPriority w:val="69"/>
    <w:pPr>
      <w:spacing w:after="0" w:line="240" w:lineRule="auto"/>
    </w:pPr>
    <w:tblPr>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5D1" w:themeFill="accent6" w:themeFillTint="3F"/>
    </w:tcPr>
    <w:tblStylePr w:type="firstRow">
      <w:rPr>
        <w:b/>
        <w:bCs/>
        <w:i w:val="0"/>
        <w:iCs w:val="0"/>
        <w:color w:val="FFFFFF" w:themeColor="background1"/>
        <w14:textFill>
          <w14:solidFill>
            <w14:schemeClr w14:val="bg1"/>
          </w14:solidFill>
        </w14:textFill>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sz="8" w:space="0"/>
        </w:tcBorders>
        <w:shd w:val="clear" w:color="auto" w:fill="F79646" w:themeFill="accent6"/>
      </w:tcPr>
    </w:tblStylePr>
    <w:tblStylePr w:type="lastRow">
      <w:rPr>
        <w:b/>
        <w:bCs/>
        <w:i w:val="0"/>
        <w:iCs w:val="0"/>
        <w:color w:val="FFFFFF" w:themeColor="background1"/>
        <w14:textFill>
          <w14:solidFill>
            <w14:schemeClr w14:val="bg1"/>
          </w14:solidFill>
        </w14:textFill>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sz="8" w:space="0"/>
        </w:tcBorders>
        <w:shd w:val="clear" w:color="auto" w:fill="F79646" w:themeFill="accent6"/>
      </w:tcPr>
    </w:tblStylePr>
    <w:tblStylePr w:type="firstCol">
      <w:rPr>
        <w:b/>
        <w:bCs/>
        <w:i w:val="0"/>
        <w:iCs w:val="0"/>
        <w:color w:val="FFFFFF" w:themeColor="background1"/>
        <w14:textFill>
          <w14:solidFill>
            <w14:schemeClr w14:val="bg1"/>
          </w14:solidFill>
        </w14:textFill>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iCs w:val="0"/>
        <w:color w:val="FFFFFF" w:themeColor="background1"/>
        <w14:textFill>
          <w14:solidFill>
            <w14:schemeClr w14:val="bg1"/>
          </w14:solidFill>
        </w14:textFill>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sz="8" w:space="0"/>
          <w:insideV w:val="single" w:sz="8" w:space="0"/>
        </w:tcBorders>
        <w:shd w:val="clear" w:color="auto" w:fill="FBCAA2" w:themeFill="accent6" w:themeFillTint="7F"/>
      </w:tcPr>
    </w:tblStylePr>
  </w:style>
  <w:style w:type="table" w:styleId="107">
    <w:name w:val="Dark List"/>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108">
    <w:name w:val="Dark List Accent 1"/>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1"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60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6091" w:themeFill="accent1" w:themeFillShade="BF"/>
      </w:tcPr>
    </w:tblStylePr>
    <w:tblStylePr w:type="band1Vert">
      <w:tblPr/>
      <w:tcPr>
        <w:tcBorders>
          <w:top w:val="nil"/>
          <w:left w:val="nil"/>
          <w:bottom w:val="nil"/>
          <w:right w:val="nil"/>
          <w:insideH w:val="nil"/>
          <w:insideV w:val="nil"/>
        </w:tcBorders>
        <w:shd w:val="clear" w:color="auto" w:fill="366091" w:themeFill="accent1" w:themeFillShade="BF"/>
      </w:tcPr>
    </w:tblStylePr>
    <w:tblStylePr w:type="band1Horz">
      <w:tblPr/>
      <w:tcPr>
        <w:tcBorders>
          <w:top w:val="nil"/>
          <w:left w:val="nil"/>
          <w:bottom w:val="nil"/>
          <w:right w:val="nil"/>
          <w:insideH w:val="nil"/>
          <w:insideV w:val="nil"/>
        </w:tcBorders>
        <w:shd w:val="clear" w:color="auto" w:fill="366091" w:themeFill="accent1" w:themeFillShade="BF"/>
      </w:tcPr>
    </w:tblStylePr>
  </w:style>
  <w:style w:type="table" w:styleId="109">
    <w:name w:val="Dark List Accent 2"/>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7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734" w:themeFill="accent2" w:themeFillShade="BF"/>
      </w:tcPr>
    </w:tblStylePr>
    <w:tblStylePr w:type="band1Vert">
      <w:tblPr/>
      <w:tcPr>
        <w:tcBorders>
          <w:top w:val="nil"/>
          <w:left w:val="nil"/>
          <w:bottom w:val="nil"/>
          <w:right w:val="nil"/>
          <w:insideH w:val="nil"/>
          <w:insideV w:val="nil"/>
        </w:tcBorders>
        <w:shd w:val="clear" w:color="auto" w:fill="943734" w:themeFill="accent2" w:themeFillShade="BF"/>
      </w:tcPr>
    </w:tblStylePr>
    <w:tblStylePr w:type="band1Horz">
      <w:tblPr/>
      <w:tcPr>
        <w:tcBorders>
          <w:top w:val="nil"/>
          <w:left w:val="nil"/>
          <w:bottom w:val="nil"/>
          <w:right w:val="nil"/>
          <w:insideH w:val="nil"/>
          <w:insideV w:val="nil"/>
        </w:tcBorders>
        <w:shd w:val="clear" w:color="auto" w:fill="943734" w:themeFill="accent2" w:themeFillShade="BF"/>
      </w:tcPr>
    </w:tblStylePr>
  </w:style>
  <w:style w:type="table" w:styleId="110">
    <w:name w:val="Dark List Accent 3"/>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7"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111">
    <w:name w:val="Dark List Accent 4"/>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0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112">
    <w:name w:val="Dark List Accent 5"/>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113">
    <w:name w:val="Dark List Accent 6"/>
    <w:basedOn w:val="12"/>
    <w:uiPriority w:val="70"/>
    <w:pPr>
      <w:spacing w:after="0" w:line="240" w:lineRule="auto"/>
    </w:pPr>
    <w:rPr>
      <w:color w:val="FFFFFF" w:themeColor="background1"/>
      <w14:textFill>
        <w14:solidFill>
          <w14:schemeClr w14:val="bg1"/>
        </w14:solidFill>
      </w14:textFill>
    </w:rPr>
    <w:tblPr>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9"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9" w:themeFill="accent6" w:themeFillShade="BF"/>
      </w:tcPr>
    </w:tblStylePr>
    <w:tblStylePr w:type="band1Vert">
      <w:tblPr/>
      <w:tcPr>
        <w:tcBorders>
          <w:top w:val="nil"/>
          <w:left w:val="nil"/>
          <w:bottom w:val="nil"/>
          <w:right w:val="nil"/>
          <w:insideH w:val="nil"/>
          <w:insideV w:val="nil"/>
        </w:tcBorders>
        <w:shd w:val="clear" w:color="auto" w:fill="E36C09" w:themeFill="accent6" w:themeFillShade="BF"/>
      </w:tcPr>
    </w:tblStylePr>
    <w:tblStylePr w:type="band1Horz">
      <w:tblPr/>
      <w:tcPr>
        <w:tcBorders>
          <w:top w:val="nil"/>
          <w:left w:val="nil"/>
          <w:bottom w:val="nil"/>
          <w:right w:val="nil"/>
          <w:insideH w:val="nil"/>
          <w:insideV w:val="nil"/>
        </w:tcBorders>
        <w:shd w:val="clear" w:color="auto" w:fill="E36C09" w:themeFill="accent6" w:themeFillShade="BF"/>
      </w:tcPr>
    </w:tblStylePr>
  </w:style>
  <w:style w:type="table" w:styleId="114">
    <w:name w:val="Colorful Shading"/>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5E5E5"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000000" w:themeFill="tex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000000" w:themeFill="tex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7F7F7F" w:themeFill="tex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5">
    <w:name w:val="Colorful Shading Accent 1"/>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B4D74" w:themeFill="accent1"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B4D74" w:themeFill="accent1"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B4D74" w:themeFill="accent1" w:themeFillShade="99"/>
      </w:tcPr>
    </w:tblStylePr>
    <w:tblStylePr w:type="band1Vert">
      <w:tblPr/>
      <w:tcPr>
        <w:shd w:val="clear" w:color="auto" w:fill="B8CCE4" w:themeFill="accent1" w:themeFillTint="66"/>
      </w:tcPr>
    </w:tblStylePr>
    <w:tblStylePr w:type="band1Horz">
      <w:tblPr/>
      <w:tcPr>
        <w:shd w:val="clear" w:color="auto" w:fill="A7C0DE" w:themeFill="accent1"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6">
    <w:name w:val="Colorful Shading Accent 2"/>
    <w:basedOn w:val="12"/>
    <w:uiPriority w:val="71"/>
    <w:pPr>
      <w:spacing w:after="0" w:line="240" w:lineRule="auto"/>
    </w:pPr>
    <w:rPr>
      <w:color w:val="000000" w:themeColor="text1"/>
      <w14:textFill>
        <w14:solidFill>
          <w14:schemeClr w14:val="tx1"/>
        </w14:solidFill>
      </w14:textFill>
    </w:rPr>
    <w:tblPr>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772C2A" w:themeFill="accent2"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772C2A" w:themeFill="accent2"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7">
    <w:name w:val="Colorful Shading Accent 3"/>
    <w:basedOn w:val="12"/>
    <w:uiPriority w:val="71"/>
    <w:pPr>
      <w:spacing w:after="0" w:line="240" w:lineRule="auto"/>
    </w:pPr>
    <w:rPr>
      <w:color w:val="000000" w:themeColor="text1"/>
      <w14:textFill>
        <w14:solidFill>
          <w14:schemeClr w14:val="tx1"/>
        </w14:solidFill>
      </w14:textFill>
    </w:rPr>
    <w:tblPr>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5E7530" w:themeFill="accent3"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5E7530" w:themeFill="accent3"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118">
    <w:name w:val="Colorful Shading Accent 4"/>
    <w:basedOn w:val="12"/>
    <w:uiPriority w:val="71"/>
    <w:pPr>
      <w:spacing w:after="0" w:line="240" w:lineRule="auto"/>
    </w:pPr>
    <w:rPr>
      <w:color w:val="000000" w:themeColor="text1"/>
      <w14:textFill>
        <w14:solidFill>
          <w14:schemeClr w14:val="tx1"/>
        </w14:solidFill>
      </w14:textFill>
    </w:rPr>
    <w:tblPr>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5"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4C3A62" w:themeFill="accent4"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4C3A62" w:themeFill="accent4"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4C3A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19">
    <w:name w:val="Colorful Shading Accent 5"/>
    <w:basedOn w:val="12"/>
    <w:uiPriority w:val="71"/>
    <w:pPr>
      <w:spacing w:after="0" w:line="240" w:lineRule="auto"/>
    </w:pPr>
    <w:rPr>
      <w:color w:val="000000" w:themeColor="text1"/>
      <w14:textFill>
        <w14:solidFill>
          <w14:schemeClr w14:val="tx1"/>
        </w14:solidFill>
      </w14:textFill>
    </w:rPr>
    <w:tblPr>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276A7C" w:themeFill="accent5"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276A7C" w:themeFill="accent5"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0">
    <w:name w:val="Colorful Shading Accent 6"/>
    <w:basedOn w:val="12"/>
    <w:uiPriority w:val="71"/>
    <w:pPr>
      <w:spacing w:after="0" w:line="240" w:lineRule="auto"/>
    </w:pPr>
    <w:rPr>
      <w:color w:val="000000" w:themeColor="text1"/>
      <w14:textFill>
        <w14:solidFill>
          <w14:schemeClr w14:val="tx1"/>
        </w14:solidFill>
      </w14:textFill>
    </w:rPr>
    <w:tblPr>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val="FFFFFF" w:themeColor="background1"/>
        <w14:textFill>
          <w14:solidFill>
            <w14:schemeClr w14:val="bg1"/>
          </w14:solidFill>
        </w14:textFill>
      </w:rPr>
      <w:tblPr/>
      <w:tcPr>
        <w:tcBorders>
          <w:top w:val="single" w:color="FFFFFF" w:themeColor="background1" w:sz="6" w:space="0"/>
        </w:tcBorders>
        <w:shd w:val="clear" w:color="auto" w:fill="B65607" w:themeFill="accent6" w:themeFillShade="99"/>
      </w:tcPr>
    </w:tblStylePr>
    <w:tblStylePr w:type="firstCol">
      <w:rPr>
        <w:color w:val="FFFFFF" w:themeColor="background1"/>
        <w14:textFill>
          <w14:solidFill>
            <w14:schemeClr w14:val="bg1"/>
          </w14:solidFill>
        </w14:textFill>
      </w:rPr>
      <w:tblPr/>
      <w:tcPr>
        <w:tcBorders>
          <w:top w:val="nil"/>
          <w:left w:val="nil"/>
          <w:bottom w:val="nil"/>
          <w:right w:val="nil"/>
          <w:insideH w:val="single" w:sz="4" w:space="0"/>
          <w:insideV w:val="nil"/>
        </w:tcBorders>
        <w:shd w:val="clear" w:color="auto" w:fill="B65607" w:themeFill="accent6" w:themeFillShade="99"/>
      </w:tcPr>
    </w:tblStylePr>
    <w:tblStylePr w:type="lastCol">
      <w:rPr>
        <w:color w:val="FFFFFF" w:themeColor="background1"/>
        <w14:textFill>
          <w14:solidFill>
            <w14:schemeClr w14:val="bg1"/>
          </w14:solidFill>
        </w14:textFill>
      </w:rPr>
      <w:tblPr/>
      <w:tcPr>
        <w:tcBorders>
          <w:top w:val="nil"/>
          <w:left w:val="nil"/>
          <w:bottom w:val="nil"/>
          <w:right w:val="nil"/>
          <w:insideH w:val="nil"/>
          <w:insideV w:val="nil"/>
        </w:tcBorders>
        <w:shd w:val="clear" w:color="auto" w:fill="B65607"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14:textFill>
          <w14:solidFill>
            <w14:schemeClr w14:val="tx1"/>
          </w14:solidFill>
        </w14:textFill>
      </w:rPr>
    </w:tblStylePr>
    <w:tblStylePr w:type="nwCell">
      <w:rPr>
        <w:color w:val="000000" w:themeColor="text1"/>
        <w14:textFill>
          <w14:solidFill>
            <w14:schemeClr w14:val="tx1"/>
          </w14:solidFill>
        </w14:textFill>
      </w:rPr>
    </w:tblStylePr>
  </w:style>
  <w:style w:type="table" w:styleId="121">
    <w:name w:val="Colorful List"/>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5E5E5" w:themeFill="tex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BFBFBF" w:themeFill="text1" w:themeFillTint="3F"/>
      </w:tcPr>
    </w:tblStylePr>
    <w:tblStylePr w:type="band1Horz">
      <w:tblPr/>
      <w:tcPr>
        <w:shd w:val="clear" w:color="auto" w:fill="CCCCCC" w:themeFill="text1" w:themeFillTint="33"/>
      </w:tcPr>
    </w:tblStylePr>
  </w:style>
  <w:style w:type="table" w:styleId="122">
    <w:name w:val="Colorful List Accent 1"/>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123">
    <w:name w:val="Colorful List Accent 2"/>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9E3A38" w:themeFill="accent2" w:themeFillShade="CC"/>
      </w:tcPr>
    </w:tblStylePr>
    <w:tblStylePr w:type="lastRow">
      <w:rPr>
        <w:b/>
        <w:bCs/>
        <w:color w:val="9F3B38" w:themeColor="accent2"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3" w:themeFill="accent2" w:themeFillTint="3F"/>
      </w:tcPr>
    </w:tblStylePr>
    <w:tblStylePr w:type="band1Horz">
      <w:tblPr/>
      <w:tcPr>
        <w:shd w:val="clear" w:color="auto" w:fill="F2DBDB" w:themeFill="accent2" w:themeFillTint="33"/>
      </w:tcPr>
    </w:tblStylePr>
  </w:style>
  <w:style w:type="table" w:styleId="124">
    <w:name w:val="Colorful List Accent 3"/>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664E82" w:themeFill="accent4" w:themeFillShade="CC"/>
      </w:tcPr>
    </w:tblStylePr>
    <w:tblStylePr w:type="lastRow">
      <w:rPr>
        <w:b/>
        <w:bCs/>
        <w:color w:val="664F83" w:themeColor="accent4"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125">
    <w:name w:val="Colorful List Accent 4"/>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2EFF5" w:themeFill="accent4"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7E9C40" w:themeFill="accent3" w:themeFillShade="CC"/>
      </w:tcPr>
    </w:tblStylePr>
    <w:tblStylePr w:type="lastRow">
      <w:rPr>
        <w:b/>
        <w:bCs/>
        <w:color w:val="7E9D40" w:themeColor="accent3"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126">
    <w:name w:val="Colorful List Accent 5"/>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F3730A" w:themeFill="accent6" w:themeFillShade="CC"/>
      </w:tcPr>
    </w:tblStylePr>
    <w:tblStylePr w:type="lastRow">
      <w:rPr>
        <w:b/>
        <w:bCs/>
        <w:color w:val="F3740B" w:themeColor="accent6"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0" w:themeFill="accent5" w:themeFillTint="3F"/>
      </w:tcPr>
    </w:tblStylePr>
    <w:tblStylePr w:type="band1Horz">
      <w:tblPr/>
      <w:tcPr>
        <w:shd w:val="clear" w:color="auto" w:fill="DAEEF3" w:themeFill="accent5" w:themeFillTint="33"/>
      </w:tcPr>
    </w:tblStylePr>
  </w:style>
  <w:style w:type="table" w:styleId="127">
    <w:name w:val="Colorful List Accent 6"/>
    <w:basedOn w:val="12"/>
    <w:uiPriority w:val="72"/>
    <w:pPr>
      <w:spacing w:after="0" w:line="240" w:lineRule="auto"/>
    </w:pPr>
    <w:rPr>
      <w:color w:val="000000" w:themeColor="text1"/>
      <w14:textFill>
        <w14:solidFill>
          <w14:schemeClr w14:val="tx1"/>
        </w14:solidFill>
      </w14:textFill>
    </w:rPr>
    <w:tblPr>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14:textFill>
          <w14:solidFill>
            <w14:schemeClr w14:val="bg1"/>
          </w14:solidFill>
        </w14:textFill>
      </w:rPr>
      <w:tblPr/>
      <w:tcPr>
        <w:tcBorders>
          <w:bottom w:val="single" w:color="FFFFFF" w:themeColor="background1" w:sz="12" w:space="0"/>
        </w:tcBorders>
        <w:shd w:val="clear" w:color="auto" w:fill="348DA5" w:themeFill="accent5" w:themeFillShade="CC"/>
      </w:tcPr>
    </w:tblStylePr>
    <w:tblStylePr w:type="lastRow">
      <w:rPr>
        <w:b/>
        <w:bCs/>
        <w:color w:val="358EA6" w:themeColor="accent5" w:themeShade="CC"/>
      </w:rPr>
      <w:tblPr/>
      <w:tcPr>
        <w:tcBorders>
          <w:top w:val="single" w:color="000000" w:themeColor="text1" w:sz="12" w:space="0"/>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5D1" w:themeFill="accent6" w:themeFillTint="3F"/>
      </w:tcPr>
    </w:tblStylePr>
    <w:tblStylePr w:type="band1Horz">
      <w:tblPr/>
      <w:tcPr>
        <w:shd w:val="clear" w:color="auto" w:fill="FDE9D9" w:themeFill="accent6" w:themeFillTint="33"/>
      </w:tcPr>
    </w:tblStylePr>
  </w:style>
  <w:style w:type="table" w:styleId="128">
    <w:name w:val="Colorful Grid"/>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14:textFill>
          <w14:solidFill>
            <w14:schemeClr w14:val="tx1"/>
          </w14:solidFill>
        </w14:textFill>
      </w:rPr>
      <w:tblPr/>
      <w:tcPr>
        <w:shd w:val="clear" w:color="auto" w:fill="999999" w:themeFill="text1" w:themeFillTint="66"/>
      </w:tcPr>
    </w:tblStylePr>
    <w:tblStylePr w:type="firstCol">
      <w:rPr>
        <w:color w:val="FFFFFF" w:themeColor="background1"/>
        <w14:textFill>
          <w14:solidFill>
            <w14:schemeClr w14:val="bg1"/>
          </w14:solidFill>
        </w14:textFill>
      </w:rPr>
      <w:tblPr/>
      <w:tcPr>
        <w:shd w:val="clear" w:color="auto" w:fill="000000" w:themeFill="text1" w:themeFillShade="BF"/>
      </w:tcPr>
    </w:tblStylePr>
    <w:tblStylePr w:type="lastCol">
      <w:rPr>
        <w:color w:val="FFFFFF" w:themeColor="background1"/>
        <w14:textFill>
          <w14:solidFill>
            <w14:schemeClr w14:val="bg1"/>
          </w14:solidFill>
        </w14:textFill>
      </w:rPr>
      <w:tblPr/>
      <w:tcPr>
        <w:shd w:val="clear" w:color="auto" w:fill="000000" w:themeFill="text1" w:themeFillShade="BF"/>
      </w:tcPr>
    </w:tblStylePr>
    <w:tblStylePr w:type="band1Vert">
      <w:tblPr/>
      <w:tcPr>
        <w:shd w:val="clear" w:color="auto" w:fill="7F7F7F" w:themeFill="text1" w:themeFillTint="7F"/>
      </w:tcPr>
    </w:tblStylePr>
    <w:tblStylePr w:type="band1Horz">
      <w:tblPr/>
      <w:tcPr>
        <w:shd w:val="clear" w:color="auto" w:fill="7F7F7F" w:themeFill="text1" w:themeFillTint="7F"/>
      </w:tcPr>
    </w:tblStylePr>
  </w:style>
  <w:style w:type="table" w:styleId="129">
    <w:name w:val="Colorful Grid Accent 1"/>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14:textFill>
          <w14:solidFill>
            <w14:schemeClr w14:val="tx1"/>
          </w14:solidFill>
        </w14:textFill>
      </w:rPr>
      <w:tblPr/>
      <w:tcPr>
        <w:shd w:val="clear" w:color="auto" w:fill="B8CCE4" w:themeFill="accent1" w:themeFillTint="66"/>
      </w:tcPr>
    </w:tblStylePr>
    <w:tblStylePr w:type="firstCol">
      <w:rPr>
        <w:color w:val="FFFFFF" w:themeColor="background1"/>
        <w14:textFill>
          <w14:solidFill>
            <w14:schemeClr w14:val="bg1"/>
          </w14:solidFill>
        </w14:textFill>
      </w:rPr>
      <w:tblPr/>
      <w:tcPr>
        <w:shd w:val="clear" w:color="auto" w:fill="366091" w:themeFill="accent1" w:themeFillShade="BF"/>
      </w:tcPr>
    </w:tblStylePr>
    <w:tblStylePr w:type="lastCol">
      <w:rPr>
        <w:color w:val="FFFFFF" w:themeColor="background1"/>
        <w14:textFill>
          <w14:solidFill>
            <w14:schemeClr w14:val="bg1"/>
          </w14:solidFill>
        </w14:textFill>
      </w:rPr>
      <w:tblPr/>
      <w:tcPr>
        <w:shd w:val="clear" w:color="auto" w:fill="366091" w:themeFill="accent1" w:themeFillShade="BF"/>
      </w:tcPr>
    </w:tblStylePr>
    <w:tblStylePr w:type="band1Vert">
      <w:tblPr/>
      <w:tcPr>
        <w:shd w:val="clear" w:color="auto" w:fill="A7C0DE" w:themeFill="accent1" w:themeFillTint="7F"/>
      </w:tcPr>
    </w:tblStylePr>
    <w:tblStylePr w:type="band1Horz">
      <w:tblPr/>
      <w:tcPr>
        <w:shd w:val="clear" w:color="auto" w:fill="A7C0DE" w:themeFill="accent1" w:themeFillTint="7F"/>
      </w:tcPr>
    </w:tblStylePr>
  </w:style>
  <w:style w:type="table" w:styleId="130">
    <w:name w:val="Colorful Grid Accent 2"/>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14:textFill>
          <w14:solidFill>
            <w14:schemeClr w14:val="tx1"/>
          </w14:solidFill>
        </w14:textFill>
      </w:rPr>
      <w:tblPr/>
      <w:tcPr>
        <w:shd w:val="clear" w:color="auto" w:fill="E5B8B7" w:themeFill="accent2" w:themeFillTint="66"/>
      </w:tcPr>
    </w:tblStylePr>
    <w:tblStylePr w:type="firstCol">
      <w:rPr>
        <w:color w:val="FFFFFF" w:themeColor="background1"/>
        <w14:textFill>
          <w14:solidFill>
            <w14:schemeClr w14:val="bg1"/>
          </w14:solidFill>
        </w14:textFill>
      </w:rPr>
      <w:tblPr/>
      <w:tcPr>
        <w:shd w:val="clear" w:color="auto" w:fill="943734" w:themeFill="accent2" w:themeFillShade="BF"/>
      </w:tcPr>
    </w:tblStylePr>
    <w:tblStylePr w:type="lastCol">
      <w:rPr>
        <w:color w:val="FFFFFF" w:themeColor="background1"/>
        <w14:textFill>
          <w14:solidFill>
            <w14:schemeClr w14:val="bg1"/>
          </w14:solidFill>
        </w14:textFill>
      </w:rPr>
      <w:tblPr/>
      <w:tcPr>
        <w:shd w:val="clear" w:color="auto" w:fill="9437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131">
    <w:name w:val="Colorful Grid Accent 3"/>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14:textFill>
          <w14:solidFill>
            <w14:schemeClr w14:val="tx1"/>
          </w14:solidFill>
        </w14:textFill>
      </w:rPr>
      <w:tblPr/>
      <w:tcPr>
        <w:shd w:val="clear" w:color="auto" w:fill="D6E3BC" w:themeFill="accent3" w:themeFillTint="66"/>
      </w:tcPr>
    </w:tblStylePr>
    <w:tblStylePr w:type="firstCol">
      <w:rPr>
        <w:color w:val="FFFFFF" w:themeColor="background1"/>
        <w14:textFill>
          <w14:solidFill>
            <w14:schemeClr w14:val="bg1"/>
          </w14:solidFill>
        </w14:textFill>
      </w:rPr>
      <w:tblPr/>
      <w:tcPr>
        <w:shd w:val="clear" w:color="auto" w:fill="76923C" w:themeFill="accent3" w:themeFillShade="BF"/>
      </w:tcPr>
    </w:tblStylePr>
    <w:tblStylePr w:type="lastCol">
      <w:rPr>
        <w:color w:val="FFFFFF" w:themeColor="background1"/>
        <w14:textFill>
          <w14:solidFill>
            <w14:schemeClr w14:val="bg1"/>
          </w14:solidFill>
        </w14:textFill>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132">
    <w:name w:val="Colorful Grid Accent 4"/>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14:textFill>
          <w14:solidFill>
            <w14:schemeClr w14:val="tx1"/>
          </w14:solidFill>
        </w14:textFill>
      </w:rPr>
      <w:tblPr/>
      <w:tcPr>
        <w:shd w:val="clear" w:color="auto" w:fill="CCC0D9" w:themeFill="accent4" w:themeFillTint="66"/>
      </w:tcPr>
    </w:tblStylePr>
    <w:tblStylePr w:type="firstCol">
      <w:rPr>
        <w:color w:val="FFFFFF" w:themeColor="background1"/>
        <w14:textFill>
          <w14:solidFill>
            <w14:schemeClr w14:val="bg1"/>
          </w14:solidFill>
        </w14:textFill>
      </w:rPr>
      <w:tblPr/>
      <w:tcPr>
        <w:shd w:val="clear" w:color="auto" w:fill="5F497A" w:themeFill="accent4" w:themeFillShade="BF"/>
      </w:tcPr>
    </w:tblStylePr>
    <w:tblStylePr w:type="lastCol">
      <w:rPr>
        <w:color w:val="FFFFFF" w:themeColor="background1"/>
        <w14:textFill>
          <w14:solidFill>
            <w14:schemeClr w14:val="bg1"/>
          </w14:solidFill>
        </w14:textFill>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133">
    <w:name w:val="Colorful Grid Accent 5"/>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14:textFill>
          <w14:solidFill>
            <w14:schemeClr w14:val="tx1"/>
          </w14:solidFill>
        </w14:textFill>
      </w:rPr>
      <w:tblPr/>
      <w:tcPr>
        <w:shd w:val="clear" w:color="auto" w:fill="B6DDE8" w:themeFill="accent5" w:themeFillTint="66"/>
      </w:tcPr>
    </w:tblStylePr>
    <w:tblStylePr w:type="firstCol">
      <w:rPr>
        <w:color w:val="FFFFFF" w:themeColor="background1"/>
        <w14:textFill>
          <w14:solidFill>
            <w14:schemeClr w14:val="bg1"/>
          </w14:solidFill>
        </w14:textFill>
      </w:rPr>
      <w:tblPr/>
      <w:tcPr>
        <w:shd w:val="clear" w:color="auto" w:fill="31849B" w:themeFill="accent5" w:themeFillShade="BF"/>
      </w:tcPr>
    </w:tblStylePr>
    <w:tblStylePr w:type="lastCol">
      <w:rPr>
        <w:color w:val="FFFFFF" w:themeColor="background1"/>
        <w14:textFill>
          <w14:solidFill>
            <w14:schemeClr w14:val="bg1"/>
          </w14:solidFill>
        </w14:textFill>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134">
    <w:name w:val="Colorful Grid Accent 6"/>
    <w:basedOn w:val="12"/>
    <w:uiPriority w:val="73"/>
    <w:pPr>
      <w:spacing w:after="0" w:line="240" w:lineRule="auto"/>
    </w:pPr>
    <w:rPr>
      <w:color w:val="000000" w:themeColor="text1"/>
      <w14:textFill>
        <w14:solidFill>
          <w14:schemeClr w14:val="tx1"/>
        </w14:solidFill>
      </w14:textFill>
    </w:rPr>
    <w:tblPr>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14:textFill>
          <w14:solidFill>
            <w14:schemeClr w14:val="tx1"/>
          </w14:solidFill>
        </w14:textFill>
      </w:rPr>
      <w:tblPr/>
      <w:tcPr>
        <w:shd w:val="clear" w:color="auto" w:fill="FBD4B4" w:themeFill="accent6" w:themeFillTint="66"/>
      </w:tcPr>
    </w:tblStylePr>
    <w:tblStylePr w:type="firstCol">
      <w:rPr>
        <w:color w:val="FFFFFF" w:themeColor="background1"/>
        <w14:textFill>
          <w14:solidFill>
            <w14:schemeClr w14:val="bg1"/>
          </w14:solidFill>
        </w14:textFill>
      </w:rPr>
      <w:tblPr/>
      <w:tcPr>
        <w:shd w:val="clear" w:color="auto" w:fill="E36C09" w:themeFill="accent6" w:themeFillShade="BF"/>
      </w:tcPr>
    </w:tblStylePr>
    <w:tblStylePr w:type="lastCol">
      <w:rPr>
        <w:color w:val="FFFFFF" w:themeColor="background1"/>
        <w14:textFill>
          <w14:solidFill>
            <w14:schemeClr w14:val="bg1"/>
          </w14:solidFill>
        </w14:textFill>
      </w:rPr>
      <w:tblPr/>
      <w:tcPr>
        <w:shd w:val="clear" w:color="auto" w:fill="E36C09"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135">
    <w:name w:val="Header Char"/>
    <w:basedOn w:val="11"/>
    <w:link w:val="19"/>
    <w:qFormat/>
    <w:uiPriority w:val="99"/>
  </w:style>
  <w:style w:type="character" w:customStyle="1" w:styleId="136">
    <w:name w:val="Footer Char"/>
    <w:basedOn w:val="11"/>
    <w:link w:val="18"/>
    <w:qFormat/>
    <w:uiPriority w:val="99"/>
  </w:style>
  <w:style w:type="paragraph" w:styleId="137">
    <w:name w:val="No Spacing"/>
    <w:qFormat/>
    <w:uiPriority w:val="1"/>
    <w:pPr>
      <w:spacing w:after="0" w:line="240" w:lineRule="auto"/>
    </w:pPr>
    <w:rPr>
      <w:rFonts w:asciiTheme="minorHAnsi" w:hAnsiTheme="minorHAnsi" w:eastAsiaTheme="minorEastAsia" w:cstheme="minorBidi"/>
      <w:sz w:val="22"/>
      <w:szCs w:val="22"/>
      <w:lang w:val="en-US" w:eastAsia="en-US" w:bidi="ar-SA"/>
    </w:rPr>
  </w:style>
  <w:style w:type="character" w:customStyle="1" w:styleId="138">
    <w:name w:val="Heading 1 Char"/>
    <w:basedOn w:val="11"/>
    <w:link w:val="2"/>
    <w:uiPriority w:val="9"/>
    <w:rPr>
      <w:rFonts w:asciiTheme="majorHAnsi" w:hAnsiTheme="majorHAnsi" w:eastAsiaTheme="majorEastAsia" w:cstheme="majorBidi"/>
      <w:b/>
      <w:bCs/>
      <w:color w:val="376092" w:themeColor="accent1" w:themeShade="BF"/>
      <w:sz w:val="28"/>
      <w:szCs w:val="28"/>
    </w:rPr>
  </w:style>
  <w:style w:type="character" w:customStyle="1" w:styleId="139">
    <w:name w:val="Heading 2 Char"/>
    <w:basedOn w:val="11"/>
    <w:link w:val="3"/>
    <w:uiPriority w:val="9"/>
    <w:rPr>
      <w:rFonts w:asciiTheme="majorHAnsi" w:hAnsiTheme="majorHAnsi" w:eastAsiaTheme="majorEastAsia" w:cstheme="majorBidi"/>
      <w:b/>
      <w:bCs/>
      <w:color w:val="4F81BD" w:themeColor="accent1"/>
      <w:sz w:val="26"/>
      <w:szCs w:val="26"/>
      <w14:textFill>
        <w14:solidFill>
          <w14:schemeClr w14:val="accent1"/>
        </w14:solidFill>
      </w14:textFill>
    </w:rPr>
  </w:style>
  <w:style w:type="character" w:customStyle="1" w:styleId="140">
    <w:name w:val="Heading 3 Char"/>
    <w:basedOn w:val="11"/>
    <w:link w:val="4"/>
    <w:uiPriority w:val="9"/>
    <w:rPr>
      <w:rFonts w:asciiTheme="majorHAnsi" w:hAnsiTheme="majorHAnsi" w:eastAsiaTheme="majorEastAsia" w:cstheme="majorBidi"/>
      <w:b/>
      <w:bCs/>
      <w:color w:val="4F81BD" w:themeColor="accent1"/>
      <w14:textFill>
        <w14:solidFill>
          <w14:schemeClr w14:val="accent1"/>
        </w14:solidFill>
      </w14:textFill>
    </w:rPr>
  </w:style>
  <w:style w:type="character" w:customStyle="1" w:styleId="141">
    <w:name w:val="Title Char"/>
    <w:basedOn w:val="11"/>
    <w:link w:val="36"/>
    <w:uiPriority w:val="10"/>
    <w:rPr>
      <w:rFonts w:asciiTheme="majorHAnsi" w:hAnsiTheme="majorHAnsi" w:eastAsiaTheme="majorEastAsia" w:cstheme="majorBidi"/>
      <w:color w:val="17375E" w:themeColor="text2" w:themeShade="BF"/>
      <w:spacing w:val="5"/>
      <w:kern w:val="28"/>
      <w:sz w:val="52"/>
      <w:szCs w:val="52"/>
    </w:rPr>
  </w:style>
  <w:style w:type="character" w:customStyle="1" w:styleId="142">
    <w:name w:val="Subtitle Char"/>
    <w:basedOn w:val="11"/>
    <w:link w:val="34"/>
    <w:uiPriority w:val="11"/>
    <w:rPr>
      <w:rFonts w:asciiTheme="majorHAnsi" w:hAnsiTheme="majorHAnsi" w:eastAsiaTheme="majorEastAsia" w:cstheme="majorBidi"/>
      <w:i/>
      <w:iCs/>
      <w:color w:val="4F81BD" w:themeColor="accent1"/>
      <w:spacing w:val="15"/>
      <w:sz w:val="24"/>
      <w:szCs w:val="24"/>
      <w14:textFill>
        <w14:solidFill>
          <w14:schemeClr w14:val="accent1"/>
        </w14:solidFill>
      </w14:textFill>
    </w:rPr>
  </w:style>
  <w:style w:type="paragraph" w:styleId="143">
    <w:name w:val="List Paragraph"/>
    <w:basedOn w:val="1"/>
    <w:qFormat/>
    <w:uiPriority w:val="34"/>
    <w:pPr>
      <w:ind w:left="720"/>
      <w:contextualSpacing/>
    </w:pPr>
  </w:style>
  <w:style w:type="character" w:customStyle="1" w:styleId="144">
    <w:name w:val="Body Text Char"/>
    <w:basedOn w:val="11"/>
    <w:link w:val="13"/>
    <w:uiPriority w:val="99"/>
  </w:style>
  <w:style w:type="character" w:customStyle="1" w:styleId="145">
    <w:name w:val="Body Text 2 Char"/>
    <w:basedOn w:val="11"/>
    <w:link w:val="14"/>
    <w:qFormat/>
    <w:uiPriority w:val="99"/>
  </w:style>
  <w:style w:type="character" w:customStyle="1" w:styleId="146">
    <w:name w:val="Body Text 3 Char"/>
    <w:basedOn w:val="11"/>
    <w:link w:val="15"/>
    <w:uiPriority w:val="99"/>
    <w:rPr>
      <w:sz w:val="16"/>
      <w:szCs w:val="16"/>
    </w:rPr>
  </w:style>
  <w:style w:type="character" w:customStyle="1" w:styleId="147">
    <w:name w:val="Macro Text Char"/>
    <w:basedOn w:val="11"/>
    <w:link w:val="32"/>
    <w:uiPriority w:val="99"/>
    <w:rPr>
      <w:rFonts w:ascii="Courier" w:hAnsi="Courier"/>
      <w:sz w:val="20"/>
      <w:szCs w:val="20"/>
    </w:rPr>
  </w:style>
  <w:style w:type="paragraph" w:styleId="148">
    <w:name w:val="Quote"/>
    <w:basedOn w:val="1"/>
    <w:next w:val="1"/>
    <w:link w:val="149"/>
    <w:qFormat/>
    <w:uiPriority w:val="29"/>
    <w:rPr>
      <w:i/>
      <w:iCs/>
      <w:color w:val="000000" w:themeColor="text1"/>
      <w14:textFill>
        <w14:solidFill>
          <w14:schemeClr w14:val="tx1"/>
        </w14:solidFill>
      </w14:textFill>
    </w:rPr>
  </w:style>
  <w:style w:type="character" w:customStyle="1" w:styleId="149">
    <w:name w:val="Quote Char"/>
    <w:basedOn w:val="11"/>
    <w:link w:val="148"/>
    <w:uiPriority w:val="29"/>
    <w:rPr>
      <w:i/>
      <w:iCs/>
      <w:color w:val="000000" w:themeColor="text1"/>
      <w14:textFill>
        <w14:solidFill>
          <w14:schemeClr w14:val="tx1"/>
        </w14:solidFill>
      </w14:textFill>
    </w:rPr>
  </w:style>
  <w:style w:type="character" w:customStyle="1" w:styleId="150">
    <w:name w:val="Heading 4 Char"/>
    <w:basedOn w:val="11"/>
    <w:link w:val="5"/>
    <w:semiHidden/>
    <w:uiPriority w:val="9"/>
    <w:rPr>
      <w:rFonts w:asciiTheme="majorHAnsi" w:hAnsiTheme="majorHAnsi" w:eastAsiaTheme="majorEastAsia" w:cstheme="majorBidi"/>
      <w:b/>
      <w:bCs/>
      <w:i/>
      <w:iCs/>
      <w:color w:val="4F81BD" w:themeColor="accent1"/>
      <w14:textFill>
        <w14:solidFill>
          <w14:schemeClr w14:val="accent1"/>
        </w14:solidFill>
      </w14:textFill>
    </w:rPr>
  </w:style>
  <w:style w:type="character" w:customStyle="1" w:styleId="151">
    <w:name w:val="Heading 5 Char"/>
    <w:basedOn w:val="11"/>
    <w:link w:val="6"/>
    <w:semiHidden/>
    <w:qFormat/>
    <w:uiPriority w:val="9"/>
    <w:rPr>
      <w:rFonts w:asciiTheme="majorHAnsi" w:hAnsiTheme="majorHAnsi" w:eastAsiaTheme="majorEastAsia" w:cstheme="majorBidi"/>
      <w:color w:val="254061" w:themeColor="accent1" w:themeShade="80"/>
    </w:rPr>
  </w:style>
  <w:style w:type="character" w:customStyle="1" w:styleId="152">
    <w:name w:val="Heading 6 Char"/>
    <w:basedOn w:val="11"/>
    <w:link w:val="7"/>
    <w:semiHidden/>
    <w:uiPriority w:val="9"/>
    <w:rPr>
      <w:rFonts w:asciiTheme="majorHAnsi" w:hAnsiTheme="majorHAnsi" w:eastAsiaTheme="majorEastAsia" w:cstheme="majorBidi"/>
      <w:i/>
      <w:iCs/>
      <w:color w:val="254061" w:themeColor="accent1" w:themeShade="80"/>
    </w:rPr>
  </w:style>
  <w:style w:type="character" w:customStyle="1" w:styleId="153">
    <w:name w:val="Heading 7 Char"/>
    <w:basedOn w:val="11"/>
    <w:link w:val="8"/>
    <w:semiHidden/>
    <w:uiPriority w:val="9"/>
    <w:rPr>
      <w:rFonts w:asciiTheme="majorHAnsi" w:hAnsiTheme="majorHAnsi" w:eastAsiaTheme="majorEastAsia" w:cstheme="majorBidi"/>
      <w:i/>
      <w:iCs/>
      <w:color w:val="404040" w:themeColor="text1" w:themeTint="BF"/>
      <w14:textFill>
        <w14:solidFill>
          <w14:schemeClr w14:val="tx1">
            <w14:lumMod w14:val="75000"/>
            <w14:lumOff w14:val="25000"/>
          </w14:schemeClr>
        </w14:solidFill>
      </w14:textFill>
    </w:rPr>
  </w:style>
  <w:style w:type="character" w:customStyle="1" w:styleId="154">
    <w:name w:val="Heading 8 Char"/>
    <w:basedOn w:val="11"/>
    <w:link w:val="9"/>
    <w:semiHidden/>
    <w:uiPriority w:val="9"/>
    <w:rPr>
      <w:rFonts w:asciiTheme="majorHAnsi" w:hAnsiTheme="majorHAnsi" w:eastAsiaTheme="majorEastAsia" w:cstheme="majorBidi"/>
      <w:color w:val="4F81BD" w:themeColor="accent1"/>
      <w:sz w:val="20"/>
      <w:szCs w:val="20"/>
      <w14:textFill>
        <w14:solidFill>
          <w14:schemeClr w14:val="accent1"/>
        </w14:solidFill>
      </w14:textFill>
    </w:rPr>
  </w:style>
  <w:style w:type="character" w:customStyle="1" w:styleId="155">
    <w:name w:val="Heading 9 Char"/>
    <w:basedOn w:val="11"/>
    <w:link w:val="10"/>
    <w:semiHidden/>
    <w:uiPriority w:val="9"/>
    <w:rPr>
      <w:rFonts w:asciiTheme="majorHAnsi" w:hAnsiTheme="majorHAnsi" w:eastAsiaTheme="majorEastAsia" w:cstheme="majorBidi"/>
      <w:i/>
      <w:iCs/>
      <w:color w:val="404040" w:themeColor="text1" w:themeTint="BF"/>
      <w:sz w:val="20"/>
      <w:szCs w:val="20"/>
      <w14:textFill>
        <w14:solidFill>
          <w14:schemeClr w14:val="tx1">
            <w14:lumMod w14:val="75000"/>
            <w14:lumOff w14:val="25000"/>
          </w14:schemeClr>
        </w14:solidFill>
      </w14:textFill>
    </w:rPr>
  </w:style>
  <w:style w:type="paragraph" w:styleId="156">
    <w:name w:val="Intense Quote"/>
    <w:basedOn w:val="1"/>
    <w:next w:val="1"/>
    <w:link w:val="157"/>
    <w:qFormat/>
    <w:uiPriority w:val="30"/>
    <w:pPr>
      <w:pBdr>
        <w:bottom w:val="single" w:color="4F81BD" w:themeColor="accent1" w:sz="4" w:space="4"/>
      </w:pBdr>
      <w:spacing w:before="200" w:after="280"/>
      <w:ind w:left="936" w:right="936"/>
    </w:pPr>
    <w:rPr>
      <w:b/>
      <w:bCs/>
      <w:i/>
      <w:iCs/>
      <w:color w:val="4F81BD" w:themeColor="accent1"/>
      <w14:textFill>
        <w14:solidFill>
          <w14:schemeClr w14:val="accent1"/>
        </w14:solidFill>
      </w14:textFill>
    </w:rPr>
  </w:style>
  <w:style w:type="character" w:customStyle="1" w:styleId="157">
    <w:name w:val="Intense Quote Char"/>
    <w:basedOn w:val="11"/>
    <w:link w:val="156"/>
    <w:uiPriority w:val="30"/>
    <w:rPr>
      <w:b/>
      <w:bCs/>
      <w:i/>
      <w:iCs/>
      <w:color w:val="4F81BD" w:themeColor="accent1"/>
      <w14:textFill>
        <w14:solidFill>
          <w14:schemeClr w14:val="accent1"/>
        </w14:solidFill>
      </w14:textFill>
    </w:rPr>
  </w:style>
  <w:style w:type="character" w:customStyle="1" w:styleId="158">
    <w:name w:val="Subtle Emphasis"/>
    <w:basedOn w:val="11"/>
    <w:qFormat/>
    <w:uiPriority w:val="19"/>
    <w:rPr>
      <w:i/>
      <w:iCs/>
      <w:color w:val="808080" w:themeColor="text1" w:themeTint="80"/>
      <w14:textFill>
        <w14:solidFill>
          <w14:schemeClr w14:val="tx1">
            <w14:lumMod w14:val="50000"/>
            <w14:lumOff w14:val="50000"/>
          </w14:schemeClr>
        </w14:solidFill>
      </w14:textFill>
    </w:rPr>
  </w:style>
  <w:style w:type="character" w:customStyle="1" w:styleId="159">
    <w:name w:val="Intense Emphasis"/>
    <w:basedOn w:val="11"/>
    <w:qFormat/>
    <w:uiPriority w:val="21"/>
    <w:rPr>
      <w:b/>
      <w:bCs/>
      <w:i/>
      <w:iCs/>
      <w:color w:val="4F81BD" w:themeColor="accent1"/>
      <w14:textFill>
        <w14:solidFill>
          <w14:schemeClr w14:val="accent1"/>
        </w14:solidFill>
      </w14:textFill>
    </w:rPr>
  </w:style>
  <w:style w:type="character" w:customStyle="1" w:styleId="160">
    <w:name w:val="Subtle Reference"/>
    <w:basedOn w:val="11"/>
    <w:qFormat/>
    <w:uiPriority w:val="31"/>
    <w:rPr>
      <w:smallCaps/>
      <w:color w:val="C0504D" w:themeColor="accent2"/>
      <w:u w:val="single"/>
      <w14:textFill>
        <w14:solidFill>
          <w14:schemeClr w14:val="accent2"/>
        </w14:solidFill>
      </w14:textFill>
    </w:rPr>
  </w:style>
  <w:style w:type="character" w:customStyle="1" w:styleId="161">
    <w:name w:val="Intense Reference"/>
    <w:basedOn w:val="11"/>
    <w:qFormat/>
    <w:uiPriority w:val="32"/>
    <w:rPr>
      <w:b/>
      <w:bCs/>
      <w:smallCaps/>
      <w:color w:val="C0504D" w:themeColor="accent2"/>
      <w:spacing w:val="5"/>
      <w:u w:val="single"/>
      <w14:textFill>
        <w14:solidFill>
          <w14:schemeClr w14:val="accent2"/>
        </w14:solidFill>
      </w14:textFill>
    </w:rPr>
  </w:style>
  <w:style w:type="character" w:customStyle="1" w:styleId="162">
    <w:name w:val="Book Title"/>
    <w:basedOn w:val="11"/>
    <w:qFormat/>
    <w:uiPriority w:val="33"/>
    <w:rPr>
      <w:b/>
      <w:bCs/>
      <w:smallCaps/>
      <w:spacing w:val="5"/>
    </w:rPr>
  </w:style>
  <w:style w:type="paragraph" w:customStyle="1" w:styleId="163">
    <w:name w:val="TOC Heading"/>
    <w:basedOn w:val="2"/>
    <w:next w:val="1"/>
    <w:semiHidden/>
    <w:unhideWhenUsed/>
    <w:qFormat/>
    <w:uiPriority w:val="39"/>
    <w:pPr>
      <w:outlineLvl w:val="9"/>
    </w:p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header" Target="header1.xml"/><Relationship Id="rId4" Type="http://schemas.openxmlformats.org/officeDocument/2006/relationships/endnotes" Target="endnotes.xml"/><Relationship Id="rId3" Type="http://schemas.openxmlformats.org/officeDocument/2006/relationships/footnotes" Target="footnotes.xml"/><Relationship Id="rId2" Type="http://schemas.openxmlformats.org/officeDocument/2006/relationships/settings" Target="settings.xml"/><Relationship Id="rId18" Type="http://schemas.openxmlformats.org/officeDocument/2006/relationships/fontTable" Target="fontTable.xml"/><Relationship Id="rId17" Type="http://schemas.openxmlformats.org/officeDocument/2006/relationships/customXml" Target="../customXml/item1.xml"/><Relationship Id="rId16" Type="http://schemas.openxmlformats.org/officeDocument/2006/relationships/numbering" Target="numbering.xml"/><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datastoreItem>
</file>

<file path=docProps/app.xml><?xml version="1.0" encoding="utf-8"?>
<Properties xmlns="http://schemas.openxmlformats.org/officeDocument/2006/extended-properties" xmlns:vt="http://schemas.openxmlformats.org/officeDocument/2006/docPropsVTypes">
  <Template>Normal.dotm</Template>
  <Pages>28</Pages>
  <Words>4296</Words>
  <Characters>27608</Characters>
  <Lines>0</Lines>
  <Paragraphs>0</Paragraphs>
  <TotalTime>36</TotalTime>
  <ScaleCrop>false</ScaleCrop>
  <LinksUpToDate>false</LinksUpToDate>
  <CharactersWithSpaces>31547</CharactersWithSpaces>
  <Application>WPS Office_12.1.0.28485_F1E327BC-269C-435d-A152-05C5408002CA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cp:lastModifiedBy>Mann Sutariya</cp:lastModifiedBy>
  <dcterms:modified xsi:type="dcterms:W3CDTF">2026-10-21T06:35:11Z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eyJoZGlkIjoiYjgyOGQyODI3NTAyMDJjYmRjZmFkZWE1NDI5Y2Q4NDIiLCJ1c2VySWQiOiI1Njc0MjU0NzY0OTUifQ==</vt:lpwstr>
  </property>
  <property fmtid="{D5CDD505-2E9C-101B-9397-08002B2CF9AE}" pid="3" name="KSOProductBuildVer">
    <vt:lpwstr>1033-12.1.0.28485</vt:lpwstr>
  </property>
  <property fmtid="{D5CDD505-2E9C-101B-9397-08002B2CF9AE}" pid="4" name="ICV">
    <vt:lpwstr>156D21AA1425407DBFC27C43F0FEDFD3_12</vt:lpwstr>
  </property>
</Properties>
</file>