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82bc1918b5776eb5cd703639319ac671dd7583"/>
    <w:p>
      <w:pPr>
        <w:pStyle w:val="Heading1"/>
      </w:pPr>
      <w:r>
        <w:t xml:space="preserve">Chapter 2 — Executive Business Architecture, Engineering Value Chain &amp; The Engineering Compiler Business Model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business-architecture"/>
    <w:p>
      <w:pPr>
        <w:pStyle w:val="Heading1"/>
      </w:pPr>
      <w:r>
        <w:t xml:space="preserve">15. Executive Business Architecture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Executive Business Architecture explains</w:t>
      </w:r>
      <w:r>
        <w:t xml:space="preserve"> </w:t>
      </w:r>
      <w:r>
        <w:rPr>
          <w:b/>
          <w:bCs/>
        </w:rPr>
        <w:t xml:space="preserve">why SDLC Factory exists</w:t>
      </w:r>
      <w:r>
        <w:t xml:space="preserve"> </w:t>
      </w:r>
      <w:r>
        <w:t xml:space="preserve">from a business and executive perspective.</w:t>
      </w:r>
    </w:p>
    <w:p>
      <w:pPr>
        <w:pStyle w:val="BodyText"/>
      </w:pPr>
      <w:r>
        <w:t xml:space="preserve">It intentionally avoids implementation technologies and focuses on business transformation, engineering productivity, organizational knowledge, governance and measurable business outcomes.</w:t>
      </w:r>
    </w:p>
    <w:p>
      <w:pPr>
        <w:pStyle w:val="BodyText"/>
      </w:pPr>
      <w:r>
        <w:t xml:space="preserve">The objective is that a CEO, CTO or VP Engineering should understand the platform within</w:t>
      </w:r>
      <w:r>
        <w:t xml:space="preserve"> </w:t>
      </w:r>
      <w:r>
        <w:rPr>
          <w:b/>
          <w:bCs/>
        </w:rPr>
        <w:t xml:space="preserve">30 seconds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xecutive-vision"/>
    <w:p>
      <w:pPr>
        <w:pStyle w:val="Heading1"/>
      </w:pPr>
      <w:r>
        <w:t xml:space="preserve">16. Executive Vision</w:t>
      </w:r>
    </w:p>
    <w:p>
      <w:pPr>
        <w:pStyle w:val="FirstParagraph"/>
      </w:pPr>
      <w:r>
        <w:t xml:space="preserve">Modern software engineering has become an assembly line of disconnected activities.</w:t>
      </w:r>
    </w:p>
    <w:p>
      <w:pPr>
        <w:pStyle w:val="BodyText"/>
      </w:pPr>
      <w:r>
        <w:t xml:space="preserve">Business teams define requirements.</w:t>
      </w:r>
    </w:p>
    <w:p>
      <w:pPr>
        <w:pStyle w:val="BodyText"/>
      </w:pPr>
      <w:r>
        <w:t xml:space="preserve">Architects create design documents.</w:t>
      </w:r>
    </w:p>
    <w:p>
      <w:pPr>
        <w:pStyle w:val="BodyText"/>
      </w:pPr>
      <w:r>
        <w:t xml:space="preserve">Designers prepare UI.</w:t>
      </w:r>
    </w:p>
    <w:p>
      <w:pPr>
        <w:pStyle w:val="BodyText"/>
      </w:pPr>
      <w:r>
        <w:t xml:space="preserve">Developers write code.</w:t>
      </w:r>
    </w:p>
    <w:p>
      <w:pPr>
        <w:pStyle w:val="BodyText"/>
      </w:pPr>
      <w:r>
        <w:t xml:space="preserve">QA recreates requirements.</w:t>
      </w:r>
    </w:p>
    <w:p>
      <w:pPr>
        <w:pStyle w:val="BodyText"/>
      </w:pPr>
      <w:r>
        <w:t xml:space="preserve">DevOps recreates infrastructure.</w:t>
      </w:r>
    </w:p>
    <w:p>
      <w:pPr>
        <w:pStyle w:val="BodyText"/>
      </w:pPr>
      <w:r>
        <w:t xml:space="preserve">Operations recreate monitoring.</w:t>
      </w:r>
    </w:p>
    <w:p>
      <w:pPr>
        <w:pStyle w:val="BodyText"/>
      </w:pPr>
      <w:r>
        <w:t xml:space="preserve">Each team independently interprets the previous team’s output.</w:t>
      </w:r>
    </w:p>
    <w:p>
      <w:pPr>
        <w:pStyle w:val="BodyText"/>
      </w:pPr>
      <w:r>
        <w:t xml:space="preserve">Knowledge is repeatedly translated instead of reused.</w:t>
      </w:r>
    </w:p>
    <w:p>
      <w:pPr>
        <w:pStyle w:val="BodyText"/>
      </w:pPr>
      <w:r>
        <w:t xml:space="preserve">SDLC Factory introduces an</w:t>
      </w:r>
      <w:r>
        <w:t xml:space="preserve"> </w:t>
      </w:r>
      <w:r>
        <w:rPr>
          <w:b/>
          <w:bCs/>
        </w:rPr>
        <w:t xml:space="preserve">Engineering Compiler</w:t>
      </w:r>
      <w:r>
        <w:t xml:space="preserve"> </w:t>
      </w:r>
      <w:r>
        <w:t xml:space="preserve">that transforms business intent into governed engineering artifacts through a continuous AI-assisted engineering pipeline.</w:t>
      </w:r>
    </w:p>
    <w:p>
      <w:r>
        <w:pict>
          <v:rect style="width:0;height:1.5pt" o:hralign="center" o:hrstd="t" o:hr="t"/>
        </w:pict>
      </w:r>
    </w:p>
    <w:bookmarkEnd w:id="23"/>
    <w:bookmarkStart w:id="24" w:name="business-transformation"/>
    <w:p>
      <w:pPr>
        <w:pStyle w:val="Heading1"/>
      </w:pPr>
      <w:r>
        <w:t xml:space="preserve">17. Business Transformation</w:t>
      </w:r>
    </w:p>
    <w:p>
      <w:pPr>
        <w:pStyle w:val="FirstParagraph"/>
      </w:pPr>
      <w:r>
        <w:t xml:space="preserve">Traditional SDLC</w:t>
      </w:r>
    </w:p>
    <w:p>
      <w:pPr>
        <w:pStyle w:val="SourceCode"/>
      </w:pPr>
      <w:r>
        <w:rPr>
          <w:rStyle w:val="VerbatimChar"/>
        </w:rPr>
        <w:t xml:space="preserve">Business Idea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Architecture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Development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Testing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Operations</w:t>
      </w:r>
    </w:p>
    <w:p>
      <w:pPr>
        <w:pStyle w:val="FirstParagraph"/>
      </w:pPr>
      <w:r>
        <w:t xml:space="preserve">Every transition introduces:</w:t>
      </w:r>
    </w:p>
    <w:p>
      <w:pPr>
        <w:pStyle w:val="Compact"/>
        <w:numPr>
          <w:ilvl w:val="0"/>
          <w:numId w:val="1001"/>
        </w:numPr>
      </w:pPr>
      <w:r>
        <w:t xml:space="preserve">Knowledge Loss</w:t>
      </w:r>
    </w:p>
    <w:p>
      <w:pPr>
        <w:pStyle w:val="Compact"/>
        <w:numPr>
          <w:ilvl w:val="0"/>
          <w:numId w:val="1001"/>
        </w:numPr>
      </w:pPr>
      <w:r>
        <w:t xml:space="preserve">Manual Translation</w:t>
      </w:r>
    </w:p>
    <w:p>
      <w:pPr>
        <w:pStyle w:val="Compact"/>
        <w:numPr>
          <w:ilvl w:val="0"/>
          <w:numId w:val="1001"/>
        </w:numPr>
      </w:pPr>
      <w:r>
        <w:t xml:space="preserve">Human Interpretation</w:t>
      </w:r>
    </w:p>
    <w:p>
      <w:pPr>
        <w:pStyle w:val="Compact"/>
        <w:numPr>
          <w:ilvl w:val="0"/>
          <w:numId w:val="1001"/>
        </w:numPr>
      </w:pPr>
      <w:r>
        <w:t xml:space="preserve">Documentation Drift</w:t>
      </w:r>
    </w:p>
    <w:p>
      <w:pPr>
        <w:pStyle w:val="Compact"/>
        <w:numPr>
          <w:ilvl w:val="0"/>
          <w:numId w:val="1001"/>
        </w:numPr>
      </w:pPr>
      <w:r>
        <w:t xml:space="preserve">Engineering Rework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SDLC Factory</w:t>
      </w:r>
    </w:p>
    <w:p>
      <w:pPr>
        <w:pStyle w:val="SourceCode"/>
      </w:pPr>
      <w:r>
        <w:rPr>
          <w:rStyle w:val="VerbatimChar"/>
        </w:rPr>
        <w:t xml:space="preserve">Business Intent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Compiler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Governed Engineering Artifacts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Software</w:t>
      </w:r>
    </w:p>
    <w:p>
      <w:pPr>
        <w:pStyle w:val="FirstParagraph"/>
      </w:pPr>
      <w:r>
        <w:t xml:space="preserve">Knowledge is created once and continuously reused throughout the lifecycle.</w:t>
      </w:r>
    </w:p>
    <w:p>
      <w:r>
        <w:pict>
          <v:rect style="width:0;height:1.5pt" o:hralign="center" o:hrstd="t" o:hr="t"/>
        </w:pict>
      </w:r>
    </w:p>
    <w:bookmarkEnd w:id="24"/>
    <w:bookmarkStart w:id="25" w:name="engineering-value-chain"/>
    <w:p>
      <w:pPr>
        <w:pStyle w:val="Heading1"/>
      </w:pPr>
      <w:r>
        <w:t xml:space="preserve">18. Engineering Value Chain</w:t>
      </w:r>
    </w:p>
    <w:p>
      <w:pPr>
        <w:pStyle w:val="FirstParagraph"/>
      </w:pPr>
      <w:r>
        <w:t xml:space="preserve">The Engineering Compiler introduces a new enterprise value chain.</w:t>
      </w:r>
    </w:p>
    <w:p>
      <w:pPr>
        <w:pStyle w:val="SourceCode"/>
      </w:pPr>
      <w:r>
        <w:rPr>
          <w:rStyle w:val="VerbatimChar"/>
        </w:rPr>
        <w:t xml:space="preserve">Business Vision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Intent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Reasoning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Governed Decisions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Artifacts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Software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Operational Intelligence</w:t>
      </w:r>
    </w:p>
    <w:p>
      <w:pPr>
        <w:pStyle w:val="FirstParagraph"/>
      </w:pPr>
      <w:r>
        <w:t xml:space="preserve">Every stage increases engineering maturity while preserving traceability.</w:t>
      </w:r>
    </w:p>
    <w:p>
      <w:r>
        <w:pict>
          <v:rect style="width:0;height:1.5pt" o:hralign="center" o:hrstd="t" o:hr="t"/>
        </w:pict>
      </w:r>
    </w:p>
    <w:bookmarkEnd w:id="25"/>
    <w:bookmarkStart w:id="32" w:name="executive-capability-map"/>
    <w:p>
      <w:pPr>
        <w:pStyle w:val="Heading1"/>
      </w:pPr>
      <w:r>
        <w:t xml:space="preserve">19. Executive Capability Map</w:t>
      </w:r>
    </w:p>
    <w:p>
      <w:pPr>
        <w:pStyle w:val="FirstParagraph"/>
      </w:pPr>
      <w:r>
        <w:t xml:space="preserve">The platform delivers business value through six capability domains.</w:t>
      </w:r>
    </w:p>
    <w:p>
      <w:r>
        <w:pict>
          <v:rect style="width:0;height:1.5pt" o:hralign="center" o:hrstd="t" o:hr="t"/>
        </w:pict>
      </w:r>
    </w:p>
    <w:bookmarkStart w:id="26" w:name="capability-domain-1-discovery"/>
    <w:p>
      <w:pPr>
        <w:pStyle w:val="Heading2"/>
      </w:pPr>
      <w:r>
        <w:t xml:space="preserve">Capability Domain 1 — Discovery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Understand business problems before engineering begins.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02"/>
        </w:numPr>
      </w:pPr>
      <w:r>
        <w:t xml:space="preserve">Stakeholder Workshops</w:t>
      </w:r>
    </w:p>
    <w:p>
      <w:pPr>
        <w:pStyle w:val="Compact"/>
        <w:numPr>
          <w:ilvl w:val="0"/>
          <w:numId w:val="1002"/>
        </w:numPr>
      </w:pPr>
      <w:r>
        <w:t xml:space="preserve">Goal Definition</w:t>
      </w:r>
    </w:p>
    <w:p>
      <w:pPr>
        <w:pStyle w:val="Compact"/>
        <w:numPr>
          <w:ilvl w:val="0"/>
          <w:numId w:val="1002"/>
        </w:numPr>
      </w:pPr>
      <w:r>
        <w:t xml:space="preserve">Scope Management</w:t>
      </w:r>
    </w:p>
    <w:p>
      <w:pPr>
        <w:pStyle w:val="Compact"/>
        <w:numPr>
          <w:ilvl w:val="0"/>
          <w:numId w:val="1002"/>
        </w:numPr>
      </w:pPr>
      <w:r>
        <w:t xml:space="preserve">Dependency Discovery</w:t>
      </w:r>
    </w:p>
    <w:p>
      <w:pPr>
        <w:pStyle w:val="Compact"/>
        <w:numPr>
          <w:ilvl w:val="0"/>
          <w:numId w:val="1002"/>
        </w:numPr>
      </w:pPr>
      <w:r>
        <w:t xml:space="preserve">Domain Identification</w:t>
      </w:r>
    </w:p>
    <w:p>
      <w:pPr>
        <w:pStyle w:val="FirstParagraph"/>
      </w:pPr>
      <w:r>
        <w:t xml:space="preserve">Business Value</w:t>
      </w:r>
    </w:p>
    <w:p>
      <w:pPr>
        <w:pStyle w:val="BodyText"/>
      </w:pPr>
      <w:r>
        <w:t xml:space="preserve">Creates a shared understanding before implementation.</w:t>
      </w:r>
    </w:p>
    <w:p>
      <w:r>
        <w:pict>
          <v:rect style="width:0;height:1.5pt" o:hralign="center" o:hrstd="t" o:hr="t"/>
        </w:pict>
      </w:r>
    </w:p>
    <w:bookmarkEnd w:id="26"/>
    <w:bookmarkStart w:id="27" w:name="X37c0d6d5a5a33c9315e6623a824d0848cbd4272"/>
    <w:p>
      <w:pPr>
        <w:pStyle w:val="Heading2"/>
      </w:pPr>
      <w:r>
        <w:t xml:space="preserve">Capability Domain 2 — Engineering Knowledge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Capture reusable organizational engineering knowledge.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03"/>
        </w:numPr>
      </w:pPr>
      <w:r>
        <w:t xml:space="preserve">Domain Knowledge</w:t>
      </w:r>
    </w:p>
    <w:p>
      <w:pPr>
        <w:pStyle w:val="Compact"/>
        <w:numPr>
          <w:ilvl w:val="0"/>
          <w:numId w:val="1003"/>
        </w:numPr>
      </w:pPr>
      <w:r>
        <w:t xml:space="preserve">Architecture Standards</w:t>
      </w:r>
    </w:p>
    <w:p>
      <w:pPr>
        <w:pStyle w:val="Compact"/>
        <w:numPr>
          <w:ilvl w:val="0"/>
          <w:numId w:val="1003"/>
        </w:numPr>
      </w:pPr>
      <w:r>
        <w:t xml:space="preserve">Workflow Patterns</w:t>
      </w:r>
    </w:p>
    <w:p>
      <w:pPr>
        <w:pStyle w:val="Compact"/>
        <w:numPr>
          <w:ilvl w:val="0"/>
          <w:numId w:val="1003"/>
        </w:numPr>
      </w:pPr>
      <w:r>
        <w:t xml:space="preserve">Screen Templates</w:t>
      </w:r>
    </w:p>
    <w:p>
      <w:pPr>
        <w:pStyle w:val="Compact"/>
        <w:numPr>
          <w:ilvl w:val="0"/>
          <w:numId w:val="1003"/>
        </w:numPr>
      </w:pPr>
      <w:r>
        <w:t xml:space="preserve">Compliance Rules</w:t>
      </w:r>
    </w:p>
    <w:p>
      <w:pPr>
        <w:pStyle w:val="Compact"/>
        <w:numPr>
          <w:ilvl w:val="0"/>
          <w:numId w:val="1003"/>
        </w:numPr>
      </w:pPr>
      <w:r>
        <w:t xml:space="preserve">Security Standards</w:t>
      </w:r>
    </w:p>
    <w:p>
      <w:pPr>
        <w:pStyle w:val="Compact"/>
        <w:numPr>
          <w:ilvl w:val="0"/>
          <w:numId w:val="1003"/>
        </w:numPr>
      </w:pPr>
      <w:r>
        <w:t xml:space="preserve">Coding Standards</w:t>
      </w:r>
    </w:p>
    <w:p>
      <w:pPr>
        <w:pStyle w:val="Compact"/>
        <w:numPr>
          <w:ilvl w:val="0"/>
          <w:numId w:val="1003"/>
        </w:numPr>
      </w:pPr>
      <w:r>
        <w:t xml:space="preserve">Deployment Standards</w:t>
      </w:r>
    </w:p>
    <w:p>
      <w:pPr>
        <w:pStyle w:val="FirstParagraph"/>
      </w:pPr>
      <w:r>
        <w:t xml:space="preserve">Business Value</w:t>
      </w:r>
    </w:p>
    <w:p>
      <w:pPr>
        <w:pStyle w:val="BodyText"/>
      </w:pPr>
      <w:r>
        <w:t xml:space="preserve">Transforms tribal knowledge into reusable organizational assets.</w:t>
      </w:r>
    </w:p>
    <w:p>
      <w:r>
        <w:pict>
          <v:rect style="width:0;height:1.5pt" o:hralign="center" o:hrstd="t" o:hr="t"/>
        </w:pict>
      </w:r>
    </w:p>
    <w:bookmarkEnd w:id="27"/>
    <w:bookmarkStart w:id="28" w:name="X1dcb8ec9fae63e15ce57cad7b001680742588ea"/>
    <w:p>
      <w:pPr>
        <w:pStyle w:val="Heading2"/>
      </w:pPr>
      <w:r>
        <w:t xml:space="preserve">Capability Domain 3 — Engineering Intelligence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Apply AI-assisted reasoning to engineering problems.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04"/>
        </w:numPr>
      </w:pPr>
      <w:r>
        <w:t xml:space="preserve">Requirement Analysis</w:t>
      </w:r>
    </w:p>
    <w:p>
      <w:pPr>
        <w:pStyle w:val="Compact"/>
        <w:numPr>
          <w:ilvl w:val="0"/>
          <w:numId w:val="1004"/>
        </w:numPr>
      </w:pPr>
      <w:r>
        <w:t xml:space="preserve">Dependency Analysis</w:t>
      </w:r>
    </w:p>
    <w:p>
      <w:pPr>
        <w:pStyle w:val="Compact"/>
        <w:numPr>
          <w:ilvl w:val="0"/>
          <w:numId w:val="1004"/>
        </w:numPr>
      </w:pPr>
      <w:r>
        <w:t xml:space="preserve">Pattern Selection</w:t>
      </w:r>
    </w:p>
    <w:p>
      <w:pPr>
        <w:pStyle w:val="Compact"/>
        <w:numPr>
          <w:ilvl w:val="0"/>
          <w:numId w:val="1004"/>
        </w:numPr>
      </w:pPr>
      <w:r>
        <w:t xml:space="preserve">Design Recommendations</w:t>
      </w:r>
    </w:p>
    <w:p>
      <w:pPr>
        <w:pStyle w:val="Compact"/>
        <w:numPr>
          <w:ilvl w:val="0"/>
          <w:numId w:val="1004"/>
        </w:numPr>
      </w:pPr>
      <w:r>
        <w:t xml:space="preserve">Architecture Validation</w:t>
      </w:r>
    </w:p>
    <w:p>
      <w:pPr>
        <w:pStyle w:val="Compact"/>
        <w:numPr>
          <w:ilvl w:val="0"/>
          <w:numId w:val="1004"/>
        </w:numPr>
      </w:pPr>
      <w:r>
        <w:t xml:space="preserve">Technology Selection</w:t>
      </w:r>
    </w:p>
    <w:p>
      <w:pPr>
        <w:pStyle w:val="Compact"/>
        <w:numPr>
          <w:ilvl w:val="0"/>
          <w:numId w:val="1004"/>
        </w:numPr>
      </w:pPr>
      <w:r>
        <w:t xml:space="preserve">Artifact Generation</w:t>
      </w:r>
    </w:p>
    <w:p>
      <w:pPr>
        <w:pStyle w:val="FirstParagraph"/>
      </w:pPr>
      <w:r>
        <w:t xml:space="preserve">Business Value</w:t>
      </w:r>
    </w:p>
    <w:p>
      <w:pPr>
        <w:pStyle w:val="BodyText"/>
      </w:pPr>
      <w:r>
        <w:t xml:space="preserve">Accelerates engineering while maintaining consistency.</w:t>
      </w:r>
    </w:p>
    <w:p>
      <w:r>
        <w:pict>
          <v:rect style="width:0;height:1.5pt" o:hralign="center" o:hrstd="t" o:hr="t"/>
        </w:pict>
      </w:r>
    </w:p>
    <w:bookmarkEnd w:id="28"/>
    <w:bookmarkStart w:id="29" w:name="X86c53397282ab47326f6a9a1f9daf2f021c35b7"/>
    <w:p>
      <w:pPr>
        <w:pStyle w:val="Heading2"/>
      </w:pPr>
      <w:r>
        <w:t xml:space="preserve">Capability Domain 4 — Engineering Governance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Maintain engineering quality.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05"/>
        </w:numPr>
      </w:pPr>
      <w:r>
        <w:t xml:space="preserve">Architecture Approval</w:t>
      </w:r>
    </w:p>
    <w:p>
      <w:pPr>
        <w:pStyle w:val="Compact"/>
        <w:numPr>
          <w:ilvl w:val="0"/>
          <w:numId w:val="1005"/>
        </w:numPr>
      </w:pPr>
      <w:r>
        <w:t xml:space="preserve">Requirement Freeze</w:t>
      </w:r>
    </w:p>
    <w:p>
      <w:pPr>
        <w:pStyle w:val="Compact"/>
        <w:numPr>
          <w:ilvl w:val="0"/>
          <w:numId w:val="1005"/>
        </w:numPr>
      </w:pPr>
      <w:r>
        <w:t xml:space="preserve">Design Review</w:t>
      </w:r>
    </w:p>
    <w:p>
      <w:pPr>
        <w:pStyle w:val="Compact"/>
        <w:numPr>
          <w:ilvl w:val="0"/>
          <w:numId w:val="1005"/>
        </w:numPr>
      </w:pPr>
      <w:r>
        <w:t xml:space="preserve">Compliance Validation</w:t>
      </w:r>
    </w:p>
    <w:p>
      <w:pPr>
        <w:pStyle w:val="Compact"/>
        <w:numPr>
          <w:ilvl w:val="0"/>
          <w:numId w:val="1005"/>
        </w:numPr>
      </w:pPr>
      <w:r>
        <w:t xml:space="preserve">Security Review</w:t>
      </w:r>
    </w:p>
    <w:p>
      <w:pPr>
        <w:pStyle w:val="Compact"/>
        <w:numPr>
          <w:ilvl w:val="0"/>
          <w:numId w:val="1005"/>
        </w:numPr>
      </w:pPr>
      <w:r>
        <w:t xml:space="preserve">Traceability Validation</w:t>
      </w:r>
    </w:p>
    <w:p>
      <w:pPr>
        <w:pStyle w:val="FirstParagraph"/>
      </w:pPr>
      <w:r>
        <w:t xml:space="preserve">Business Value</w:t>
      </w:r>
    </w:p>
    <w:p>
      <w:pPr>
        <w:pStyle w:val="BodyText"/>
      </w:pPr>
      <w:r>
        <w:t xml:space="preserve">Ensures AI-generated artifacts remain enterprise quality.</w:t>
      </w:r>
    </w:p>
    <w:p>
      <w:r>
        <w:pict>
          <v:rect style="width:0;height:1.5pt" o:hralign="center" o:hrstd="t" o:hr="t"/>
        </w:pict>
      </w:r>
    </w:p>
    <w:bookmarkEnd w:id="29"/>
    <w:bookmarkStart w:id="30" w:name="X869d32bedc7f679502f10bd1c4f44b038289fb0"/>
    <w:p>
      <w:pPr>
        <w:pStyle w:val="Heading2"/>
      </w:pPr>
      <w:r>
        <w:t xml:space="preserve">Capability Domain 5 — Engineering Production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Generate implementation-ready engineering deliverables.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06"/>
        </w:numPr>
      </w:pPr>
      <w:r>
        <w:t xml:space="preserve">BPMN</w:t>
      </w:r>
    </w:p>
    <w:p>
      <w:pPr>
        <w:pStyle w:val="Compact"/>
        <w:numPr>
          <w:ilvl w:val="0"/>
          <w:numId w:val="1006"/>
        </w:numPr>
      </w:pPr>
      <w:r>
        <w:t xml:space="preserve">SRS</w:t>
      </w:r>
    </w:p>
    <w:p>
      <w:pPr>
        <w:pStyle w:val="Compact"/>
        <w:numPr>
          <w:ilvl w:val="0"/>
          <w:numId w:val="1006"/>
        </w:numPr>
      </w:pPr>
      <w:r>
        <w:t xml:space="preserve">UX</w:t>
      </w:r>
    </w:p>
    <w:p>
      <w:pPr>
        <w:pStyle w:val="Compact"/>
        <w:numPr>
          <w:ilvl w:val="0"/>
          <w:numId w:val="1006"/>
        </w:numPr>
      </w:pPr>
      <w:r>
        <w:t xml:space="preserve">Database</w:t>
      </w:r>
    </w:p>
    <w:p>
      <w:pPr>
        <w:pStyle w:val="Compact"/>
        <w:numPr>
          <w:ilvl w:val="0"/>
          <w:numId w:val="1006"/>
        </w:numPr>
      </w:pPr>
      <w:r>
        <w:t xml:space="preserve">APIs</w:t>
      </w:r>
    </w:p>
    <w:p>
      <w:pPr>
        <w:pStyle w:val="Compact"/>
        <w:numPr>
          <w:ilvl w:val="0"/>
          <w:numId w:val="1006"/>
        </w:numPr>
      </w:pPr>
      <w:r>
        <w:t xml:space="preserve">Code</w:t>
      </w:r>
    </w:p>
    <w:p>
      <w:pPr>
        <w:pStyle w:val="Compact"/>
        <w:numPr>
          <w:ilvl w:val="0"/>
          <w:numId w:val="1006"/>
        </w:numPr>
      </w:pPr>
      <w:r>
        <w:t xml:space="preserve">QA</w:t>
      </w:r>
    </w:p>
    <w:p>
      <w:pPr>
        <w:pStyle w:val="Compact"/>
        <w:numPr>
          <w:ilvl w:val="0"/>
          <w:numId w:val="1006"/>
        </w:numPr>
      </w:pPr>
      <w:r>
        <w:t xml:space="preserve">Deployment</w:t>
      </w:r>
    </w:p>
    <w:p>
      <w:pPr>
        <w:pStyle w:val="Compact"/>
        <w:numPr>
          <w:ilvl w:val="0"/>
          <w:numId w:val="1006"/>
        </w:numPr>
      </w:pPr>
      <w:r>
        <w:t xml:space="preserve">Monitoring</w:t>
      </w:r>
    </w:p>
    <w:p>
      <w:pPr>
        <w:pStyle w:val="FirstParagraph"/>
      </w:pPr>
      <w:r>
        <w:t xml:space="preserve">Business Value</w:t>
      </w:r>
    </w:p>
    <w:p>
      <w:pPr>
        <w:pStyle w:val="BodyText"/>
      </w:pPr>
      <w:r>
        <w:t xml:space="preserve">Reduces engineering effort and increases delivery speed.</w:t>
      </w:r>
    </w:p>
    <w:p>
      <w:r>
        <w:pict>
          <v:rect style="width:0;height:1.5pt" o:hralign="center" o:hrstd="t" o:hr="t"/>
        </w:pict>
      </w:r>
    </w:p>
    <w:bookmarkEnd w:id="30"/>
    <w:bookmarkStart w:id="31" w:name="X2da45a9a3dd53e6800771e8f8ab680eadaa37ad"/>
    <w:p>
      <w:pPr>
        <w:pStyle w:val="Heading2"/>
      </w:pPr>
      <w:r>
        <w:t xml:space="preserve">Capability Domain 6 — Engineering Intelligence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Continuously improve engineering delivery.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07"/>
        </w:numPr>
      </w:pPr>
      <w:r>
        <w:t xml:space="preserve">Knowledge Reuse</w:t>
      </w:r>
    </w:p>
    <w:p>
      <w:pPr>
        <w:pStyle w:val="Compact"/>
        <w:numPr>
          <w:ilvl w:val="0"/>
          <w:numId w:val="1007"/>
        </w:numPr>
      </w:pPr>
      <w:r>
        <w:t xml:space="preserve">Delivery Analytics</w:t>
      </w:r>
    </w:p>
    <w:p>
      <w:pPr>
        <w:pStyle w:val="Compact"/>
        <w:numPr>
          <w:ilvl w:val="0"/>
          <w:numId w:val="1007"/>
        </w:numPr>
      </w:pPr>
      <w:r>
        <w:t xml:space="preserve">Engineering Metrics</w:t>
      </w:r>
    </w:p>
    <w:p>
      <w:pPr>
        <w:pStyle w:val="Compact"/>
        <w:numPr>
          <w:ilvl w:val="0"/>
          <w:numId w:val="1007"/>
        </w:numPr>
      </w:pPr>
      <w:r>
        <w:t xml:space="preserve">Pattern Effectiveness</w:t>
      </w:r>
    </w:p>
    <w:p>
      <w:pPr>
        <w:pStyle w:val="Compact"/>
        <w:numPr>
          <w:ilvl w:val="0"/>
          <w:numId w:val="1007"/>
        </w:numPr>
      </w:pPr>
      <w:r>
        <w:t xml:space="preserve">AI Learning Feedback</w:t>
      </w:r>
    </w:p>
    <w:p>
      <w:pPr>
        <w:pStyle w:val="Compact"/>
        <w:numPr>
          <w:ilvl w:val="0"/>
          <w:numId w:val="1007"/>
        </w:numPr>
      </w:pPr>
      <w:r>
        <w:t xml:space="preserve">Governance Reporting</w:t>
      </w:r>
    </w:p>
    <w:p>
      <w:pPr>
        <w:pStyle w:val="FirstParagraph"/>
      </w:pPr>
      <w:r>
        <w:t xml:space="preserve">Business Value</w:t>
      </w:r>
    </w:p>
    <w:p>
      <w:pPr>
        <w:pStyle w:val="BodyText"/>
      </w:pPr>
      <w:r>
        <w:t xml:space="preserve">Creates a continuously improving engineering organization.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he-engineering-compiler-business-model"/>
    <w:p>
      <w:pPr>
        <w:pStyle w:val="Heading1"/>
      </w:pPr>
      <w:r>
        <w:t xml:space="preserve">20. The Engineering Compiler Business Model</w:t>
      </w:r>
    </w:p>
    <w:p>
      <w:pPr>
        <w:pStyle w:val="FirstParagraph"/>
      </w:pPr>
      <w:r>
        <w:t xml:space="preserve">The Engineering Compiler is the core business capability of SDLC Factory.</w:t>
      </w:r>
    </w:p>
    <w:p>
      <w:pPr>
        <w:pStyle w:val="BodyText"/>
      </w:pPr>
      <w:r>
        <w:t xml:space="preserve">It functions similarly to a programming compiler.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Business Intent</w:t>
      </w:r>
    </w:p>
    <w:p>
      <w:pPr>
        <w:pStyle w:val="BodyText"/>
      </w:pPr>
      <w:r>
        <w:t xml:space="preserve">Compiler</w:t>
      </w:r>
    </w:p>
    <w:p>
      <w:pPr>
        <w:pStyle w:val="BodyText"/>
      </w:pPr>
      <w:r>
        <w:t xml:space="preserve">Engineering Knowledge</w:t>
      </w:r>
    </w:p>
    <w:p>
      <w:pPr>
        <w:pStyle w:val="BodyText"/>
      </w:pPr>
      <w:r>
        <w:t xml:space="preserve">Engineering Reasoning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Output</w:t>
      </w:r>
    </w:p>
    <w:p>
      <w:pPr>
        <w:pStyle w:val="BodyText"/>
      </w:pPr>
      <w:r>
        <w:t xml:space="preserve">Production-ready Engineering Artifacts</w:t>
      </w:r>
    </w:p>
    <w:p>
      <w:pPr>
        <w:pStyle w:val="BodyText"/>
      </w:pPr>
      <w:r>
        <w:t xml:space="preserve">Unlike conventional AI coding assistants, the Engineering Compiler does not generate software directly.</w:t>
      </w:r>
    </w:p>
    <w:p>
      <w:pPr>
        <w:pStyle w:val="BodyText"/>
      </w:pPr>
      <w:r>
        <w:t xml:space="preserve">It first understands.</w:t>
      </w:r>
    </w:p>
    <w:p>
      <w:pPr>
        <w:pStyle w:val="BodyText"/>
      </w:pPr>
      <w:r>
        <w:t xml:space="preserve">Then reasons.</w:t>
      </w:r>
    </w:p>
    <w:p>
      <w:pPr>
        <w:pStyle w:val="BodyText"/>
      </w:pPr>
      <w:r>
        <w:t xml:space="preserve">Then validates.</w:t>
      </w:r>
    </w:p>
    <w:p>
      <w:pPr>
        <w:pStyle w:val="BodyText"/>
      </w:pPr>
      <w:r>
        <w:t xml:space="preserve">Then generates.</w:t>
      </w:r>
    </w:p>
    <w:p>
      <w:r>
        <w:pict>
          <v:rect style="width:0;height:1.5pt" o:hralign="center" o:hrstd="t" o:hr="t"/>
        </w:pict>
      </w:r>
    </w:p>
    <w:bookmarkEnd w:id="33"/>
    <w:bookmarkStart w:id="42" w:name="business-services"/>
    <w:p>
      <w:pPr>
        <w:pStyle w:val="Heading1"/>
      </w:pPr>
      <w:r>
        <w:t xml:space="preserve">21. Business Services</w:t>
      </w:r>
    </w:p>
    <w:p>
      <w:pPr>
        <w:pStyle w:val="FirstParagraph"/>
      </w:pPr>
      <w:r>
        <w:t xml:space="preserve">The platform exposes the following business services.</w:t>
      </w:r>
    </w:p>
    <w:bookmarkStart w:id="34" w:name="discovery-service"/>
    <w:p>
      <w:pPr>
        <w:pStyle w:val="Heading3"/>
      </w:pPr>
      <w:r>
        <w:t xml:space="preserve">Discovery Service</w:t>
      </w:r>
    </w:p>
    <w:p>
      <w:pPr>
        <w:pStyle w:val="FirstParagraph"/>
      </w:pPr>
      <w:r>
        <w:t xml:space="preserve">Captures project vision, objectives, stakeholders and business context.</w:t>
      </w:r>
    </w:p>
    <w:p>
      <w:r>
        <w:pict>
          <v:rect style="width:0;height:1.5pt" o:hralign="center" o:hrstd="t" o:hr="t"/>
        </w:pict>
      </w:r>
    </w:p>
    <w:bookmarkEnd w:id="34"/>
    <w:bookmarkStart w:id="35" w:name="requirements-engineering-service"/>
    <w:p>
      <w:pPr>
        <w:pStyle w:val="Heading3"/>
      </w:pPr>
      <w:r>
        <w:t xml:space="preserve">Requirements Engineering Service</w:t>
      </w:r>
    </w:p>
    <w:p>
      <w:pPr>
        <w:pStyle w:val="FirstParagraph"/>
      </w:pPr>
      <w:r>
        <w:t xml:space="preserve">Produces structured functional and non-functional requirements.</w:t>
      </w:r>
    </w:p>
    <w:p>
      <w:r>
        <w:pict>
          <v:rect style="width:0;height:1.5pt" o:hralign="center" o:hrstd="t" o:hr="t"/>
        </w:pict>
      </w:r>
    </w:p>
    <w:bookmarkEnd w:id="35"/>
    <w:bookmarkStart w:id="36" w:name="engineering-knowledge-service"/>
    <w:p>
      <w:pPr>
        <w:pStyle w:val="Heading3"/>
      </w:pPr>
      <w:r>
        <w:t xml:space="preserve">Engineering Knowledge Service</w:t>
      </w:r>
    </w:p>
    <w:p>
      <w:pPr>
        <w:pStyle w:val="FirstParagraph"/>
      </w:pPr>
      <w:r>
        <w:t xml:space="preserve">Maintains reusable engineering assets.</w:t>
      </w:r>
    </w:p>
    <w:p>
      <w:r>
        <w:pict>
          <v:rect style="width:0;height:1.5pt" o:hralign="center" o:hrstd="t" o:hr="t"/>
        </w:pict>
      </w:r>
    </w:p>
    <w:bookmarkEnd w:id="36"/>
    <w:bookmarkStart w:id="37" w:name="engineering-reasoning-service"/>
    <w:p>
      <w:pPr>
        <w:pStyle w:val="Heading3"/>
      </w:pPr>
      <w:r>
        <w:t xml:space="preserve">Engineering Reasoning Service</w:t>
      </w:r>
    </w:p>
    <w:p>
      <w:pPr>
        <w:pStyle w:val="FirstParagraph"/>
      </w:pPr>
      <w:r>
        <w:t xml:space="preserve">Analyzes engineering problems using organizational knowledge.</w:t>
      </w:r>
    </w:p>
    <w:p>
      <w:r>
        <w:pict>
          <v:rect style="width:0;height:1.5pt" o:hralign="center" o:hrstd="t" o:hr="t"/>
        </w:pict>
      </w:r>
    </w:p>
    <w:bookmarkEnd w:id="37"/>
    <w:bookmarkStart w:id="38" w:name="architecture-governance-service"/>
    <w:p>
      <w:pPr>
        <w:pStyle w:val="Heading3"/>
      </w:pPr>
      <w:r>
        <w:t xml:space="preserve">Architecture Governance Service</w:t>
      </w:r>
    </w:p>
    <w:p>
      <w:pPr>
        <w:pStyle w:val="FirstParagraph"/>
      </w:pPr>
      <w:r>
        <w:t xml:space="preserve">Applies enterprise architecture standards and approval workflows.</w:t>
      </w:r>
    </w:p>
    <w:p>
      <w:r>
        <w:pict>
          <v:rect style="width:0;height:1.5pt" o:hralign="center" o:hrstd="t" o:hr="t"/>
        </w:pict>
      </w:r>
    </w:p>
    <w:bookmarkEnd w:id="38"/>
    <w:bookmarkStart w:id="39" w:name="artifact-generation-service"/>
    <w:p>
      <w:pPr>
        <w:pStyle w:val="Heading3"/>
      </w:pPr>
      <w:r>
        <w:t xml:space="preserve">Artifact Generation Service</w:t>
      </w:r>
    </w:p>
    <w:p>
      <w:pPr>
        <w:pStyle w:val="FirstParagraph"/>
      </w:pPr>
      <w:r>
        <w:t xml:space="preserve">Produces governed engineering artifacts.</w:t>
      </w:r>
    </w:p>
    <w:p>
      <w:r>
        <w:pict>
          <v:rect style="width:0;height:1.5pt" o:hralign="center" o:hrstd="t" o:hr="t"/>
        </w:pict>
      </w:r>
    </w:p>
    <w:bookmarkEnd w:id="39"/>
    <w:bookmarkStart w:id="40" w:name="deployment-engineering-service"/>
    <w:p>
      <w:pPr>
        <w:pStyle w:val="Heading3"/>
      </w:pPr>
      <w:r>
        <w:t xml:space="preserve">Deployment Engineering Service</w:t>
      </w:r>
    </w:p>
    <w:p>
      <w:pPr>
        <w:pStyle w:val="FirstParagraph"/>
      </w:pPr>
      <w:r>
        <w:t xml:space="preserve">Generates infrastructure and deployment assets.</w:t>
      </w:r>
    </w:p>
    <w:p>
      <w:r>
        <w:pict>
          <v:rect style="width:0;height:1.5pt" o:hralign="center" o:hrstd="t" o:hr="t"/>
        </w:pict>
      </w:r>
    </w:p>
    <w:bookmarkEnd w:id="40"/>
    <w:bookmarkStart w:id="41" w:name="engineering-analytics-service"/>
    <w:p>
      <w:pPr>
        <w:pStyle w:val="Heading3"/>
      </w:pPr>
      <w:r>
        <w:t xml:space="preserve">Engineering Analytics Service</w:t>
      </w:r>
    </w:p>
    <w:p>
      <w:pPr>
        <w:pStyle w:val="FirstParagraph"/>
      </w:pPr>
      <w:r>
        <w:t xml:space="preserve">Measures engineering productivity, quality and traceability.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usiness-actors"/>
    <w:p>
      <w:pPr>
        <w:pStyle w:val="Heading1"/>
      </w:pPr>
      <w:r>
        <w:t xml:space="preserve">22. Business Actors</w:t>
      </w:r>
    </w:p>
    <w:p>
      <w:pPr>
        <w:pStyle w:val="FirstParagraph"/>
      </w:pPr>
      <w:r>
        <w:t xml:space="preserve">Primary Actors</w:t>
      </w:r>
    </w:p>
    <w:p>
      <w:pPr>
        <w:pStyle w:val="Compact"/>
        <w:numPr>
          <w:ilvl w:val="0"/>
          <w:numId w:val="1008"/>
        </w:numPr>
      </w:pPr>
      <w:r>
        <w:t xml:space="preserve">Executive Sponsor</w:t>
      </w:r>
    </w:p>
    <w:p>
      <w:pPr>
        <w:pStyle w:val="Compact"/>
        <w:numPr>
          <w:ilvl w:val="0"/>
          <w:numId w:val="1008"/>
        </w:numPr>
      </w:pPr>
      <w:r>
        <w:t xml:space="preserve">Product Owner</w:t>
      </w:r>
    </w:p>
    <w:p>
      <w:pPr>
        <w:pStyle w:val="Compact"/>
        <w:numPr>
          <w:ilvl w:val="0"/>
          <w:numId w:val="1008"/>
        </w:numPr>
      </w:pPr>
      <w:r>
        <w:t xml:space="preserve">Business Analyst</w:t>
      </w:r>
    </w:p>
    <w:p>
      <w:pPr>
        <w:pStyle w:val="Compact"/>
        <w:numPr>
          <w:ilvl w:val="0"/>
          <w:numId w:val="1008"/>
        </w:numPr>
      </w:pPr>
      <w:r>
        <w:t xml:space="preserve">Enterprise Architect</w:t>
      </w:r>
    </w:p>
    <w:p>
      <w:pPr>
        <w:pStyle w:val="Compact"/>
        <w:numPr>
          <w:ilvl w:val="0"/>
          <w:numId w:val="1008"/>
        </w:numPr>
      </w:pPr>
      <w:r>
        <w:t xml:space="preserve">Solution Architect</w:t>
      </w:r>
    </w:p>
    <w:p>
      <w:pPr>
        <w:pStyle w:val="Compact"/>
        <w:numPr>
          <w:ilvl w:val="0"/>
          <w:numId w:val="1008"/>
        </w:numPr>
      </w:pPr>
      <w:r>
        <w:t xml:space="preserve">Software Architect</w:t>
      </w:r>
    </w:p>
    <w:p>
      <w:pPr>
        <w:pStyle w:val="Compact"/>
        <w:numPr>
          <w:ilvl w:val="0"/>
          <w:numId w:val="1008"/>
        </w:numPr>
      </w:pPr>
      <w:r>
        <w:t xml:space="preserve">UX Designer</w:t>
      </w:r>
    </w:p>
    <w:p>
      <w:pPr>
        <w:pStyle w:val="Compact"/>
        <w:numPr>
          <w:ilvl w:val="0"/>
          <w:numId w:val="1008"/>
        </w:numPr>
      </w:pPr>
      <w:r>
        <w:t xml:space="preserve">Developer</w:t>
      </w:r>
    </w:p>
    <w:p>
      <w:pPr>
        <w:pStyle w:val="Compact"/>
        <w:numPr>
          <w:ilvl w:val="0"/>
          <w:numId w:val="1008"/>
        </w:numPr>
      </w:pPr>
      <w:r>
        <w:t xml:space="preserve">QA Engineer</w:t>
      </w:r>
    </w:p>
    <w:p>
      <w:pPr>
        <w:pStyle w:val="Compact"/>
        <w:numPr>
          <w:ilvl w:val="0"/>
          <w:numId w:val="1008"/>
        </w:numPr>
      </w:pPr>
      <w:r>
        <w:t xml:space="preserve">DevOps Engineer</w:t>
      </w:r>
    </w:p>
    <w:p>
      <w:pPr>
        <w:pStyle w:val="Compact"/>
        <w:numPr>
          <w:ilvl w:val="0"/>
          <w:numId w:val="1008"/>
        </w:numPr>
      </w:pPr>
      <w:r>
        <w:t xml:space="preserve">Release Manager</w:t>
      </w:r>
    </w:p>
    <w:p>
      <w:pPr>
        <w:pStyle w:val="FirstParagraph"/>
      </w:pPr>
      <w:r>
        <w:t xml:space="preserve">Supporting Actors</w:t>
      </w:r>
    </w:p>
    <w:p>
      <w:pPr>
        <w:pStyle w:val="Compact"/>
        <w:numPr>
          <w:ilvl w:val="0"/>
          <w:numId w:val="1009"/>
        </w:numPr>
      </w:pPr>
      <w:r>
        <w:t xml:space="preserve">Security Team</w:t>
      </w:r>
    </w:p>
    <w:p>
      <w:pPr>
        <w:pStyle w:val="Compact"/>
        <w:numPr>
          <w:ilvl w:val="0"/>
          <w:numId w:val="1009"/>
        </w:numPr>
      </w:pPr>
      <w:r>
        <w:t xml:space="preserve">Compliance Team</w:t>
      </w:r>
    </w:p>
    <w:p>
      <w:pPr>
        <w:pStyle w:val="Compact"/>
        <w:numPr>
          <w:ilvl w:val="0"/>
          <w:numId w:val="1009"/>
        </w:numPr>
      </w:pPr>
      <w:r>
        <w:t xml:space="preserve">Infrastructure Team</w:t>
      </w:r>
    </w:p>
    <w:p>
      <w:pPr>
        <w:pStyle w:val="Compact"/>
        <w:numPr>
          <w:ilvl w:val="0"/>
          <w:numId w:val="1009"/>
        </w:numPr>
      </w:pPr>
      <w:r>
        <w:t xml:space="preserve">Knowledge Curator</w:t>
      </w:r>
    </w:p>
    <w:p>
      <w:pPr>
        <w:pStyle w:val="Compact"/>
        <w:numPr>
          <w:ilvl w:val="0"/>
          <w:numId w:val="1009"/>
        </w:numPr>
      </w:pPr>
      <w:r>
        <w:t xml:space="preserve">Platform Administrator</w:t>
      </w:r>
    </w:p>
    <w:p>
      <w:r>
        <w:pict>
          <v:rect style="width:0;height:1.5pt" o:hralign="center" o:hrstd="t" o:hr="t"/>
        </w:pict>
      </w:r>
    </w:p>
    <w:bookmarkEnd w:id="43"/>
    <w:bookmarkStart w:id="47" w:name="executive-business-process"/>
    <w:p>
      <w:pPr>
        <w:pStyle w:val="Heading1"/>
      </w:pPr>
      <w:r>
        <w:t xml:space="preserve">23. Executive Business Process</w:t>
      </w:r>
    </w:p>
    <w:bookmarkStart w:id="44" w:name="engineering-lifecycle"/>
    <w:p>
      <w:pPr>
        <w:pStyle w:val="Heading2"/>
      </w:pPr>
      <w:r>
        <w:t xml:space="preserve">Engineering Lifecycle</w:t>
      </w:r>
    </w:p>
    <w:p>
      <w:pPr>
        <w:pStyle w:val="SourceCode"/>
      </w:pPr>
      <w:r>
        <w:rPr>
          <w:rStyle w:val="VerbatimChar"/>
        </w:rPr>
        <w:t xml:space="preserve">Business Vision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Discovery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Compiler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Governed Artifacts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Deployment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Operational Monitoring</w:t>
      </w:r>
    </w:p>
    <w:p>
      <w:pPr>
        <w:pStyle w:val="FirstParagraph"/>
      </w:pPr>
      <w:r>
        <w:t xml:space="preserve">Outcome</w:t>
      </w:r>
    </w:p>
    <w:p>
      <w:pPr>
        <w:pStyle w:val="BodyText"/>
      </w:pPr>
      <w:r>
        <w:t xml:space="preserve">Business intent becomes production software through governed engineering.</w:t>
      </w:r>
    </w:p>
    <w:p>
      <w:r>
        <w:pict>
          <v:rect style="width:0;height:1.5pt" o:hralign="center" o:hrstd="t" o:hr="t"/>
        </w:pict>
      </w:r>
    </w:p>
    <w:bookmarkEnd w:id="44"/>
    <w:bookmarkStart w:id="45" w:name="engineering-governance"/>
    <w:p>
      <w:pPr>
        <w:pStyle w:val="Heading2"/>
      </w:pPr>
      <w:r>
        <w:t xml:space="preserve">Engineering Governance</w:t>
      </w:r>
    </w:p>
    <w:p>
      <w:pPr>
        <w:pStyle w:val="SourceCode"/>
      </w:pP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Architect 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L1 Freeze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Generation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Architect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L2 Freeze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Pipeline</w:t>
      </w:r>
    </w:p>
    <w:p>
      <w:pPr>
        <w:pStyle w:val="FirstParagraph"/>
      </w:pPr>
      <w:r>
        <w:t xml:space="preserve">Outcome</w:t>
      </w:r>
    </w:p>
    <w:p>
      <w:pPr>
        <w:pStyle w:val="BodyText"/>
      </w:pPr>
      <w:r>
        <w:t xml:space="preserve">AI accelerates engineering while architects retain accountability.</w:t>
      </w:r>
    </w:p>
    <w:p>
      <w:r>
        <w:pict>
          <v:rect style="width:0;height:1.5pt" o:hralign="center" o:hrstd="t" o:hr="t"/>
        </w:pict>
      </w:r>
    </w:p>
    <w:bookmarkEnd w:id="45"/>
    <w:bookmarkStart w:id="46" w:name="continuous-knowledge-improvement"/>
    <w:p>
      <w:pPr>
        <w:pStyle w:val="Heading2"/>
      </w:pPr>
      <w:r>
        <w:t xml:space="preserve">Continuous Knowledge Improvement</w:t>
      </w:r>
    </w:p>
    <w:p>
      <w:pPr>
        <w:pStyle w:val="SourceCode"/>
      </w:pPr>
      <w:r>
        <w:rPr>
          <w:rStyle w:val="VerbatimChar"/>
        </w:rPr>
        <w:t xml:space="preserve">Project Delivery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Metrics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Capture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Pattern Improvement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Future Projects</w:t>
      </w:r>
    </w:p>
    <w:p>
      <w:pPr>
        <w:pStyle w:val="FirstParagraph"/>
      </w:pPr>
      <w:r>
        <w:t xml:space="preserve">Outcome</w:t>
      </w:r>
    </w:p>
    <w:p>
      <w:pPr>
        <w:pStyle w:val="BodyText"/>
      </w:pPr>
      <w:r>
        <w:t xml:space="preserve">Every completed project strengthens future engineering automation.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business-outcomes"/>
    <w:p>
      <w:pPr>
        <w:pStyle w:val="Heading1"/>
      </w:pPr>
      <w:r>
        <w:t xml:space="preserve">24. Business Outcomes</w:t>
      </w:r>
    </w:p>
    <w:p>
      <w:pPr>
        <w:pStyle w:val="FirstParagraph"/>
      </w:pPr>
      <w:r>
        <w:t xml:space="preserve">Executive Outcomes</w:t>
      </w:r>
    </w:p>
    <w:p>
      <w:pPr>
        <w:pStyle w:val="Compact"/>
        <w:numPr>
          <w:ilvl w:val="0"/>
          <w:numId w:val="1010"/>
        </w:numPr>
      </w:pPr>
      <w:r>
        <w:t xml:space="preserve">Reduced Software Delivery Time</w:t>
      </w:r>
    </w:p>
    <w:p>
      <w:pPr>
        <w:pStyle w:val="Compact"/>
        <w:numPr>
          <w:ilvl w:val="0"/>
          <w:numId w:val="1010"/>
        </w:numPr>
      </w:pPr>
      <w:r>
        <w:t xml:space="preserve">Higher Engineering Productivity</w:t>
      </w:r>
    </w:p>
    <w:p>
      <w:pPr>
        <w:pStyle w:val="Compact"/>
        <w:numPr>
          <w:ilvl w:val="0"/>
          <w:numId w:val="1010"/>
        </w:numPr>
      </w:pPr>
      <w:r>
        <w:t xml:space="preserve">Consistent Architecture</w:t>
      </w:r>
    </w:p>
    <w:p>
      <w:pPr>
        <w:pStyle w:val="Compact"/>
        <w:numPr>
          <w:ilvl w:val="0"/>
          <w:numId w:val="1010"/>
        </w:numPr>
      </w:pPr>
      <w:r>
        <w:t xml:space="preserve">Lower Project Risk</w:t>
      </w:r>
    </w:p>
    <w:p>
      <w:pPr>
        <w:pStyle w:val="Compact"/>
        <w:numPr>
          <w:ilvl w:val="0"/>
          <w:numId w:val="1010"/>
        </w:numPr>
      </w:pPr>
      <w:r>
        <w:t xml:space="preserve">Predictable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Engineering Outcomes</w:t>
      </w:r>
    </w:p>
    <w:p>
      <w:pPr>
        <w:pStyle w:val="Compact"/>
        <w:numPr>
          <w:ilvl w:val="0"/>
          <w:numId w:val="1011"/>
        </w:numPr>
      </w:pPr>
      <w:r>
        <w:t xml:space="preserve">Standardized Engineering</w:t>
      </w:r>
    </w:p>
    <w:p>
      <w:pPr>
        <w:pStyle w:val="Compact"/>
        <w:numPr>
          <w:ilvl w:val="0"/>
          <w:numId w:val="1011"/>
        </w:numPr>
      </w:pPr>
      <w:r>
        <w:t xml:space="preserve">Reduced Manual Documentation</w:t>
      </w:r>
    </w:p>
    <w:p>
      <w:pPr>
        <w:pStyle w:val="Compact"/>
        <w:numPr>
          <w:ilvl w:val="0"/>
          <w:numId w:val="1011"/>
        </w:numPr>
      </w:pPr>
      <w:r>
        <w:t xml:space="preserve">Automated Artifact Generation</w:t>
      </w:r>
    </w:p>
    <w:p>
      <w:pPr>
        <w:pStyle w:val="Compact"/>
        <w:numPr>
          <w:ilvl w:val="0"/>
          <w:numId w:val="1011"/>
        </w:numPr>
      </w:pPr>
      <w:r>
        <w:t xml:space="preserve">Improved Quality</w:t>
      </w:r>
    </w:p>
    <w:p>
      <w:pPr>
        <w:pStyle w:val="Compact"/>
        <w:numPr>
          <w:ilvl w:val="0"/>
          <w:numId w:val="1011"/>
        </w:numPr>
      </w:pPr>
      <w:r>
        <w:t xml:space="preserve">Better Collaboration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Outcomes</w:t>
      </w:r>
    </w:p>
    <w:p>
      <w:pPr>
        <w:pStyle w:val="Compact"/>
        <w:numPr>
          <w:ilvl w:val="0"/>
          <w:numId w:val="1012"/>
        </w:numPr>
      </w:pPr>
      <w:r>
        <w:t xml:space="preserve">Faster Time to Market</w:t>
      </w:r>
    </w:p>
    <w:p>
      <w:pPr>
        <w:pStyle w:val="Compact"/>
        <w:numPr>
          <w:ilvl w:val="0"/>
          <w:numId w:val="1012"/>
        </w:numPr>
      </w:pPr>
      <w:r>
        <w:t xml:space="preserve">Lower Delivery Cost</w:t>
      </w:r>
    </w:p>
    <w:p>
      <w:pPr>
        <w:pStyle w:val="Compact"/>
        <w:numPr>
          <w:ilvl w:val="0"/>
          <w:numId w:val="1012"/>
        </w:numPr>
      </w:pPr>
      <w:r>
        <w:t xml:space="preserve">Increased Customer Satisfaction</w:t>
      </w:r>
    </w:p>
    <w:p>
      <w:pPr>
        <w:pStyle w:val="Compact"/>
        <w:numPr>
          <w:ilvl w:val="0"/>
          <w:numId w:val="1012"/>
        </w:numPr>
      </w:pPr>
      <w:r>
        <w:t xml:space="preserve">Better Regulatory Compliance</w:t>
      </w:r>
    </w:p>
    <w:p>
      <w:pPr>
        <w:pStyle w:val="Compact"/>
        <w:numPr>
          <w:ilvl w:val="0"/>
          <w:numId w:val="1012"/>
        </w:numPr>
      </w:pPr>
      <w:r>
        <w:t xml:space="preserve">Higher Software Reliability</w:t>
      </w:r>
    </w:p>
    <w:p>
      <w:r>
        <w:pict>
          <v:rect style="width:0;height:1.5pt" o:hralign="center" o:hrstd="t" o:hr="t"/>
        </w:pict>
      </w:r>
    </w:p>
    <w:bookmarkEnd w:id="48"/>
    <w:bookmarkStart w:id="49" w:name="business-kpis"/>
    <w:p>
      <w:pPr>
        <w:pStyle w:val="Heading1"/>
      </w:pPr>
      <w:r>
        <w:t xml:space="preserve">25. Business KPIs</w:t>
      </w:r>
    </w:p>
    <w:p>
      <w:pPr>
        <w:pStyle w:val="FirstParagraph"/>
      </w:pPr>
      <w:r>
        <w:t xml:space="preserve">Executive KPIs</w:t>
      </w:r>
    </w:p>
    <w:p>
      <w:pPr>
        <w:pStyle w:val="Compact"/>
        <w:numPr>
          <w:ilvl w:val="0"/>
          <w:numId w:val="1013"/>
        </w:numPr>
      </w:pPr>
      <w:r>
        <w:t xml:space="preserve">Delivery Cycle Time</w:t>
      </w:r>
    </w:p>
    <w:p>
      <w:pPr>
        <w:pStyle w:val="Compact"/>
        <w:numPr>
          <w:ilvl w:val="0"/>
          <w:numId w:val="1013"/>
        </w:numPr>
      </w:pPr>
      <w:r>
        <w:t xml:space="preserve">Engineering Cost Reduction</w:t>
      </w:r>
    </w:p>
    <w:p>
      <w:pPr>
        <w:pStyle w:val="Compact"/>
        <w:numPr>
          <w:ilvl w:val="0"/>
          <w:numId w:val="1013"/>
        </w:numPr>
      </w:pPr>
      <w:r>
        <w:t xml:space="preserve">Time-to-Market</w:t>
      </w:r>
    </w:p>
    <w:p>
      <w:pPr>
        <w:pStyle w:val="Compact"/>
        <w:numPr>
          <w:ilvl w:val="0"/>
          <w:numId w:val="1013"/>
        </w:numPr>
      </w:pPr>
      <w:r>
        <w:t xml:space="preserve">Project Success Rate</w:t>
      </w:r>
    </w:p>
    <w:p>
      <w:pPr>
        <w:pStyle w:val="FirstParagraph"/>
      </w:pPr>
      <w:r>
        <w:t xml:space="preserve">Engineering KPIs</w:t>
      </w:r>
    </w:p>
    <w:p>
      <w:pPr>
        <w:pStyle w:val="Compact"/>
        <w:numPr>
          <w:ilvl w:val="0"/>
          <w:numId w:val="1014"/>
        </w:numPr>
      </w:pPr>
      <w:r>
        <w:t xml:space="preserve">Requirements Coverage</w:t>
      </w:r>
    </w:p>
    <w:p>
      <w:pPr>
        <w:pStyle w:val="Compact"/>
        <w:numPr>
          <w:ilvl w:val="0"/>
          <w:numId w:val="1014"/>
        </w:numPr>
      </w:pPr>
      <w:r>
        <w:t xml:space="preserve">Artifact Generation Rate</w:t>
      </w:r>
    </w:p>
    <w:p>
      <w:pPr>
        <w:pStyle w:val="Compact"/>
        <w:numPr>
          <w:ilvl w:val="0"/>
          <w:numId w:val="1014"/>
        </w:numPr>
      </w:pPr>
      <w:r>
        <w:t xml:space="preserve">Traceability Coverage</w:t>
      </w:r>
    </w:p>
    <w:p>
      <w:pPr>
        <w:pStyle w:val="Compact"/>
        <w:numPr>
          <w:ilvl w:val="0"/>
          <w:numId w:val="1014"/>
        </w:numPr>
      </w:pPr>
      <w:r>
        <w:t xml:space="preserve">AI Assistance Utilization</w:t>
      </w:r>
    </w:p>
    <w:p>
      <w:pPr>
        <w:pStyle w:val="Compact"/>
        <w:numPr>
          <w:ilvl w:val="0"/>
          <w:numId w:val="1014"/>
        </w:numPr>
      </w:pPr>
      <w:r>
        <w:t xml:space="preserve">Architecture Compliance</w:t>
      </w:r>
    </w:p>
    <w:p>
      <w:pPr>
        <w:pStyle w:val="FirstParagraph"/>
      </w:pPr>
      <w:r>
        <w:t xml:space="preserve">Quality KPIs</w:t>
      </w:r>
    </w:p>
    <w:p>
      <w:pPr>
        <w:pStyle w:val="Compact"/>
        <w:numPr>
          <w:ilvl w:val="0"/>
          <w:numId w:val="1015"/>
        </w:numPr>
      </w:pPr>
      <w:r>
        <w:t xml:space="preserve">Defect Density</w:t>
      </w:r>
    </w:p>
    <w:p>
      <w:pPr>
        <w:pStyle w:val="Compact"/>
        <w:numPr>
          <w:ilvl w:val="0"/>
          <w:numId w:val="1015"/>
        </w:numPr>
      </w:pPr>
      <w:r>
        <w:t xml:space="preserve">Requirement Volatility</w:t>
      </w:r>
    </w:p>
    <w:p>
      <w:pPr>
        <w:pStyle w:val="Compact"/>
        <w:numPr>
          <w:ilvl w:val="0"/>
          <w:numId w:val="1015"/>
        </w:numPr>
      </w:pPr>
      <w:r>
        <w:t xml:space="preserve">QA Automation Coverage</w:t>
      </w:r>
    </w:p>
    <w:p>
      <w:pPr>
        <w:pStyle w:val="Compact"/>
        <w:numPr>
          <w:ilvl w:val="0"/>
          <w:numId w:val="1015"/>
        </w:numPr>
      </w:pPr>
      <w:r>
        <w:t xml:space="preserve">Deployment Success Rate</w:t>
      </w:r>
    </w:p>
    <w:p>
      <w:pPr>
        <w:pStyle w:val="FirstParagraph"/>
      </w:pPr>
      <w:r>
        <w:t xml:space="preserve">Knowledge KPIs</w:t>
      </w:r>
    </w:p>
    <w:p>
      <w:pPr>
        <w:pStyle w:val="Compact"/>
        <w:numPr>
          <w:ilvl w:val="0"/>
          <w:numId w:val="1016"/>
        </w:numPr>
      </w:pPr>
      <w:r>
        <w:t xml:space="preserve">Knowledge Reuse Rate</w:t>
      </w:r>
    </w:p>
    <w:p>
      <w:pPr>
        <w:pStyle w:val="Compact"/>
        <w:numPr>
          <w:ilvl w:val="0"/>
          <w:numId w:val="1016"/>
        </w:numPr>
      </w:pPr>
      <w:r>
        <w:t xml:space="preserve">Pattern Adoption</w:t>
      </w:r>
    </w:p>
    <w:p>
      <w:pPr>
        <w:pStyle w:val="Compact"/>
        <w:numPr>
          <w:ilvl w:val="0"/>
          <w:numId w:val="1016"/>
        </w:numPr>
      </w:pPr>
      <w:r>
        <w:t xml:space="preserve">Domain Pack Utilization</w:t>
      </w:r>
    </w:p>
    <w:p>
      <w:pPr>
        <w:pStyle w:val="Compact"/>
        <w:numPr>
          <w:ilvl w:val="0"/>
          <w:numId w:val="1016"/>
        </w:numPr>
      </w:pPr>
      <w:r>
        <w:t xml:space="preserve">Engineering Asset Growth</w:t>
      </w:r>
    </w:p>
    <w:p>
      <w:r>
        <w:pict>
          <v:rect style="width:0;height:1.5pt" o:hralign="center" o:hrstd="t" o:hr="t"/>
        </w:pict>
      </w:r>
    </w:p>
    <w:bookmarkEnd w:id="49"/>
    <w:bookmarkStart w:id="50" w:name="X263525f1003ae1a25465c3d439155715b064a7c"/>
    <w:p>
      <w:pPr>
        <w:pStyle w:val="Heading1"/>
      </w:pPr>
      <w:r>
        <w:t xml:space="preserve">26. Executive Architecture Diagram Specification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Communicate the complete business story of SDLC Factory without exposing implementation technology.</w:t>
      </w:r>
    </w:p>
    <w:p>
      <w:pPr>
        <w:pStyle w:val="BodyText"/>
      </w:pPr>
      <w:r>
        <w:t xml:space="preserve">Audience</w:t>
      </w:r>
    </w:p>
    <w:p>
      <w:pPr>
        <w:pStyle w:val="Compact"/>
        <w:numPr>
          <w:ilvl w:val="0"/>
          <w:numId w:val="1017"/>
        </w:numPr>
      </w:pPr>
      <w:r>
        <w:t xml:space="preserve">CEO</w:t>
      </w:r>
    </w:p>
    <w:p>
      <w:pPr>
        <w:pStyle w:val="Compact"/>
        <w:numPr>
          <w:ilvl w:val="0"/>
          <w:numId w:val="1017"/>
        </w:numPr>
      </w:pPr>
      <w:r>
        <w:t xml:space="preserve">CTO</w:t>
      </w:r>
    </w:p>
    <w:p>
      <w:pPr>
        <w:pStyle w:val="Compact"/>
        <w:numPr>
          <w:ilvl w:val="0"/>
          <w:numId w:val="1017"/>
        </w:numPr>
      </w:pPr>
      <w:r>
        <w:t xml:space="preserve">CIO</w:t>
      </w:r>
    </w:p>
    <w:p>
      <w:pPr>
        <w:pStyle w:val="Compact"/>
        <w:numPr>
          <w:ilvl w:val="0"/>
          <w:numId w:val="1017"/>
        </w:numPr>
      </w:pPr>
      <w:r>
        <w:t xml:space="preserve">VP Engineering</w:t>
      </w:r>
    </w:p>
    <w:p>
      <w:pPr>
        <w:pStyle w:val="Compact"/>
        <w:numPr>
          <w:ilvl w:val="0"/>
          <w:numId w:val="1017"/>
        </w:numPr>
      </w:pPr>
      <w:r>
        <w:t xml:space="preserve">Product Leadership</w:t>
      </w:r>
    </w:p>
    <w:p>
      <w:pPr>
        <w:pStyle w:val="FirstParagraph"/>
      </w:pPr>
      <w:r>
        <w:t xml:space="preserve">Diagram Layout</w:t>
      </w:r>
    </w:p>
    <w:p>
      <w:pPr>
        <w:pStyle w:val="SourceCode"/>
      </w:pPr>
      <w:r>
        <w:rPr>
          <w:rStyle w:val="VerbatimChar"/>
        </w:rPr>
        <w:t xml:space="preserve">Business Intent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Compiler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Reasoning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Architect Governance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Systems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Outcomes</w:t>
      </w:r>
    </w:p>
    <w:p>
      <w:pPr>
        <w:pStyle w:val="FirstParagraph"/>
      </w:pPr>
      <w:r>
        <w:t xml:space="preserve">Business Outcomes</w:t>
      </w:r>
    </w:p>
    <w:p>
      <w:pPr>
        <w:pStyle w:val="Compact"/>
        <w:numPr>
          <w:ilvl w:val="0"/>
          <w:numId w:val="1018"/>
        </w:numPr>
      </w:pPr>
      <w:r>
        <w:t xml:space="preserve">Faster Delivery</w:t>
      </w:r>
    </w:p>
    <w:p>
      <w:pPr>
        <w:pStyle w:val="Compact"/>
        <w:numPr>
          <w:ilvl w:val="0"/>
          <w:numId w:val="1018"/>
        </w:numPr>
      </w:pPr>
      <w:r>
        <w:t xml:space="preserve">Better Quality</w:t>
      </w:r>
    </w:p>
    <w:p>
      <w:pPr>
        <w:pStyle w:val="Compact"/>
        <w:numPr>
          <w:ilvl w:val="0"/>
          <w:numId w:val="1018"/>
        </w:numPr>
      </w:pPr>
      <w:r>
        <w:t xml:space="preserve">Lower Cost</w:t>
      </w:r>
    </w:p>
    <w:p>
      <w:pPr>
        <w:pStyle w:val="Compact"/>
        <w:numPr>
          <w:ilvl w:val="0"/>
          <w:numId w:val="1018"/>
        </w:numPr>
      </w:pPr>
      <w:r>
        <w:t xml:space="preserve">AI-Assisted Engineering</w:t>
      </w:r>
    </w:p>
    <w:p>
      <w:pPr>
        <w:pStyle w:val="Compact"/>
        <w:numPr>
          <w:ilvl w:val="0"/>
          <w:numId w:val="1018"/>
        </w:numPr>
      </w:pPr>
      <w:r>
        <w:t xml:space="preserve">Complete Traceability</w:t>
      </w:r>
    </w:p>
    <w:p>
      <w:pPr>
        <w:pStyle w:val="Compact"/>
        <w:numPr>
          <w:ilvl w:val="0"/>
          <w:numId w:val="1018"/>
        </w:numPr>
      </w:pPr>
      <w:r>
        <w:t xml:space="preserve">Architect Governance</w:t>
      </w:r>
    </w:p>
    <w:p>
      <w:pPr>
        <w:pStyle w:val="Compact"/>
        <w:numPr>
          <w:ilvl w:val="0"/>
          <w:numId w:val="1018"/>
        </w:numPr>
      </w:pPr>
      <w:r>
        <w:t xml:space="preserve">Knowledge Reuse</w:t>
      </w:r>
    </w:p>
    <w:p>
      <w:pPr>
        <w:pStyle w:val="FirstParagraph"/>
      </w:pPr>
      <w:r>
        <w:t xml:space="preserve">The Executive Diagram shall not contain technology names such as Spring Boot, Docker, Kubernetes, React, PostgreSQL, n8n or Java.</w:t>
      </w:r>
    </w:p>
    <w:p>
      <w:r>
        <w:pict>
          <v:rect style="width:0;height:1.5pt" o:hralign="center" o:hrstd="t" o:hr="t"/>
        </w:pict>
      </w:r>
    </w:p>
    <w:bookmarkEnd w:id="50"/>
    <w:bookmarkStart w:id="51" w:name="executive-diagram-components"/>
    <w:p>
      <w:pPr>
        <w:pStyle w:val="Heading1"/>
      </w:pPr>
      <w:r>
        <w:t xml:space="preserve">27. Executive Diagram Components</w:t>
      </w:r>
    </w:p>
    <w:p>
      <w:pPr>
        <w:pStyle w:val="FirstParagraph"/>
      </w:pPr>
      <w:r>
        <w:t xml:space="preserve">Primary Components</w:t>
      </w:r>
    </w:p>
    <w:p>
      <w:pPr>
        <w:pStyle w:val="Compact"/>
        <w:numPr>
          <w:ilvl w:val="0"/>
          <w:numId w:val="1019"/>
        </w:numPr>
      </w:pPr>
      <w:r>
        <w:t xml:space="preserve">Business Intent</w:t>
      </w:r>
    </w:p>
    <w:p>
      <w:pPr>
        <w:pStyle w:val="Compact"/>
        <w:numPr>
          <w:ilvl w:val="0"/>
          <w:numId w:val="1019"/>
        </w:numPr>
      </w:pPr>
      <w:r>
        <w:t xml:space="preserve">Engineering Compiler</w:t>
      </w:r>
    </w:p>
    <w:p>
      <w:pPr>
        <w:pStyle w:val="Compact"/>
        <w:numPr>
          <w:ilvl w:val="0"/>
          <w:numId w:val="1019"/>
        </w:numPr>
      </w:pPr>
      <w:r>
        <w:t xml:space="preserve">Engineering Knowledge</w:t>
      </w:r>
    </w:p>
    <w:p>
      <w:pPr>
        <w:pStyle w:val="Compact"/>
        <w:numPr>
          <w:ilvl w:val="0"/>
          <w:numId w:val="1019"/>
        </w:numPr>
      </w:pPr>
      <w:r>
        <w:t xml:space="preserve">Engineering Reasoning</w:t>
      </w:r>
    </w:p>
    <w:p>
      <w:pPr>
        <w:pStyle w:val="Compact"/>
        <w:numPr>
          <w:ilvl w:val="0"/>
          <w:numId w:val="1019"/>
        </w:numPr>
      </w:pPr>
      <w:r>
        <w:t xml:space="preserve">Governance</w:t>
      </w:r>
    </w:p>
    <w:p>
      <w:pPr>
        <w:pStyle w:val="Compact"/>
        <w:numPr>
          <w:ilvl w:val="0"/>
          <w:numId w:val="1019"/>
        </w:numPr>
      </w:pPr>
      <w:r>
        <w:t xml:space="preserve">Production Systems</w:t>
      </w:r>
    </w:p>
    <w:p>
      <w:pPr>
        <w:pStyle w:val="FirstParagraph"/>
      </w:pPr>
      <w:r>
        <w:t xml:space="preserve">Supporting Components</w:t>
      </w:r>
    </w:p>
    <w:p>
      <w:pPr>
        <w:pStyle w:val="Compact"/>
        <w:numPr>
          <w:ilvl w:val="0"/>
          <w:numId w:val="1020"/>
        </w:numPr>
      </w:pPr>
      <w:r>
        <w:t xml:space="preserve">AI Assistance</w:t>
      </w:r>
    </w:p>
    <w:p>
      <w:pPr>
        <w:pStyle w:val="Compact"/>
        <w:numPr>
          <w:ilvl w:val="0"/>
          <w:numId w:val="1020"/>
        </w:numPr>
      </w:pPr>
      <w:r>
        <w:t xml:space="preserve">Traceability</w:t>
      </w:r>
    </w:p>
    <w:p>
      <w:pPr>
        <w:pStyle w:val="Compact"/>
        <w:numPr>
          <w:ilvl w:val="0"/>
          <w:numId w:val="1020"/>
        </w:numPr>
      </w:pPr>
      <w:r>
        <w:t xml:space="preserve">Standards</w:t>
      </w:r>
    </w:p>
    <w:p>
      <w:pPr>
        <w:pStyle w:val="Compact"/>
        <w:numPr>
          <w:ilvl w:val="0"/>
          <w:numId w:val="1020"/>
        </w:numPr>
      </w:pPr>
      <w:r>
        <w:t xml:space="preserve">Knowledge Assets</w:t>
      </w:r>
    </w:p>
    <w:p>
      <w:pPr>
        <w:pStyle w:val="Compact"/>
        <w:numPr>
          <w:ilvl w:val="0"/>
          <w:numId w:val="1020"/>
        </w:numPr>
      </w:pPr>
      <w:r>
        <w:t xml:space="preserve">Architecture Review</w:t>
      </w:r>
    </w:p>
    <w:p>
      <w:r>
        <w:pict>
          <v:rect style="width:0;height:1.5pt" o:hralign="center" o:hrstd="t" o:hr="t"/>
        </w:pict>
      </w:r>
    </w:p>
    <w:bookmarkEnd w:id="51"/>
    <w:bookmarkStart w:id="52" w:name="X66f2ef11021c577a6dfe829118b34bc3cf710e0"/>
    <w:p>
      <w:pPr>
        <w:pStyle w:val="Heading1"/>
      </w:pPr>
      <w:r>
        <w:t xml:space="preserve">28. Executive Architecture Acceptance Criteria</w:t>
      </w:r>
    </w:p>
    <w:p>
      <w:pPr>
        <w:pStyle w:val="FirstParagraph"/>
      </w:pPr>
      <w:r>
        <w:t xml:space="preserve">The Executive Business Architecture is complete when:</w:t>
      </w:r>
    </w:p>
    <w:p>
      <w:pPr>
        <w:pStyle w:val="Compact"/>
        <w:numPr>
          <w:ilvl w:val="0"/>
          <w:numId w:val="1021"/>
        </w:numPr>
      </w:pPr>
      <w:r>
        <w:t xml:space="preserve">The Engineering Compiler concept is immediately understandable.</w:t>
      </w:r>
    </w:p>
    <w:p>
      <w:pPr>
        <w:pStyle w:val="Compact"/>
        <w:numPr>
          <w:ilvl w:val="0"/>
          <w:numId w:val="1021"/>
        </w:numPr>
      </w:pPr>
      <w:r>
        <w:t xml:space="preserve">Business value is communicated without technical implementation.</w:t>
      </w:r>
    </w:p>
    <w:p>
      <w:pPr>
        <w:pStyle w:val="Compact"/>
        <w:numPr>
          <w:ilvl w:val="0"/>
          <w:numId w:val="1021"/>
        </w:numPr>
      </w:pPr>
      <w:r>
        <w:t xml:space="preserve">Knowledge is shown as the primary engineering asset.</w:t>
      </w:r>
    </w:p>
    <w:p>
      <w:pPr>
        <w:pStyle w:val="Compact"/>
        <w:numPr>
          <w:ilvl w:val="0"/>
          <w:numId w:val="1021"/>
        </w:numPr>
      </w:pPr>
      <w:r>
        <w:t xml:space="preserve">Architect governance is clearly visible.</w:t>
      </w:r>
    </w:p>
    <w:p>
      <w:pPr>
        <w:pStyle w:val="Compact"/>
        <w:numPr>
          <w:ilvl w:val="0"/>
          <w:numId w:val="1021"/>
        </w:numPr>
      </w:pPr>
      <w:r>
        <w:t xml:space="preserve">AI is presented as an accelerator, not a replacement.</w:t>
      </w:r>
    </w:p>
    <w:p>
      <w:pPr>
        <w:pStyle w:val="Compact"/>
        <w:numPr>
          <w:ilvl w:val="0"/>
          <w:numId w:val="1021"/>
        </w:numPr>
      </w:pPr>
      <w:r>
        <w:t xml:space="preserve">Business intent flows directly to production systems.</w:t>
      </w:r>
    </w:p>
    <w:p>
      <w:pPr>
        <w:pStyle w:val="Compact"/>
        <w:numPr>
          <w:ilvl w:val="0"/>
          <w:numId w:val="1021"/>
        </w:numPr>
      </w:pPr>
      <w:r>
        <w:t xml:space="preserve">Traceability is represented as a core platform capability.</w:t>
      </w:r>
    </w:p>
    <w:p>
      <w:pPr>
        <w:pStyle w:val="Compact"/>
        <w:numPr>
          <w:ilvl w:val="0"/>
          <w:numId w:val="1021"/>
        </w:numPr>
      </w:pPr>
      <w:r>
        <w:t xml:space="preserve">The document provides sufficient information for generating the Executive Business Architecture Diagram without additional clarification.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 End of Chapter 2 —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rPr>
          <w:b/>
          <w:bCs/>
        </w:rPr>
        <w:t xml:space="preserve">Chapter 3 – Solution Architecture, Engineering Knowledge Model, Engineering Reasoning Engine &amp; Logical Platform Architecture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2026-06-29T10:17:06Z</dcterms:created>
  <dcterms:modified xsi:type="dcterms:W3CDTF">2026-06-29T10:17:06Z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