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4adbb214e094a124b75f2a690517ca130830bdd"/>
    <w:p>
      <w:pPr>
        <w:pStyle w:val="Heading1"/>
      </w:pPr>
      <w:r>
        <w:t xml:space="preserve">Chapter 3 — Solution Architecture, Engineering Knowledge Model, Engineering Reasoning Engine &amp; Logical Platform Architecture</w:t>
      </w:r>
    </w:p>
    <w:p>
      <w:r>
        <w:pict>
          <v:rect style="width:0;height:1.5pt" o:hralign="center" o:hrstd="t" o:hr="t"/>
        </w:pict>
      </w:r>
    </w:p>
    <w:bookmarkEnd w:id="20"/>
    <w:bookmarkStart w:id="22" w:name="solution-architecture-overview"/>
    <w:p>
      <w:pPr>
        <w:pStyle w:val="Heading1"/>
      </w:pPr>
      <w:r>
        <w:t xml:space="preserve">29. Solution Architecture Overview</w:t>
      </w:r>
    </w:p>
    <w:bookmarkStart w:id="21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The Solution Architecture defines the logical design of SDLC Factory and explains how business intent is transformed into governed engineering artifacts.</w:t>
      </w:r>
    </w:p>
    <w:p>
      <w:pPr>
        <w:pStyle w:val="BodyText"/>
      </w:pPr>
      <w:r>
        <w:t xml:space="preserve">Unlike the Executive Business Architecture, this chapter introduces the platform’s logical capabilities without exposing implementation technologies.</w:t>
      </w:r>
    </w:p>
    <w:p>
      <w:pPr>
        <w:pStyle w:val="BodyText"/>
      </w:pPr>
      <w:r>
        <w:t xml:space="preserve">This architecture represents the</w:t>
      </w:r>
      <w:r>
        <w:t xml:space="preserve"> </w:t>
      </w:r>
      <w:r>
        <w:rPr>
          <w:b/>
          <w:bCs/>
        </w:rPr>
        <w:t xml:space="preserve">Engineering Compiler</w:t>
      </w:r>
      <w:r>
        <w:t xml:space="preserve"> </w:t>
      </w:r>
      <w:r>
        <w:t xml:space="preserve">from a logical perspective.</w:t>
      </w:r>
    </w:p>
    <w:p>
      <w:pPr>
        <w:pStyle w:val="BodyText"/>
      </w:pPr>
      <w:r>
        <w:t xml:space="preserve">It answers:</w:t>
      </w:r>
    </w:p>
    <w:p>
      <w:pPr>
        <w:pStyle w:val="Compact"/>
        <w:numPr>
          <w:ilvl w:val="0"/>
          <w:numId w:val="1001"/>
        </w:numPr>
      </w:pPr>
      <w:r>
        <w:t xml:space="preserve">What are the major platform capabilities?</w:t>
      </w:r>
    </w:p>
    <w:p>
      <w:pPr>
        <w:pStyle w:val="Compact"/>
        <w:numPr>
          <w:ilvl w:val="0"/>
          <w:numId w:val="1001"/>
        </w:numPr>
      </w:pPr>
      <w:r>
        <w:t xml:space="preserve">How do they interact?</w:t>
      </w:r>
    </w:p>
    <w:p>
      <w:pPr>
        <w:pStyle w:val="Compact"/>
        <w:numPr>
          <w:ilvl w:val="0"/>
          <w:numId w:val="1001"/>
        </w:numPr>
      </w:pPr>
      <w:r>
        <w:t xml:space="preserve">How does knowledge flow?</w:t>
      </w:r>
    </w:p>
    <w:p>
      <w:pPr>
        <w:pStyle w:val="Compact"/>
        <w:numPr>
          <w:ilvl w:val="0"/>
          <w:numId w:val="1001"/>
        </w:numPr>
      </w:pPr>
      <w:r>
        <w:t xml:space="preserve">How does reasoning occur?</w:t>
      </w:r>
    </w:p>
    <w:p>
      <w:pPr>
        <w:pStyle w:val="Compact"/>
        <w:numPr>
          <w:ilvl w:val="0"/>
          <w:numId w:val="1001"/>
        </w:numPr>
      </w:pPr>
      <w:r>
        <w:t xml:space="preserve">How is governance enforced?</w:t>
      </w:r>
    </w:p>
    <w:p>
      <w:pPr>
        <w:pStyle w:val="Compact"/>
        <w:numPr>
          <w:ilvl w:val="0"/>
          <w:numId w:val="1001"/>
        </w:numPr>
      </w:pPr>
      <w:r>
        <w:t xml:space="preserve">How are engineering artifacts produced?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solution-architecture-objectives"/>
    <w:p>
      <w:pPr>
        <w:pStyle w:val="Heading1"/>
      </w:pPr>
      <w:r>
        <w:t xml:space="preserve">30. Solution Architecture Objectives</w:t>
      </w:r>
    </w:p>
    <w:p>
      <w:pPr>
        <w:pStyle w:val="FirstParagraph"/>
      </w:pPr>
      <w:r>
        <w:t xml:space="preserve">The logical architecture has the following objectives.</w:t>
      </w:r>
    </w:p>
    <w:p>
      <w:pPr>
        <w:numPr>
          <w:ilvl w:val="0"/>
          <w:numId w:val="1002"/>
        </w:numPr>
      </w:pPr>
      <w:r>
        <w:t xml:space="preserve">Standardize enterprise software engineering.</w:t>
      </w:r>
    </w:p>
    <w:p>
      <w:pPr>
        <w:numPr>
          <w:ilvl w:val="0"/>
          <w:numId w:val="1002"/>
        </w:numPr>
      </w:pPr>
      <w:r>
        <w:t xml:space="preserve">Separate engineering knowledge from engineering execution.</w:t>
      </w:r>
    </w:p>
    <w:p>
      <w:pPr>
        <w:numPr>
          <w:ilvl w:val="0"/>
          <w:numId w:val="1002"/>
        </w:numPr>
      </w:pPr>
      <w:r>
        <w:t xml:space="preserve">Centralize organizational engineering knowledge.</w:t>
      </w:r>
    </w:p>
    <w:p>
      <w:pPr>
        <w:numPr>
          <w:ilvl w:val="0"/>
          <w:numId w:val="1002"/>
        </w:numPr>
      </w:pPr>
      <w:r>
        <w:t xml:space="preserve">Enable AI-assisted engineering.</w:t>
      </w:r>
    </w:p>
    <w:p>
      <w:pPr>
        <w:numPr>
          <w:ilvl w:val="0"/>
          <w:numId w:val="1002"/>
        </w:numPr>
      </w:pPr>
      <w:r>
        <w:t xml:space="preserve">Preserve complete traceability.</w:t>
      </w:r>
    </w:p>
    <w:p>
      <w:pPr>
        <w:numPr>
          <w:ilvl w:val="0"/>
          <w:numId w:val="1002"/>
        </w:numPr>
      </w:pPr>
      <w:r>
        <w:t xml:space="preserve">Support multiple technology stacks.</w:t>
      </w:r>
    </w:p>
    <w:p>
      <w:pPr>
        <w:numPr>
          <w:ilvl w:val="0"/>
          <w:numId w:val="1002"/>
        </w:numPr>
      </w:pPr>
      <w:r>
        <w:t xml:space="preserve">Ensure every engineering artifact is governed.</w:t>
      </w:r>
    </w:p>
    <w:p>
      <w:pPr>
        <w:numPr>
          <w:ilvl w:val="0"/>
          <w:numId w:val="1002"/>
        </w:numPr>
      </w:pPr>
      <w:r>
        <w:t xml:space="preserve">Support reusable engineering assets.</w:t>
      </w:r>
    </w:p>
    <w:p>
      <w:pPr>
        <w:numPr>
          <w:ilvl w:val="0"/>
          <w:numId w:val="1002"/>
        </w:numPr>
      </w:pPr>
      <w:r>
        <w:t xml:space="preserve">Eliminate repetitive engineering activities.</w:t>
      </w:r>
    </w:p>
    <w:p>
      <w:pPr>
        <w:numPr>
          <w:ilvl w:val="0"/>
          <w:numId w:val="1002"/>
        </w:numPr>
      </w:pPr>
      <w:r>
        <w:t xml:space="preserve">Create a continuously improving engineering platform.</w:t>
      </w:r>
    </w:p>
    <w:p>
      <w:r>
        <w:pict>
          <v:rect style="width:0;height:1.5pt" o:hralign="center" o:hrstd="t" o:hr="t"/>
        </w:pict>
      </w:r>
    </w:p>
    <w:bookmarkEnd w:id="23"/>
    <w:bookmarkStart w:id="24" w:name="logical-platform-layers"/>
    <w:p>
      <w:pPr>
        <w:pStyle w:val="Heading1"/>
      </w:pPr>
      <w:r>
        <w:t xml:space="preserve">31. Logical Platform Layers</w:t>
      </w:r>
    </w:p>
    <w:p>
      <w:pPr>
        <w:pStyle w:val="FirstParagraph"/>
      </w:pPr>
      <w:r>
        <w:t xml:space="preserve">The SDLC Factory platform consists of seven logical layers.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Layer 1 – Business Intent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Layer 2 – Discovery &amp; Requirements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Layer 3 – Engineering Knowledge Model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Layer 4 – Engineering Reasoning Engine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Layer 5 – Governance &amp; Approval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Layer 6 – Engineering Artifact Factory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Layer 7 – Production Engineering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└────────────────────────────────────────────┘</w:t>
      </w:r>
    </w:p>
    <w:p>
      <w:pPr>
        <w:pStyle w:val="FirstParagraph"/>
      </w:pPr>
      <w:r>
        <w:t xml:space="preserve">This layered architecture represents the logical Engineering Compiler.</w:t>
      </w:r>
    </w:p>
    <w:p>
      <w:r>
        <w:pict>
          <v:rect style="width:0;height:1.5pt" o:hralign="center" o:hrstd="t" o:hr="t"/>
        </w:pict>
      </w:r>
    </w:p>
    <w:bookmarkEnd w:id="24"/>
    <w:bookmarkStart w:id="25" w:name="layer-1-business-intent"/>
    <w:p>
      <w:pPr>
        <w:pStyle w:val="Heading1"/>
      </w:pPr>
      <w:r>
        <w:t xml:space="preserve">32. Layer 1 — Business Intent</w: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Capture the business problem before engineering begins.</w:t>
      </w:r>
    </w:p>
    <w:p>
      <w:pPr>
        <w:pStyle w:val="BodyText"/>
      </w:pPr>
      <w:r>
        <w:t xml:space="preserve">Inputs</w:t>
      </w:r>
    </w:p>
    <w:p>
      <w:pPr>
        <w:pStyle w:val="Compact"/>
        <w:numPr>
          <w:ilvl w:val="0"/>
          <w:numId w:val="1003"/>
        </w:numPr>
      </w:pPr>
      <w:r>
        <w:t xml:space="preserve">Vision</w:t>
      </w:r>
    </w:p>
    <w:p>
      <w:pPr>
        <w:pStyle w:val="Compact"/>
        <w:numPr>
          <w:ilvl w:val="0"/>
          <w:numId w:val="1003"/>
        </w:numPr>
      </w:pPr>
      <w:r>
        <w:t xml:space="preserve">Business Objectives</w:t>
      </w:r>
    </w:p>
    <w:p>
      <w:pPr>
        <w:pStyle w:val="Compact"/>
        <w:numPr>
          <w:ilvl w:val="0"/>
          <w:numId w:val="1003"/>
        </w:numPr>
      </w:pPr>
      <w:r>
        <w:t xml:space="preserve">Scope</w:t>
      </w:r>
    </w:p>
    <w:p>
      <w:pPr>
        <w:pStyle w:val="Compact"/>
        <w:numPr>
          <w:ilvl w:val="0"/>
          <w:numId w:val="1003"/>
        </w:numPr>
      </w:pPr>
      <w:r>
        <w:t xml:space="preserve">Stakeholders</w:t>
      </w:r>
    </w:p>
    <w:p>
      <w:pPr>
        <w:pStyle w:val="Compact"/>
        <w:numPr>
          <w:ilvl w:val="0"/>
          <w:numId w:val="1003"/>
        </w:numPr>
      </w:pPr>
      <w:r>
        <w:t xml:space="preserve">Functional Goals</w:t>
      </w:r>
    </w:p>
    <w:p>
      <w:pPr>
        <w:pStyle w:val="Compact"/>
        <w:numPr>
          <w:ilvl w:val="0"/>
          <w:numId w:val="1003"/>
        </w:numPr>
      </w:pPr>
      <w:r>
        <w:t xml:space="preserve">Non-functional Goals</w:t>
      </w:r>
    </w:p>
    <w:p>
      <w:pPr>
        <w:pStyle w:val="Compact"/>
        <w:numPr>
          <w:ilvl w:val="0"/>
          <w:numId w:val="1003"/>
        </w:numPr>
      </w:pPr>
      <w:r>
        <w:t xml:space="preserve">Constraints</w:t>
      </w:r>
    </w:p>
    <w:p>
      <w:pPr>
        <w:pStyle w:val="Compact"/>
        <w:numPr>
          <w:ilvl w:val="0"/>
          <w:numId w:val="1003"/>
        </w:numPr>
      </w:pPr>
      <w:r>
        <w:t xml:space="preserve">Assumptions</w:t>
      </w:r>
    </w:p>
    <w:p>
      <w:pPr>
        <w:pStyle w:val="Compact"/>
        <w:numPr>
          <w:ilvl w:val="0"/>
          <w:numId w:val="1003"/>
        </w:numPr>
      </w:pPr>
      <w:r>
        <w:t xml:space="preserve">Success Criteria</w:t>
      </w:r>
    </w:p>
    <w:p>
      <w:pPr>
        <w:pStyle w:val="FirstParagraph"/>
      </w:pPr>
      <w:r>
        <w:t xml:space="preserve">Outputs</w:t>
      </w:r>
    </w:p>
    <w:p>
      <w:pPr>
        <w:pStyle w:val="Compact"/>
        <w:numPr>
          <w:ilvl w:val="0"/>
          <w:numId w:val="1004"/>
        </w:numPr>
      </w:pPr>
      <w:r>
        <w:t xml:space="preserve">Discovery Package</w:t>
      </w:r>
    </w:p>
    <w:p>
      <w:pPr>
        <w:pStyle w:val="Compact"/>
        <w:numPr>
          <w:ilvl w:val="0"/>
          <w:numId w:val="1004"/>
        </w:numPr>
      </w:pPr>
      <w:r>
        <w:t xml:space="preserve">Project Context</w:t>
      </w:r>
    </w:p>
    <w:p>
      <w:pPr>
        <w:pStyle w:val="Compact"/>
        <w:numPr>
          <w:ilvl w:val="0"/>
          <w:numId w:val="1004"/>
        </w:numPr>
      </w:pPr>
      <w:r>
        <w:t xml:space="preserve">Initial Domain Identification</w:t>
      </w:r>
    </w:p>
    <w:p>
      <w:pPr>
        <w:pStyle w:val="FirstParagraph"/>
      </w:pPr>
      <w:r>
        <w:t xml:space="preserve">Business Intent remains immutable after approval.</w:t>
      </w:r>
    </w:p>
    <w:p>
      <w:r>
        <w:pict>
          <v:rect style="width:0;height:1.5pt" o:hralign="center" o:hrstd="t" o:hr="t"/>
        </w:pict>
      </w:r>
    </w:p>
    <w:bookmarkEnd w:id="25"/>
    <w:bookmarkStart w:id="26" w:name="layer-2-discovery-requirements"/>
    <w:p>
      <w:pPr>
        <w:pStyle w:val="Heading1"/>
      </w:pPr>
      <w:r>
        <w:t xml:space="preserve">33. Layer 2 — Discovery &amp; Requirements</w: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Convert business intent into structured engineering inputs.</w:t>
      </w:r>
    </w:p>
    <w:p>
      <w:pPr>
        <w:pStyle w:val="BodyText"/>
      </w:pPr>
      <w:r>
        <w:t xml:space="preserve">Logical Services</w:t>
      </w:r>
    </w:p>
    <w:p>
      <w:pPr>
        <w:pStyle w:val="Compact"/>
        <w:numPr>
          <w:ilvl w:val="0"/>
          <w:numId w:val="1005"/>
        </w:numPr>
      </w:pPr>
      <w:r>
        <w:t xml:space="preserve">Discovery Manager</w:t>
      </w:r>
    </w:p>
    <w:p>
      <w:pPr>
        <w:pStyle w:val="Compact"/>
        <w:numPr>
          <w:ilvl w:val="0"/>
          <w:numId w:val="1005"/>
        </w:numPr>
      </w:pPr>
      <w:r>
        <w:t xml:space="preserve">Stakeholder Manager</w:t>
      </w:r>
    </w:p>
    <w:p>
      <w:pPr>
        <w:pStyle w:val="Compact"/>
        <w:numPr>
          <w:ilvl w:val="0"/>
          <w:numId w:val="1005"/>
        </w:numPr>
      </w:pPr>
      <w:r>
        <w:t xml:space="preserve">Requirement Manager</w:t>
      </w:r>
    </w:p>
    <w:p>
      <w:pPr>
        <w:pStyle w:val="Compact"/>
        <w:numPr>
          <w:ilvl w:val="0"/>
          <w:numId w:val="1005"/>
        </w:numPr>
      </w:pPr>
      <w:r>
        <w:t xml:space="preserve">Requirement Analyzer</w:t>
      </w:r>
    </w:p>
    <w:p>
      <w:pPr>
        <w:pStyle w:val="Compact"/>
        <w:numPr>
          <w:ilvl w:val="0"/>
          <w:numId w:val="1005"/>
        </w:numPr>
      </w:pPr>
      <w:r>
        <w:t xml:space="preserve">Business Rule Manager</w:t>
      </w:r>
    </w:p>
    <w:p>
      <w:pPr>
        <w:pStyle w:val="Compact"/>
        <w:numPr>
          <w:ilvl w:val="0"/>
          <w:numId w:val="1005"/>
        </w:numPr>
      </w:pPr>
      <w:r>
        <w:t xml:space="preserve">Dependency Analyzer</w:t>
      </w:r>
    </w:p>
    <w:p>
      <w:pPr>
        <w:pStyle w:val="Compact"/>
        <w:numPr>
          <w:ilvl w:val="0"/>
          <w:numId w:val="1005"/>
        </w:numPr>
      </w:pPr>
      <w:r>
        <w:t xml:space="preserve">Requirement Validator</w:t>
      </w:r>
    </w:p>
    <w:p>
      <w:pPr>
        <w:pStyle w:val="Compact"/>
        <w:numPr>
          <w:ilvl w:val="0"/>
          <w:numId w:val="1005"/>
        </w:numPr>
      </w:pPr>
      <w:r>
        <w:t xml:space="preserve">Requirement Freeze Manager</w:t>
      </w:r>
    </w:p>
    <w:p>
      <w:pPr>
        <w:pStyle w:val="FirstParagraph"/>
      </w:pPr>
      <w:r>
        <w:t xml:space="preserve">Outputs</w:t>
      </w:r>
    </w:p>
    <w:p>
      <w:pPr>
        <w:pStyle w:val="Compact"/>
        <w:numPr>
          <w:ilvl w:val="0"/>
          <w:numId w:val="1006"/>
        </w:numPr>
      </w:pPr>
      <w:r>
        <w:t xml:space="preserve">Functional Requirements</w:t>
      </w:r>
    </w:p>
    <w:p>
      <w:pPr>
        <w:pStyle w:val="Compact"/>
        <w:numPr>
          <w:ilvl w:val="0"/>
          <w:numId w:val="1006"/>
        </w:numPr>
      </w:pPr>
      <w:r>
        <w:t xml:space="preserve">Non-functional Requirements</w:t>
      </w:r>
    </w:p>
    <w:p>
      <w:pPr>
        <w:pStyle w:val="Compact"/>
        <w:numPr>
          <w:ilvl w:val="0"/>
          <w:numId w:val="1006"/>
        </w:numPr>
      </w:pPr>
      <w:r>
        <w:t xml:space="preserve">Business Rules</w:t>
      </w:r>
    </w:p>
    <w:p>
      <w:pPr>
        <w:pStyle w:val="Compact"/>
        <w:numPr>
          <w:ilvl w:val="0"/>
          <w:numId w:val="1006"/>
        </w:numPr>
      </w:pPr>
      <w:r>
        <w:t xml:space="preserve">Actors</w:t>
      </w:r>
    </w:p>
    <w:p>
      <w:pPr>
        <w:pStyle w:val="Compact"/>
        <w:numPr>
          <w:ilvl w:val="0"/>
          <w:numId w:val="1006"/>
        </w:numPr>
      </w:pPr>
      <w:r>
        <w:t xml:space="preserve">Personas</w:t>
      </w:r>
    </w:p>
    <w:p>
      <w:pPr>
        <w:pStyle w:val="Compact"/>
        <w:numPr>
          <w:ilvl w:val="0"/>
          <w:numId w:val="1006"/>
        </w:numPr>
      </w:pPr>
      <w:r>
        <w:t xml:space="preserve">Acceptance Criteria</w:t>
      </w:r>
    </w:p>
    <w:p>
      <w:pPr>
        <w:pStyle w:val="Compact"/>
        <w:numPr>
          <w:ilvl w:val="0"/>
          <w:numId w:val="1006"/>
        </w:numPr>
      </w:pPr>
      <w:r>
        <w:t xml:space="preserve">Requirement Traceability</w:t>
      </w:r>
    </w:p>
    <w:p>
      <w:pPr>
        <w:pStyle w:val="Compact"/>
        <w:numPr>
          <w:ilvl w:val="0"/>
          <w:numId w:val="1006"/>
        </w:numPr>
      </w:pPr>
      <w:r>
        <w:t xml:space="preserve">Requirement Freeze (L1)</w:t>
      </w:r>
    </w:p>
    <w:p>
      <w:r>
        <w:pict>
          <v:rect style="width:0;height:1.5pt" o:hralign="center" o:hrstd="t" o:hr="t"/>
        </w:pict>
      </w:r>
    </w:p>
    <w:bookmarkEnd w:id="26"/>
    <w:bookmarkStart w:id="36" w:name="layer-3-engineering-knowledge-model-ekm"/>
    <w:p>
      <w:pPr>
        <w:pStyle w:val="Heading1"/>
      </w:pPr>
      <w:r>
        <w:t xml:space="preserve">34. Layer 3 — Engineering Knowledge Model (EKM)</w:t>
      </w:r>
    </w:p>
    <w:p>
      <w:pPr>
        <w:pStyle w:val="FirstParagraph"/>
      </w:pPr>
      <w:r>
        <w:t xml:space="preserve">The Engineering Knowledge Model is the heart of SDLC Factory.</w:t>
      </w:r>
    </w:p>
    <w:p>
      <w:pPr>
        <w:pStyle w:val="BodyText"/>
      </w:pPr>
      <w:r>
        <w:t xml:space="preserve">Unlike traditional repositories, EKM stores engineering knowledge rather than project documents.</w:t>
      </w:r>
    </w:p>
    <w:p>
      <w:pPr>
        <w:pStyle w:val="BodyText"/>
      </w:pPr>
      <w:r>
        <w:t xml:space="preserve">Knowledge Domains</w:t>
      </w:r>
    </w:p>
    <w:bookmarkStart w:id="27" w:name="domain-knowledge"/>
    <w:p>
      <w:pPr>
        <w:pStyle w:val="Heading3"/>
      </w:pPr>
      <w:r>
        <w:t xml:space="preserve">Domain Knowledge</w:t>
      </w:r>
    </w:p>
    <w:p>
      <w:pPr>
        <w:pStyle w:val="FirstParagraph"/>
      </w:pPr>
      <w:r>
        <w:t xml:space="preserve">Business domains</w:t>
      </w:r>
    </w:p>
    <w:p>
      <w:pPr>
        <w:pStyle w:val="BodyText"/>
      </w:pPr>
      <w:r>
        <w:t xml:space="preserve">Industry packs</w:t>
      </w:r>
    </w:p>
    <w:p>
      <w:pPr>
        <w:pStyle w:val="BodyText"/>
      </w:pPr>
      <w:r>
        <w:t xml:space="preserve">Terminology</w:t>
      </w:r>
    </w:p>
    <w:p>
      <w:pPr>
        <w:pStyle w:val="BodyText"/>
      </w:pPr>
      <w:r>
        <w:t xml:space="preserve">Domain dictionaries</w:t>
      </w:r>
    </w:p>
    <w:p>
      <w:r>
        <w:pict>
          <v:rect style="width:0;height:1.5pt" o:hralign="center" o:hrstd="t" o:hr="t"/>
        </w:pict>
      </w:r>
    </w:p>
    <w:bookmarkEnd w:id="27"/>
    <w:bookmarkStart w:id="28" w:name="architecture-knowledge"/>
    <w:p>
      <w:pPr>
        <w:pStyle w:val="Heading3"/>
      </w:pPr>
      <w:r>
        <w:t xml:space="preserve">Architecture Knowledge</w:t>
      </w:r>
    </w:p>
    <w:p>
      <w:pPr>
        <w:pStyle w:val="FirstParagraph"/>
      </w:pPr>
      <w:r>
        <w:t xml:space="preserve">Reference architectures</w:t>
      </w:r>
    </w:p>
    <w:p>
      <w:pPr>
        <w:pStyle w:val="BodyText"/>
      </w:pPr>
      <w:r>
        <w:t xml:space="preserve">Microservice patterns</w:t>
      </w:r>
    </w:p>
    <w:p>
      <w:pPr>
        <w:pStyle w:val="BodyText"/>
      </w:pPr>
      <w:r>
        <w:t xml:space="preserve">Event-driven patterns</w:t>
      </w:r>
    </w:p>
    <w:p>
      <w:pPr>
        <w:pStyle w:val="BodyText"/>
      </w:pPr>
      <w:r>
        <w:t xml:space="preserve">Layered architecture</w:t>
      </w:r>
    </w:p>
    <w:p>
      <w:pPr>
        <w:pStyle w:val="BodyText"/>
      </w:pPr>
      <w:r>
        <w:t xml:space="preserve">DDD</w:t>
      </w:r>
    </w:p>
    <w:p>
      <w:pPr>
        <w:pStyle w:val="BodyText"/>
      </w:pPr>
      <w:r>
        <w:t xml:space="preserve">CQRS</w:t>
      </w:r>
    </w:p>
    <w:p>
      <w:pPr>
        <w:pStyle w:val="BodyText"/>
      </w:pPr>
      <w:r>
        <w:t xml:space="preserve">Hexagonal Architecture</w:t>
      </w:r>
    </w:p>
    <w:p>
      <w:pPr>
        <w:pStyle w:val="BodyText"/>
      </w:pPr>
      <w:r>
        <w:t xml:space="preserve">Clean Architecture</w:t>
      </w:r>
    </w:p>
    <w:p>
      <w:r>
        <w:pict>
          <v:rect style="width:0;height:1.5pt" o:hralign="center" o:hrstd="t" o:hr="t"/>
        </w:pict>
      </w:r>
    </w:p>
    <w:bookmarkEnd w:id="28"/>
    <w:bookmarkStart w:id="29" w:name="engineering-standards"/>
    <w:p>
      <w:pPr>
        <w:pStyle w:val="Heading3"/>
      </w:pPr>
      <w:r>
        <w:t xml:space="preserve">Engineering Standards</w:t>
      </w:r>
    </w:p>
    <w:p>
      <w:pPr>
        <w:pStyle w:val="FirstParagraph"/>
      </w:pPr>
      <w:r>
        <w:t xml:space="preserve">Coding standards</w:t>
      </w:r>
    </w:p>
    <w:p>
      <w:pPr>
        <w:pStyle w:val="BodyText"/>
      </w:pPr>
      <w:r>
        <w:t xml:space="preserve">Documentation standards</w:t>
      </w:r>
    </w:p>
    <w:p>
      <w:pPr>
        <w:pStyle w:val="BodyText"/>
      </w:pPr>
      <w:r>
        <w:t xml:space="preserve">Naming conventions</w:t>
      </w:r>
    </w:p>
    <w:p>
      <w:pPr>
        <w:pStyle w:val="BodyText"/>
      </w:pPr>
      <w:r>
        <w:t xml:space="preserve">Packaging standards</w:t>
      </w:r>
    </w:p>
    <w:p>
      <w:pPr>
        <w:pStyle w:val="BodyText"/>
      </w:pPr>
      <w:r>
        <w:t xml:space="preserve">Versioning standards</w:t>
      </w:r>
    </w:p>
    <w:p>
      <w:r>
        <w:pict>
          <v:rect style="width:0;height:1.5pt" o:hralign="center" o:hrstd="t" o:hr="t"/>
        </w:pict>
      </w:r>
    </w:p>
    <w:bookmarkEnd w:id="29"/>
    <w:bookmarkStart w:id="30" w:name="ui-knowledge"/>
    <w:p>
      <w:pPr>
        <w:pStyle w:val="Heading3"/>
      </w:pPr>
      <w:r>
        <w:t xml:space="preserve">UI Knowledge</w:t>
      </w:r>
    </w:p>
    <w:p>
      <w:pPr>
        <w:pStyle w:val="FirstParagraph"/>
      </w:pPr>
      <w:r>
        <w:t xml:space="preserve">Screen templates</w:t>
      </w:r>
    </w:p>
    <w:p>
      <w:pPr>
        <w:pStyle w:val="BodyText"/>
      </w:pPr>
      <w:r>
        <w:t xml:space="preserve">Layout standards</w:t>
      </w:r>
    </w:p>
    <w:p>
      <w:pPr>
        <w:pStyle w:val="BodyText"/>
      </w:pPr>
      <w:r>
        <w:t xml:space="preserve">Design system</w:t>
      </w:r>
    </w:p>
    <w:p>
      <w:pPr>
        <w:pStyle w:val="BodyText"/>
      </w:pPr>
      <w:r>
        <w:t xml:space="preserve">Accessibility rules</w:t>
      </w:r>
    </w:p>
    <w:p>
      <w:pPr>
        <w:pStyle w:val="BodyText"/>
      </w:pPr>
      <w:r>
        <w:t xml:space="preserve">Component library</w:t>
      </w:r>
    </w:p>
    <w:p>
      <w:pPr>
        <w:pStyle w:val="BodyText"/>
      </w:pPr>
      <w:r>
        <w:t xml:space="preserve">Responsive guidelines</w:t>
      </w:r>
    </w:p>
    <w:p>
      <w:r>
        <w:pict>
          <v:rect style="width:0;height:1.5pt" o:hralign="center" o:hrstd="t" o:hr="t"/>
        </w:pict>
      </w:r>
    </w:p>
    <w:bookmarkEnd w:id="30"/>
    <w:bookmarkStart w:id="31" w:name="database-knowledge"/>
    <w:p>
      <w:pPr>
        <w:pStyle w:val="Heading3"/>
      </w:pPr>
      <w:r>
        <w:t xml:space="preserve">Database Knowledge</w:t>
      </w:r>
    </w:p>
    <w:p>
      <w:pPr>
        <w:pStyle w:val="FirstParagraph"/>
      </w:pPr>
      <w:r>
        <w:t xml:space="preserve">Entity patterns</w:t>
      </w:r>
    </w:p>
    <w:p>
      <w:pPr>
        <w:pStyle w:val="BodyText"/>
      </w:pPr>
      <w:r>
        <w:t xml:space="preserve">Relationship rules</w:t>
      </w:r>
    </w:p>
    <w:p>
      <w:pPr>
        <w:pStyle w:val="BodyText"/>
      </w:pPr>
      <w:r>
        <w:t xml:space="preserve">Normalization standards</w:t>
      </w:r>
    </w:p>
    <w:p>
      <w:pPr>
        <w:pStyle w:val="BodyText"/>
      </w:pPr>
      <w:r>
        <w:t xml:space="preserve">Naming standards</w:t>
      </w:r>
    </w:p>
    <w:p>
      <w:pPr>
        <w:pStyle w:val="BodyText"/>
      </w:pPr>
      <w:r>
        <w:t xml:space="preserve">Indexing standards</w:t>
      </w:r>
    </w:p>
    <w:p>
      <w:pPr>
        <w:pStyle w:val="BodyText"/>
      </w:pPr>
      <w:r>
        <w:t xml:space="preserve">Migration rules</w:t>
      </w:r>
    </w:p>
    <w:p>
      <w:r>
        <w:pict>
          <v:rect style="width:0;height:1.5pt" o:hralign="center" o:hrstd="t" o:hr="t"/>
        </w:pict>
      </w:r>
    </w:p>
    <w:bookmarkEnd w:id="31"/>
    <w:bookmarkStart w:id="32" w:name="api-knowledge"/>
    <w:p>
      <w:pPr>
        <w:pStyle w:val="Heading3"/>
      </w:pPr>
      <w:r>
        <w:t xml:space="preserve">API Knowledge</w:t>
      </w:r>
    </w:p>
    <w:p>
      <w:pPr>
        <w:pStyle w:val="FirstParagraph"/>
      </w:pPr>
      <w:r>
        <w:t xml:space="preserve">REST standards</w:t>
      </w:r>
    </w:p>
    <w:p>
      <w:pPr>
        <w:pStyle w:val="BodyText"/>
      </w:pPr>
      <w:r>
        <w:t xml:space="preserve">GraphQL standards</w:t>
      </w:r>
    </w:p>
    <w:p>
      <w:pPr>
        <w:pStyle w:val="BodyText"/>
      </w:pPr>
      <w:r>
        <w:t xml:space="preserve">API naming</w:t>
      </w:r>
    </w:p>
    <w:p>
      <w:pPr>
        <w:pStyle w:val="BodyText"/>
      </w:pPr>
      <w:r>
        <w:t xml:space="preserve">Error handling</w:t>
      </w:r>
    </w:p>
    <w:p>
      <w:pPr>
        <w:pStyle w:val="BodyText"/>
      </w:pPr>
      <w:r>
        <w:t xml:space="preserve">Pagination</w:t>
      </w:r>
    </w:p>
    <w:p>
      <w:pPr>
        <w:pStyle w:val="BodyText"/>
      </w:pPr>
      <w:r>
        <w:t xml:space="preserve">Security standards</w:t>
      </w:r>
    </w:p>
    <w:p>
      <w:pPr>
        <w:pStyle w:val="BodyText"/>
      </w:pPr>
      <w:r>
        <w:t xml:space="preserve">Versioning</w:t>
      </w:r>
    </w:p>
    <w:p>
      <w:r>
        <w:pict>
          <v:rect style="width:0;height:1.5pt" o:hralign="center" o:hrstd="t" o:hr="t"/>
        </w:pict>
      </w:r>
    </w:p>
    <w:bookmarkEnd w:id="32"/>
    <w:bookmarkStart w:id="33" w:name="devops-knowledge"/>
    <w:p>
      <w:pPr>
        <w:pStyle w:val="Heading3"/>
      </w:pPr>
      <w:r>
        <w:t xml:space="preserve">DevOps Knowledge</w:t>
      </w:r>
    </w:p>
    <w:p>
      <w:pPr>
        <w:pStyle w:val="FirstParagraph"/>
      </w:pPr>
      <w:r>
        <w:t xml:space="preserve">Docker standards</w:t>
      </w:r>
    </w:p>
    <w:p>
      <w:pPr>
        <w:pStyle w:val="BodyText"/>
      </w:pPr>
      <w:r>
        <w:t xml:space="preserve">Kubernetes standards</w:t>
      </w:r>
    </w:p>
    <w:p>
      <w:pPr>
        <w:pStyle w:val="BodyText"/>
      </w:pPr>
      <w:r>
        <w:t xml:space="preserve">CI/CD templates</w:t>
      </w:r>
    </w:p>
    <w:p>
      <w:pPr>
        <w:pStyle w:val="BodyText"/>
      </w:pPr>
      <w:r>
        <w:t xml:space="preserve">Monitoring templates</w:t>
      </w:r>
    </w:p>
    <w:p>
      <w:pPr>
        <w:pStyle w:val="BodyText"/>
      </w:pPr>
      <w:r>
        <w:t xml:space="preserve">Infrastructure patterns</w:t>
      </w:r>
    </w:p>
    <w:p>
      <w:pPr>
        <w:pStyle w:val="BodyText"/>
      </w:pPr>
      <w:r>
        <w:t xml:space="preserve">Deployment strategies</w:t>
      </w:r>
    </w:p>
    <w:p>
      <w:r>
        <w:pict>
          <v:rect style="width:0;height:1.5pt" o:hralign="center" o:hrstd="t" o:hr="t"/>
        </w:pict>
      </w:r>
    </w:p>
    <w:bookmarkEnd w:id="33"/>
    <w:bookmarkStart w:id="34" w:name="qa-knowledge"/>
    <w:p>
      <w:pPr>
        <w:pStyle w:val="Heading3"/>
      </w:pPr>
      <w:r>
        <w:t xml:space="preserve">QA Knowledge</w:t>
      </w:r>
    </w:p>
    <w:p>
      <w:pPr>
        <w:pStyle w:val="FirstParagraph"/>
      </w:pPr>
      <w:r>
        <w:t xml:space="preserve">Test templates</w:t>
      </w:r>
    </w:p>
    <w:p>
      <w:pPr>
        <w:pStyle w:val="BodyText"/>
      </w:pPr>
      <w:r>
        <w:t xml:space="preserve">Acceptance testing</w:t>
      </w:r>
    </w:p>
    <w:p>
      <w:pPr>
        <w:pStyle w:val="BodyText"/>
      </w:pPr>
      <w:r>
        <w:t xml:space="preserve">Integration testing</w:t>
      </w:r>
    </w:p>
    <w:p>
      <w:pPr>
        <w:pStyle w:val="BodyText"/>
      </w:pPr>
      <w:r>
        <w:t xml:space="preserve">Performance testing</w:t>
      </w:r>
    </w:p>
    <w:p>
      <w:pPr>
        <w:pStyle w:val="BodyText"/>
      </w:pPr>
      <w:r>
        <w:t xml:space="preserve">Security testing</w:t>
      </w:r>
    </w:p>
    <w:p>
      <w:pPr>
        <w:pStyle w:val="BodyText"/>
      </w:pPr>
      <w:r>
        <w:t xml:space="preserve">Automation patterns</w:t>
      </w:r>
    </w:p>
    <w:p>
      <w:r>
        <w:pict>
          <v:rect style="width:0;height:1.5pt" o:hralign="center" o:hrstd="t" o:hr="t"/>
        </w:pict>
      </w:r>
    </w:p>
    <w:bookmarkEnd w:id="34"/>
    <w:bookmarkStart w:id="35" w:name="compliance-knowledge"/>
    <w:p>
      <w:pPr>
        <w:pStyle w:val="Heading3"/>
      </w:pPr>
      <w:r>
        <w:t xml:space="preserve">Compliance Knowledge</w:t>
      </w:r>
    </w:p>
    <w:p>
      <w:pPr>
        <w:pStyle w:val="FirstParagraph"/>
      </w:pPr>
      <w:r>
        <w:t xml:space="preserve">GDPR</w:t>
      </w:r>
    </w:p>
    <w:p>
      <w:pPr>
        <w:pStyle w:val="BodyText"/>
      </w:pPr>
      <w:r>
        <w:t xml:space="preserve">HIPAA</w:t>
      </w:r>
    </w:p>
    <w:p>
      <w:pPr>
        <w:pStyle w:val="BodyText"/>
      </w:pPr>
      <w:r>
        <w:t xml:space="preserve">PCI-DSS</w:t>
      </w:r>
    </w:p>
    <w:p>
      <w:pPr>
        <w:pStyle w:val="BodyText"/>
      </w:pPr>
      <w:r>
        <w:t xml:space="preserve">SOC2</w:t>
      </w:r>
    </w:p>
    <w:p>
      <w:pPr>
        <w:pStyle w:val="BodyText"/>
      </w:pPr>
      <w:r>
        <w:t xml:space="preserve">OWASP</w:t>
      </w:r>
    </w:p>
    <w:p>
      <w:pPr>
        <w:pStyle w:val="BodyText"/>
      </w:pPr>
      <w:r>
        <w:t xml:space="preserve">Industry regulations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Every knowledge asset is reusable across projects.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engineering-reasoning-engine-ere"/>
    <w:p>
      <w:pPr>
        <w:pStyle w:val="Heading1"/>
      </w:pPr>
      <w:r>
        <w:t xml:space="preserve">35. Engineering Reasoning Engine (ERE)</w: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Transform engineering knowledge into engineering decisions.</w:t>
      </w:r>
    </w:p>
    <w:p>
      <w:pPr>
        <w:pStyle w:val="BodyText"/>
      </w:pPr>
      <w:r>
        <w:t xml:space="preserve">The ERE performs reasoning rather than generation.</w:t>
      </w:r>
    </w:p>
    <w:p>
      <w:pPr>
        <w:pStyle w:val="BodyText"/>
      </w:pPr>
      <w:r>
        <w:t xml:space="preserve">Responsibilities</w:t>
      </w:r>
    </w:p>
    <w:p>
      <w:pPr>
        <w:pStyle w:val="Compact"/>
        <w:numPr>
          <w:ilvl w:val="0"/>
          <w:numId w:val="1007"/>
        </w:numPr>
      </w:pPr>
      <w:r>
        <w:t xml:space="preserve">Requirement Analysis</w:t>
      </w:r>
    </w:p>
    <w:p>
      <w:pPr>
        <w:pStyle w:val="Compact"/>
        <w:numPr>
          <w:ilvl w:val="0"/>
          <w:numId w:val="1007"/>
        </w:numPr>
      </w:pPr>
      <w:r>
        <w:t xml:space="preserve">Dependency Resolution</w:t>
      </w:r>
    </w:p>
    <w:p>
      <w:pPr>
        <w:pStyle w:val="Compact"/>
        <w:numPr>
          <w:ilvl w:val="0"/>
          <w:numId w:val="1007"/>
        </w:numPr>
      </w:pPr>
      <w:r>
        <w:t xml:space="preserve">Architecture Recommendation</w:t>
      </w:r>
    </w:p>
    <w:p>
      <w:pPr>
        <w:pStyle w:val="Compact"/>
        <w:numPr>
          <w:ilvl w:val="0"/>
          <w:numId w:val="1007"/>
        </w:numPr>
      </w:pPr>
      <w:r>
        <w:t xml:space="preserve">Pattern Selection</w:t>
      </w:r>
    </w:p>
    <w:p>
      <w:pPr>
        <w:pStyle w:val="Compact"/>
        <w:numPr>
          <w:ilvl w:val="0"/>
          <w:numId w:val="1007"/>
        </w:numPr>
      </w:pPr>
      <w:r>
        <w:t xml:space="preserve">Knowledge Retrieval</w:t>
      </w:r>
    </w:p>
    <w:p>
      <w:pPr>
        <w:pStyle w:val="Compact"/>
        <w:numPr>
          <w:ilvl w:val="0"/>
          <w:numId w:val="1007"/>
        </w:numPr>
      </w:pPr>
      <w:r>
        <w:t xml:space="preserve">Engineering Validation</w:t>
      </w:r>
    </w:p>
    <w:p>
      <w:pPr>
        <w:pStyle w:val="Compact"/>
        <w:numPr>
          <w:ilvl w:val="0"/>
          <w:numId w:val="1007"/>
        </w:numPr>
      </w:pPr>
      <w:r>
        <w:t xml:space="preserve">Risk Analysis</w:t>
      </w:r>
    </w:p>
    <w:p>
      <w:pPr>
        <w:pStyle w:val="Compact"/>
        <w:numPr>
          <w:ilvl w:val="0"/>
          <w:numId w:val="1007"/>
        </w:numPr>
      </w:pPr>
      <w:r>
        <w:t xml:space="preserve">Technology Recommendation</w:t>
      </w:r>
    </w:p>
    <w:p>
      <w:pPr>
        <w:pStyle w:val="Compact"/>
        <w:numPr>
          <w:ilvl w:val="0"/>
          <w:numId w:val="1007"/>
        </w:numPr>
      </w:pPr>
      <w:r>
        <w:t xml:space="preserve">Artifact Planning</w:t>
      </w:r>
    </w:p>
    <w:p>
      <w:pPr>
        <w:pStyle w:val="FirstParagraph"/>
      </w:pPr>
      <w:r>
        <w:t xml:space="preserve">The ERE never generates artifacts directly.</w:t>
      </w:r>
    </w:p>
    <w:p>
      <w:pPr>
        <w:pStyle w:val="BodyText"/>
      </w:pPr>
      <w:r>
        <w:t xml:space="preserve">It first determines</w:t>
      </w:r>
      <w:r>
        <w:t xml:space="preserve"> </w:t>
      </w:r>
      <w:r>
        <w:rPr>
          <w:b/>
          <w:bCs/>
        </w:rPr>
        <w:t xml:space="preserve">what should be generated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7"/>
    <w:bookmarkStart w:id="38" w:name="engineering-reasoning-workflow"/>
    <w:p>
      <w:pPr>
        <w:pStyle w:val="Heading1"/>
      </w:pPr>
      <w:r>
        <w:t xml:space="preserve">36. Engineering Reasoning Workflow</w:t>
      </w:r>
    </w:p>
    <w:p>
      <w:pPr>
        <w:pStyle w:val="FirstParagraph"/>
      </w:pPr>
      <w:r>
        <w:t xml:space="preserve">The reasoning lifecycle follows this sequence.</w:t>
      </w:r>
    </w:p>
    <w:p>
      <w:pPr>
        <w:pStyle w:val="SourceCode"/>
      </w:pPr>
      <w:r>
        <w:rPr>
          <w:rStyle w:val="VerbatimChar"/>
        </w:rPr>
        <w:t xml:space="preserve">Business Context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Engineering Knowledge Retrieval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Requirement Analysis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Dependency Analysis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Pattern Selection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Architecture Validation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Technology Recommendation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Generation Plan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Governance Review</w:t>
      </w:r>
    </w:p>
    <w:p>
      <w:pPr>
        <w:pStyle w:val="FirstParagraph"/>
      </w:pPr>
      <w:r>
        <w:t xml:space="preserve">The output is an approved engineering execution plan.</w:t>
      </w:r>
    </w:p>
    <w:p>
      <w:r>
        <w:pict>
          <v:rect style="width:0;height:1.5pt" o:hralign="center" o:hrstd="t" o:hr="t"/>
        </w:pict>
      </w:r>
    </w:p>
    <w:bookmarkEnd w:id="38"/>
    <w:bookmarkStart w:id="39" w:name="governance-approval-layer"/>
    <w:p>
      <w:pPr>
        <w:pStyle w:val="Heading1"/>
      </w:pPr>
      <w:r>
        <w:t xml:space="preserve">37. Governance &amp; Approval Layer</w: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Ensure engineering quality before generation.</w:t>
      </w:r>
    </w:p>
    <w:p>
      <w:pPr>
        <w:pStyle w:val="BodyText"/>
      </w:pPr>
      <w:r>
        <w:t xml:space="preserve">Logical Services</w:t>
      </w:r>
    </w:p>
    <w:p>
      <w:pPr>
        <w:pStyle w:val="Compact"/>
        <w:numPr>
          <w:ilvl w:val="0"/>
          <w:numId w:val="1008"/>
        </w:numPr>
      </w:pPr>
      <w:r>
        <w:t xml:space="preserve">Architecture Governance</w:t>
      </w:r>
    </w:p>
    <w:p>
      <w:pPr>
        <w:pStyle w:val="Compact"/>
        <w:numPr>
          <w:ilvl w:val="0"/>
          <w:numId w:val="1008"/>
        </w:numPr>
      </w:pPr>
      <w:r>
        <w:t xml:space="preserve">Requirement Governance</w:t>
      </w:r>
    </w:p>
    <w:p>
      <w:pPr>
        <w:pStyle w:val="Compact"/>
        <w:numPr>
          <w:ilvl w:val="0"/>
          <w:numId w:val="1008"/>
        </w:numPr>
      </w:pPr>
      <w:r>
        <w:t xml:space="preserve">Freeze Manager</w:t>
      </w:r>
    </w:p>
    <w:p>
      <w:pPr>
        <w:pStyle w:val="Compact"/>
        <w:numPr>
          <w:ilvl w:val="0"/>
          <w:numId w:val="1008"/>
        </w:numPr>
      </w:pPr>
      <w:r>
        <w:t xml:space="preserve">Compliance Validator</w:t>
      </w:r>
    </w:p>
    <w:p>
      <w:pPr>
        <w:pStyle w:val="Compact"/>
        <w:numPr>
          <w:ilvl w:val="0"/>
          <w:numId w:val="1008"/>
        </w:numPr>
      </w:pPr>
      <w:r>
        <w:t xml:space="preserve">Security Validator</w:t>
      </w:r>
    </w:p>
    <w:p>
      <w:pPr>
        <w:pStyle w:val="Compact"/>
        <w:numPr>
          <w:ilvl w:val="0"/>
          <w:numId w:val="1008"/>
        </w:numPr>
      </w:pPr>
      <w:r>
        <w:t xml:space="preserve">Quality Validator</w:t>
      </w:r>
    </w:p>
    <w:p>
      <w:pPr>
        <w:pStyle w:val="Compact"/>
        <w:numPr>
          <w:ilvl w:val="0"/>
          <w:numId w:val="1008"/>
        </w:numPr>
      </w:pPr>
      <w:r>
        <w:t xml:space="preserve">Review Workflow</w:t>
      </w:r>
    </w:p>
    <w:p>
      <w:pPr>
        <w:pStyle w:val="Compact"/>
        <w:numPr>
          <w:ilvl w:val="0"/>
          <w:numId w:val="1008"/>
        </w:numPr>
      </w:pPr>
      <w:r>
        <w:t xml:space="preserve">Approval Manager</w:t>
      </w:r>
    </w:p>
    <w:p>
      <w:pPr>
        <w:pStyle w:val="FirstParagraph"/>
      </w:pPr>
      <w:r>
        <w:t xml:space="preserve">Governance Responsibilities</w:t>
      </w:r>
    </w:p>
    <w:p>
      <w:pPr>
        <w:pStyle w:val="Compact"/>
        <w:numPr>
          <w:ilvl w:val="0"/>
          <w:numId w:val="1009"/>
        </w:numPr>
      </w:pPr>
      <w:r>
        <w:t xml:space="preserve">L1 Freeze</w:t>
      </w:r>
    </w:p>
    <w:p>
      <w:pPr>
        <w:pStyle w:val="Compact"/>
        <w:numPr>
          <w:ilvl w:val="0"/>
          <w:numId w:val="1009"/>
        </w:numPr>
      </w:pPr>
      <w:r>
        <w:t xml:space="preserve">L2 Freeze</w:t>
      </w:r>
    </w:p>
    <w:p>
      <w:pPr>
        <w:pStyle w:val="Compact"/>
        <w:numPr>
          <w:ilvl w:val="0"/>
          <w:numId w:val="1009"/>
        </w:numPr>
      </w:pPr>
      <w:r>
        <w:t xml:space="preserve">Architecture Approval</w:t>
      </w:r>
    </w:p>
    <w:p>
      <w:pPr>
        <w:pStyle w:val="Compact"/>
        <w:numPr>
          <w:ilvl w:val="0"/>
          <w:numId w:val="1009"/>
        </w:numPr>
      </w:pPr>
      <w:r>
        <w:t xml:space="preserve">Technology Approval</w:t>
      </w:r>
    </w:p>
    <w:p>
      <w:pPr>
        <w:pStyle w:val="Compact"/>
        <w:numPr>
          <w:ilvl w:val="0"/>
          <w:numId w:val="1009"/>
        </w:numPr>
      </w:pPr>
      <w:r>
        <w:t xml:space="preserve">Security Approval</w:t>
      </w:r>
    </w:p>
    <w:p>
      <w:pPr>
        <w:pStyle w:val="Compact"/>
        <w:numPr>
          <w:ilvl w:val="0"/>
          <w:numId w:val="1009"/>
        </w:numPr>
      </w:pPr>
      <w:r>
        <w:t xml:space="preserve">Compliance Approval</w:t>
      </w:r>
    </w:p>
    <w:p>
      <w:pPr>
        <w:pStyle w:val="Compact"/>
        <w:numPr>
          <w:ilvl w:val="0"/>
          <w:numId w:val="1009"/>
        </w:numPr>
      </w:pPr>
      <w:r>
        <w:t xml:space="preserve">Traceability Validation</w:t>
      </w:r>
    </w:p>
    <w:p>
      <w:pPr>
        <w:pStyle w:val="FirstParagraph"/>
      </w:pPr>
      <w:r>
        <w:t xml:space="preserve">No engineering generation begins before governance approval.</w:t>
      </w:r>
    </w:p>
    <w:p>
      <w:r>
        <w:pict>
          <v:rect style="width:0;height:1.5pt" o:hralign="center" o:hrstd="t" o:hr="t"/>
        </w:pict>
      </w:r>
    </w:p>
    <w:bookmarkEnd w:id="39"/>
    <w:bookmarkStart w:id="40" w:name="engineering-artifact-factory"/>
    <w:p>
      <w:pPr>
        <w:pStyle w:val="Heading1"/>
      </w:pPr>
      <w:r>
        <w:t xml:space="preserve">38. Engineering Artifact Factory</w: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Generate governed engineering deliverables.</w:t>
      </w:r>
    </w:p>
    <w:p>
      <w:pPr>
        <w:pStyle w:val="BodyText"/>
      </w:pPr>
      <w:r>
        <w:t xml:space="preserve">Artifact Generators</w:t>
      </w:r>
    </w:p>
    <w:p>
      <w:pPr>
        <w:pStyle w:val="Compact"/>
        <w:numPr>
          <w:ilvl w:val="0"/>
          <w:numId w:val="1010"/>
        </w:numPr>
      </w:pPr>
      <w:r>
        <w:t xml:space="preserve">Discovery Generator</w:t>
      </w:r>
    </w:p>
    <w:p>
      <w:pPr>
        <w:pStyle w:val="Compact"/>
        <w:numPr>
          <w:ilvl w:val="0"/>
          <w:numId w:val="1010"/>
        </w:numPr>
      </w:pPr>
      <w:r>
        <w:t xml:space="preserve">Requirement Generator</w:t>
      </w:r>
    </w:p>
    <w:p>
      <w:pPr>
        <w:pStyle w:val="Compact"/>
        <w:numPr>
          <w:ilvl w:val="0"/>
          <w:numId w:val="1010"/>
        </w:numPr>
      </w:pPr>
      <w:r>
        <w:t xml:space="preserve">BPMN Generator</w:t>
      </w:r>
    </w:p>
    <w:p>
      <w:pPr>
        <w:pStyle w:val="Compact"/>
        <w:numPr>
          <w:ilvl w:val="0"/>
          <w:numId w:val="1010"/>
        </w:numPr>
      </w:pPr>
      <w:r>
        <w:t xml:space="preserve">User Story Generator</w:t>
      </w:r>
    </w:p>
    <w:p>
      <w:pPr>
        <w:pStyle w:val="Compact"/>
        <w:numPr>
          <w:ilvl w:val="0"/>
          <w:numId w:val="1010"/>
        </w:numPr>
      </w:pPr>
      <w:r>
        <w:t xml:space="preserve">SRS Generator</w:t>
      </w:r>
    </w:p>
    <w:p>
      <w:pPr>
        <w:pStyle w:val="Compact"/>
        <w:numPr>
          <w:ilvl w:val="0"/>
          <w:numId w:val="1010"/>
        </w:numPr>
      </w:pPr>
      <w:r>
        <w:t xml:space="preserve">UX Generator</w:t>
      </w:r>
    </w:p>
    <w:p>
      <w:pPr>
        <w:pStyle w:val="Compact"/>
        <w:numPr>
          <w:ilvl w:val="0"/>
          <w:numId w:val="1010"/>
        </w:numPr>
      </w:pPr>
      <w:r>
        <w:t xml:space="preserve">Database Generator</w:t>
      </w:r>
    </w:p>
    <w:p>
      <w:pPr>
        <w:pStyle w:val="Compact"/>
        <w:numPr>
          <w:ilvl w:val="0"/>
          <w:numId w:val="1010"/>
        </w:numPr>
      </w:pPr>
      <w:r>
        <w:t xml:space="preserve">API Generator</w:t>
      </w:r>
    </w:p>
    <w:p>
      <w:pPr>
        <w:pStyle w:val="Compact"/>
        <w:numPr>
          <w:ilvl w:val="0"/>
          <w:numId w:val="1010"/>
        </w:numPr>
      </w:pPr>
      <w:r>
        <w:t xml:space="preserve">Backend Generator</w:t>
      </w:r>
    </w:p>
    <w:p>
      <w:pPr>
        <w:pStyle w:val="Compact"/>
        <w:numPr>
          <w:ilvl w:val="0"/>
          <w:numId w:val="1010"/>
        </w:numPr>
      </w:pPr>
      <w:r>
        <w:t xml:space="preserve">Frontend Generator</w:t>
      </w:r>
    </w:p>
    <w:p>
      <w:pPr>
        <w:pStyle w:val="Compact"/>
        <w:numPr>
          <w:ilvl w:val="0"/>
          <w:numId w:val="1010"/>
        </w:numPr>
      </w:pPr>
      <w:r>
        <w:t xml:space="preserve">QA Generator</w:t>
      </w:r>
    </w:p>
    <w:p>
      <w:pPr>
        <w:pStyle w:val="Compact"/>
        <w:numPr>
          <w:ilvl w:val="0"/>
          <w:numId w:val="1010"/>
        </w:numPr>
      </w:pPr>
      <w:r>
        <w:t xml:space="preserve">Deployment Generator</w:t>
      </w:r>
    </w:p>
    <w:p>
      <w:pPr>
        <w:pStyle w:val="Compact"/>
        <w:numPr>
          <w:ilvl w:val="0"/>
          <w:numId w:val="1010"/>
        </w:numPr>
      </w:pPr>
      <w:r>
        <w:t xml:space="preserve">Monitoring Generator</w:t>
      </w:r>
    </w:p>
    <w:p>
      <w:pPr>
        <w:pStyle w:val="Compact"/>
        <w:numPr>
          <w:ilvl w:val="0"/>
          <w:numId w:val="1010"/>
        </w:numPr>
      </w:pPr>
      <w:r>
        <w:t xml:space="preserve">Documentation Generator</w:t>
      </w:r>
    </w:p>
    <w:p>
      <w:pPr>
        <w:pStyle w:val="FirstParagraph"/>
      </w:pPr>
      <w:r>
        <w:t xml:space="preserve">Every generator consumes the same engineering knowledge.</w:t>
      </w:r>
    </w:p>
    <w:p>
      <w:r>
        <w:pict>
          <v:rect style="width:0;height:1.5pt" o:hralign="center" o:hrstd="t" o:hr="t"/>
        </w:pict>
      </w:r>
    </w:p>
    <w:bookmarkEnd w:id="40"/>
    <w:bookmarkStart w:id="41" w:name="production-engineering-layer"/>
    <w:p>
      <w:pPr>
        <w:pStyle w:val="Heading1"/>
      </w:pPr>
      <w:r>
        <w:t xml:space="preserve">39. Production Engineering Layer</w: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Produce production-ready software.</w:t>
      </w:r>
    </w:p>
    <w:p>
      <w:pPr>
        <w:pStyle w:val="BodyText"/>
      </w:pPr>
      <w:r>
        <w:t xml:space="preserve">Outputs</w:t>
      </w:r>
    </w:p>
    <w:p>
      <w:pPr>
        <w:pStyle w:val="Compact"/>
        <w:numPr>
          <w:ilvl w:val="0"/>
          <w:numId w:val="1011"/>
        </w:numPr>
      </w:pPr>
      <w:r>
        <w:t xml:space="preserve">Source Code</w:t>
      </w:r>
    </w:p>
    <w:p>
      <w:pPr>
        <w:pStyle w:val="Compact"/>
        <w:numPr>
          <w:ilvl w:val="0"/>
          <w:numId w:val="1011"/>
        </w:numPr>
      </w:pPr>
      <w:r>
        <w:t xml:space="preserve">Database Scripts</w:t>
      </w:r>
    </w:p>
    <w:p>
      <w:pPr>
        <w:pStyle w:val="Compact"/>
        <w:numPr>
          <w:ilvl w:val="0"/>
          <w:numId w:val="1011"/>
        </w:numPr>
      </w:pPr>
      <w:r>
        <w:t xml:space="preserve">API Contracts</w:t>
      </w:r>
    </w:p>
    <w:p>
      <w:pPr>
        <w:pStyle w:val="Compact"/>
        <w:numPr>
          <w:ilvl w:val="0"/>
          <w:numId w:val="1011"/>
        </w:numPr>
      </w:pPr>
      <w:r>
        <w:t xml:space="preserve">Docker Images</w:t>
      </w:r>
    </w:p>
    <w:p>
      <w:pPr>
        <w:pStyle w:val="Compact"/>
        <w:numPr>
          <w:ilvl w:val="0"/>
          <w:numId w:val="1011"/>
        </w:numPr>
      </w:pPr>
      <w:r>
        <w:t xml:space="preserve">Kubernetes Manifests</w:t>
      </w:r>
    </w:p>
    <w:p>
      <w:pPr>
        <w:pStyle w:val="Compact"/>
        <w:numPr>
          <w:ilvl w:val="0"/>
          <w:numId w:val="1011"/>
        </w:numPr>
      </w:pPr>
      <w:r>
        <w:t xml:space="preserve">CI/CD Pipelines</w:t>
      </w:r>
    </w:p>
    <w:p>
      <w:pPr>
        <w:pStyle w:val="Compact"/>
        <w:numPr>
          <w:ilvl w:val="0"/>
          <w:numId w:val="1011"/>
        </w:numPr>
      </w:pPr>
      <w:r>
        <w:t xml:space="preserve">Test Suites</w:t>
      </w:r>
    </w:p>
    <w:p>
      <w:pPr>
        <w:pStyle w:val="Compact"/>
        <w:numPr>
          <w:ilvl w:val="0"/>
          <w:numId w:val="1011"/>
        </w:numPr>
      </w:pPr>
      <w:r>
        <w:t xml:space="preserve">Monitoring Dashboards</w:t>
      </w:r>
    </w:p>
    <w:p>
      <w:pPr>
        <w:pStyle w:val="Compact"/>
        <w:numPr>
          <w:ilvl w:val="0"/>
          <w:numId w:val="1011"/>
        </w:numPr>
      </w:pPr>
      <w:r>
        <w:t xml:space="preserve">Runbooks</w:t>
      </w:r>
    </w:p>
    <w:p>
      <w:pPr>
        <w:pStyle w:val="Compact"/>
        <w:numPr>
          <w:ilvl w:val="0"/>
          <w:numId w:val="1011"/>
        </w:numPr>
      </w:pPr>
      <w:r>
        <w:t xml:space="preserve">Engineering Documentation</w:t>
      </w:r>
    </w:p>
    <w:p>
      <w:pPr>
        <w:pStyle w:val="FirstParagraph"/>
      </w:pPr>
      <w:r>
        <w:t xml:space="preserve">The platform produces deployable engineering assets rather than isolated documents.</w:t>
      </w:r>
    </w:p>
    <w:p>
      <w:r>
        <w:pict>
          <v:rect style="width:0;height:1.5pt" o:hralign="center" o:hrstd="t" o:hr="t"/>
        </w:pict>
      </w:r>
    </w:p>
    <w:bookmarkEnd w:id="41"/>
    <w:bookmarkStart w:id="42" w:name="engineering-knowledge-lifecycle"/>
    <w:p>
      <w:pPr>
        <w:pStyle w:val="Heading1"/>
      </w:pPr>
      <w:r>
        <w:t xml:space="preserve">40. Engineering Knowledge Lifecycle</w:t>
      </w:r>
    </w:p>
    <w:p>
      <w:pPr>
        <w:pStyle w:val="FirstParagraph"/>
      </w:pPr>
      <w:r>
        <w:t xml:space="preserve">Knowledge continuously evolves.</w:t>
      </w:r>
    </w:p>
    <w:p>
      <w:pPr>
        <w:pStyle w:val="SourceCode"/>
      </w:pPr>
      <w:r>
        <w:rPr>
          <w:rStyle w:val="VerbatimChar"/>
        </w:rPr>
        <w:t xml:space="preserve">Engineering Project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Generated Artifacts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Lessons Learned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Knowledge Review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Engineering Knowledge Model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Future Projects</w:t>
      </w:r>
    </w:p>
    <w:p>
      <w:pPr>
        <w:pStyle w:val="FirstParagraph"/>
      </w:pPr>
      <w:r>
        <w:t xml:space="preserve">Every completed project strengthens future engineering automation.</w:t>
      </w:r>
    </w:p>
    <w:p>
      <w:r>
        <w:pict>
          <v:rect style="width:0;height:1.5pt" o:hralign="center" o:hrstd="t" o:hr="t"/>
        </w:pict>
      </w:r>
    </w:p>
    <w:bookmarkEnd w:id="42"/>
    <w:bookmarkStart w:id="43" w:name="engineering-artifact-dependency-graph"/>
    <w:p>
      <w:pPr>
        <w:pStyle w:val="Heading1"/>
      </w:pPr>
      <w:r>
        <w:t xml:space="preserve">41. Engineering Artifact Dependency Graph</w:t>
      </w:r>
    </w:p>
    <w:p>
      <w:pPr>
        <w:pStyle w:val="FirstParagraph"/>
      </w:pPr>
      <w:r>
        <w:t xml:space="preserve">Artifacts are generated through explicit dependencies.</w:t>
      </w:r>
    </w:p>
    <w:p>
      <w:pPr>
        <w:pStyle w:val="SourceCode"/>
      </w:pPr>
      <w:r>
        <w:rPr>
          <w:rStyle w:val="VerbatimChar"/>
        </w:rPr>
        <w:t xml:space="preserve">Discovery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Requirements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Requirement Freeze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BPMN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User Stories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SRS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UX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Database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API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Backend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Frontend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QA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Deployment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Monitoring</w:t>
      </w:r>
    </w:p>
    <w:p>
      <w:pPr>
        <w:pStyle w:val="FirstParagraph"/>
      </w:pPr>
      <w:r>
        <w:t xml:space="preserve">No downstream artifact bypasses prerequisite engineering stages.</w:t>
      </w:r>
    </w:p>
    <w:p>
      <w:r>
        <w:pict>
          <v:rect style="width:0;height:1.5pt" o:hralign="center" o:hrstd="t" o:hr="t"/>
        </w:pict>
      </w:r>
    </w:p>
    <w:bookmarkEnd w:id="43"/>
    <w:bookmarkStart w:id="44" w:name="logical-request-flow"/>
    <w:p>
      <w:pPr>
        <w:pStyle w:val="Heading1"/>
      </w:pPr>
      <w:r>
        <w:t xml:space="preserve">42. Logical Request Flow</w:t>
      </w:r>
    </w:p>
    <w:p>
      <w:pPr>
        <w:pStyle w:val="FirstParagraph"/>
      </w:pPr>
      <w:r>
        <w:t xml:space="preserve">The Engineering Compiler executes the following logical sequence.</w:t>
      </w:r>
    </w:p>
    <w:p>
      <w:pPr>
        <w:pStyle w:val="SourceCode"/>
      </w:pPr>
      <w:r>
        <w:rPr>
          <w:rStyle w:val="VerbatimChar"/>
        </w:rPr>
        <w:t xml:space="preserve">Business Intent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Discovery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Requirement Analysis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Engineering Knowledge Retrieval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Engineering Reasoning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Governance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Generation Planning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Artifact Generation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Validation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Engineering Repository</w:t>
      </w:r>
    </w:p>
    <w:p>
      <w:pPr>
        <w:pStyle w:val="FirstParagraph"/>
      </w:pPr>
      <w:r>
        <w:t xml:space="preserve">Every generated artifact inherits traceability from the originating business intent.</w:t>
      </w:r>
    </w:p>
    <w:p>
      <w:r>
        <w:pict>
          <v:rect style="width:0;height:1.5pt" o:hralign="center" o:hrstd="t" o:hr="t"/>
        </w:pict>
      </w:r>
    </w:p>
    <w:bookmarkEnd w:id="44"/>
    <w:bookmarkStart w:id="45" w:name="traceability-model"/>
    <w:p>
      <w:pPr>
        <w:pStyle w:val="Heading1"/>
      </w:pPr>
      <w:r>
        <w:t xml:space="preserve">43. Traceability Model</w:t>
      </w:r>
    </w:p>
    <w:p>
      <w:pPr>
        <w:pStyle w:val="FirstParagraph"/>
      </w:pPr>
      <w:r>
        <w:t xml:space="preserve">Traceability exists across all logical layers.</w:t>
      </w:r>
    </w:p>
    <w:p>
      <w:pPr>
        <w:pStyle w:val="SourceCode"/>
      </w:pPr>
      <w:r>
        <w:rPr>
          <w:rStyle w:val="VerbatimChar"/>
        </w:rPr>
        <w:t xml:space="preserve">Business Goal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Requirement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Epic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Story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Business Rule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BPMN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SRS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Screen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Database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API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Code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Test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Deployment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Production</w:t>
      </w:r>
    </w:p>
    <w:p>
      <w:pPr>
        <w:pStyle w:val="FirstParagraph"/>
      </w:pPr>
      <w:r>
        <w:t xml:space="preserve">This model enables complete engineering lineage.</w:t>
      </w:r>
    </w:p>
    <w:p>
      <w:r>
        <w:pict>
          <v:rect style="width:0;height:1.5pt" o:hralign="center" o:hrstd="t" o:hr="t"/>
        </w:pict>
      </w:r>
    </w:p>
    <w:bookmarkEnd w:id="45"/>
    <w:bookmarkStart w:id="46" w:name="X25ec3801ab7769003f4151f64b168a9d3e67698"/>
    <w:p>
      <w:pPr>
        <w:pStyle w:val="Heading1"/>
      </w:pPr>
      <w:r>
        <w:t xml:space="preserve">44. Solution Architecture Diagram Specification</w:t>
      </w:r>
    </w:p>
    <w:p>
      <w:pPr>
        <w:pStyle w:val="FirstParagraph"/>
      </w:pPr>
      <w:r>
        <w:t xml:space="preserve">The Solution Architecture Diagram shall present the Engineering Compiler as a logical platform.</w:t>
      </w:r>
    </w:p>
    <w:p>
      <w:pPr>
        <w:pStyle w:val="BodyText"/>
      </w:pPr>
      <w:r>
        <w:t xml:space="preserve">Recommended layout</w:t>
      </w:r>
    </w:p>
    <w:p>
      <w:pPr>
        <w:pStyle w:val="SourceCode"/>
      </w:pPr>
      <w:r>
        <w:rPr>
          <w:rStyle w:val="VerbatimChar"/>
        </w:rPr>
        <w:t xml:space="preserve">Business Intent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Discovery &amp; Requirements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Engineering Knowledge Model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Engineering Reasoning Engine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Governance &amp; Approval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Engineering Artifact Factory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Production Engineering</w:t>
      </w:r>
    </w:p>
    <w:p>
      <w:pPr>
        <w:pStyle w:val="FirstParagraph"/>
      </w:pPr>
      <w:r>
        <w:t xml:space="preserve">Cross-cutting services</w:t>
      </w:r>
    </w:p>
    <w:p>
      <w:pPr>
        <w:pStyle w:val="Compact"/>
        <w:numPr>
          <w:ilvl w:val="0"/>
          <w:numId w:val="1012"/>
        </w:numPr>
      </w:pPr>
      <w:r>
        <w:t xml:space="preserve">Traceability</w:t>
      </w:r>
    </w:p>
    <w:p>
      <w:pPr>
        <w:pStyle w:val="Compact"/>
        <w:numPr>
          <w:ilvl w:val="0"/>
          <w:numId w:val="1012"/>
        </w:numPr>
      </w:pPr>
      <w:r>
        <w:t xml:space="preserve">AI Assistance</w:t>
      </w:r>
    </w:p>
    <w:p>
      <w:pPr>
        <w:pStyle w:val="Compact"/>
        <w:numPr>
          <w:ilvl w:val="0"/>
          <w:numId w:val="1012"/>
        </w:numPr>
      </w:pPr>
      <w:r>
        <w:t xml:space="preserve">Knowledge Repository</w:t>
      </w:r>
    </w:p>
    <w:p>
      <w:pPr>
        <w:pStyle w:val="Compact"/>
        <w:numPr>
          <w:ilvl w:val="0"/>
          <w:numId w:val="1012"/>
        </w:numPr>
      </w:pPr>
      <w:r>
        <w:t xml:space="preserve">Compliance</w:t>
      </w:r>
    </w:p>
    <w:p>
      <w:pPr>
        <w:pStyle w:val="Compact"/>
        <w:numPr>
          <w:ilvl w:val="0"/>
          <w:numId w:val="1012"/>
        </w:numPr>
      </w:pPr>
      <w:r>
        <w:t xml:space="preserve">Security</w:t>
      </w:r>
    </w:p>
    <w:p>
      <w:pPr>
        <w:pStyle w:val="Compact"/>
        <w:numPr>
          <w:ilvl w:val="0"/>
          <w:numId w:val="1012"/>
        </w:numPr>
      </w:pPr>
      <w:r>
        <w:t xml:space="preserve">Standards</w:t>
      </w:r>
    </w:p>
    <w:p>
      <w:pPr>
        <w:pStyle w:val="FirstParagraph"/>
      </w:pPr>
      <w:r>
        <w:t xml:space="preserve">Implementation technologies shall not appear in this diagram.</w:t>
      </w:r>
    </w:p>
    <w:p>
      <w:r>
        <w:pict>
          <v:rect style="width:0;height:1.5pt" o:hralign="center" o:hrstd="t" o:hr="t"/>
        </w:pict>
      </w:r>
    </w:p>
    <w:bookmarkEnd w:id="46"/>
    <w:bookmarkStart w:id="47" w:name="Xd246b1c9b55d91450940a3c063d8a4ce5d15ace"/>
    <w:p>
      <w:pPr>
        <w:pStyle w:val="Heading1"/>
      </w:pPr>
      <w:r>
        <w:t xml:space="preserve">45. Solution Architecture Acceptance Criteria</w:t>
      </w:r>
    </w:p>
    <w:p>
      <w:pPr>
        <w:pStyle w:val="FirstParagraph"/>
      </w:pPr>
      <w:r>
        <w:t xml:space="preserve">The Solution Architecture is complete when:</w:t>
      </w:r>
    </w:p>
    <w:p>
      <w:pPr>
        <w:pStyle w:val="Compact"/>
        <w:numPr>
          <w:ilvl w:val="0"/>
          <w:numId w:val="1013"/>
        </w:numPr>
      </w:pPr>
      <w:r>
        <w:t xml:space="preserve">The Engineering Compiler is represented as the central logical capability.</w:t>
      </w:r>
    </w:p>
    <w:p>
      <w:pPr>
        <w:pStyle w:val="Compact"/>
        <w:numPr>
          <w:ilvl w:val="0"/>
          <w:numId w:val="1013"/>
        </w:numPr>
      </w:pPr>
      <w:r>
        <w:t xml:space="preserve">The Engineering Knowledge Model is clearly separated from artifact generation.</w:t>
      </w:r>
    </w:p>
    <w:p>
      <w:pPr>
        <w:pStyle w:val="Compact"/>
        <w:numPr>
          <w:ilvl w:val="0"/>
          <w:numId w:val="1013"/>
        </w:numPr>
      </w:pPr>
      <w:r>
        <w:t xml:space="preserve">Engineering Reasoning is identified as an independent logical layer.</w:t>
      </w:r>
    </w:p>
    <w:p>
      <w:pPr>
        <w:pStyle w:val="Compact"/>
        <w:numPr>
          <w:ilvl w:val="0"/>
          <w:numId w:val="1013"/>
        </w:numPr>
      </w:pPr>
      <w:r>
        <w:t xml:space="preserve">Governance is shown before generation.</w:t>
      </w:r>
    </w:p>
    <w:p>
      <w:pPr>
        <w:pStyle w:val="Compact"/>
        <w:numPr>
          <w:ilvl w:val="0"/>
          <w:numId w:val="1013"/>
        </w:numPr>
      </w:pPr>
      <w:r>
        <w:t xml:space="preserve">Engineering Artifact Factory is fully defined.</w:t>
      </w:r>
    </w:p>
    <w:p>
      <w:pPr>
        <w:pStyle w:val="Compact"/>
        <w:numPr>
          <w:ilvl w:val="0"/>
          <w:numId w:val="1013"/>
        </w:numPr>
      </w:pPr>
      <w:r>
        <w:t xml:space="preserve">Production Engineering is represented as the logical output.</w:t>
      </w:r>
    </w:p>
    <w:p>
      <w:pPr>
        <w:pStyle w:val="Compact"/>
        <w:numPr>
          <w:ilvl w:val="0"/>
          <w:numId w:val="1013"/>
        </w:numPr>
      </w:pPr>
      <w:r>
        <w:t xml:space="preserve">Knowledge reuse and traceability are visible across all layers.</w:t>
      </w:r>
    </w:p>
    <w:p>
      <w:pPr>
        <w:pStyle w:val="Compact"/>
        <w:numPr>
          <w:ilvl w:val="0"/>
          <w:numId w:val="1013"/>
        </w:numPr>
      </w:pPr>
      <w:r>
        <w:t xml:space="preserve">The document provides sufficient detail for generating the Solution Architecture Diagram without further clarification.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— End of Chapter 3 —</w:t>
      </w:r>
    </w:p>
    <w:p>
      <w:pPr>
        <w:pStyle w:val="BodyText"/>
      </w:pPr>
      <w:r>
        <w:rPr>
          <w:b/>
          <w:bCs/>
        </w:rPr>
        <w:t xml:space="preserve">Next:</w:t>
      </w:r>
      <w:r>
        <w:t xml:space="preserve"> </w:t>
      </w:r>
      <w:r>
        <w:rPr>
          <w:b/>
          <w:bCs/>
        </w:rPr>
        <w:t xml:space="preserve">Chapter 4 – Engineering Architecture Part 1: Technology Stack, Platform Components, Microservices, Agent Framework &amp; Engineering Infrastructure</w:t>
      </w:r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2026-06-29T10:18:14Z</dcterms:created>
  <dcterms:modified xsi:type="dcterms:W3CDTF">2026-06-29T10:18:14Z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