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jc w:val="center"/>
      </w:pPr>
      <w:r>
        <w:rPr>
          <w:rFonts w:ascii="Arial" w:cs="Arial" w:eastAsia="Arial" w:hAnsi="Arial"/>
          <w:b/>
          <w:bCs/>
          <w:caps/>
          <w:color w:val="888888"/>
          <w:sz w:val="22"/>
          <w:szCs w:val="22"/>
        </w:rPr>
        <w:t xml:space="preserve">MACHINE LEARNING PROJECT REPORT</w:t>
      </w:r>
    </w:p>
    <w:p>
      <w:pPr>
        <w:pBdr>
          <w:bottom w:val="single" w:color="1F5C2E" w:sz="14" w:space="10"/>
        </w:pBdr>
        <w:spacing w:before="200" w:after="0"/>
        <w:jc w:val="center"/>
      </w:pPr>
      <w:r>
        <w:rPr>
          <w:rFonts w:ascii="Arial" w:cs="Arial" w:eastAsia="Arial" w:hAnsi="Arial"/>
          <w:b/>
          <w:bCs/>
          <w:color w:val="1F5C2E"/>
          <w:sz w:val="58"/>
          <w:szCs w:val="58"/>
        </w:rPr>
        <w:t xml:space="preserve">Apple Leaf Disease Classification</w:t>
      </w:r>
    </w:p>
    <w:p>
      <w:pPr>
        <w:spacing w:before="200" w:after="100"/>
        <w:jc w:val="center"/>
      </w:pPr>
      <w:r>
        <w:rPr>
          <w:rFonts w:ascii="Arial" w:cs="Arial" w:eastAsia="Arial" w:hAnsi="Arial"/>
          <w:i/>
          <w:iCs/>
          <w:color w:val="546E7A"/>
          <w:sz w:val="28"/>
          <w:szCs w:val="28"/>
        </w:rPr>
        <w:t xml:space="preserve">A Comparative Study: Random Forest vs. K-Means Clustering</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2E" w:sz="8"/>
              <w:left w:val="single" w:color="1F5C2E" w:sz="8"/>
              <w:bottom w:val="single" w:color="1F5C2E" w:sz="8"/>
              <w:right w:val="single" w:color="1F5C2E" w:sz="8"/>
            </w:tcBorders>
            <w:shd w:fill="E8F5E9" w:val="clear"/>
            <w:tcMar>
              <w:top w:type="dxa" w:w="200"/>
              <w:left w:type="dxa" w:w="300"/>
              <w:bottom w:type="dxa" w:w="200"/>
              <w:right w:type="dxa" w:w="300"/>
            </w:tcMar>
          </w:tcPr>
          <w:p>
            <w:pPr>
              <w:spacing w:before="80" w:after="80"/>
              <w:jc w:val="center"/>
            </w:pPr>
            <w:r>
              <w:rPr>
                <w:rFonts w:ascii="Arial" w:cs="Arial" w:eastAsia="Arial" w:hAnsi="Arial"/>
                <w:b/>
                <w:bCs/>
                <w:color w:val="1A1A1A"/>
                <w:sz w:val="22"/>
                <w:szCs w:val="22"/>
              </w:rPr>
              <w:t xml:space="preserve">Domain: Computer Vision &amp; Machine Learning</w:t>
            </w:r>
          </w:p>
          <w:p>
            <w:pPr>
              <w:spacing w:before="60" w:after="60"/>
              <w:jc w:val="center"/>
            </w:pPr>
            <w:r>
              <w:rPr>
                <w:rFonts w:ascii="Arial" w:cs="Arial" w:eastAsia="Arial" w:hAnsi="Arial"/>
                <w:color w:val="444444"/>
                <w:sz w:val="21"/>
                <w:szCs w:val="21"/>
              </w:rPr>
              <w:t xml:space="preserve">Dataset: PlantVillage — Apple Leaf Images  |  4 Disease Classes  |  7,539 Images</w:t>
            </w:r>
          </w:p>
          <w:p>
            <w:pPr>
              <w:spacing w:before="60" w:after="60"/>
              <w:jc w:val="center"/>
            </w:pPr>
            <w:r>
              <w:rPr>
                <w:rFonts w:ascii="Arial" w:cs="Arial" w:eastAsia="Arial" w:hAnsi="Arial"/>
                <w:color w:val="444444"/>
                <w:sz w:val="21"/>
                <w:szCs w:val="21"/>
              </w:rPr>
              <w:t xml:space="preserve">Language: Python 3.12  |  Libraries: scikit-learn · OpenCV · NumPy · Matplotlib</w:t>
            </w:r>
          </w:p>
          <w:p>
            <w:pPr>
              <w:spacing w:before="60" w:after="60"/>
              <w:jc w:val="center"/>
            </w:pPr>
            <w:r>
              <w:rPr>
                <w:rFonts w:ascii="Arial" w:cs="Arial" w:eastAsia="Arial" w:hAnsi="Arial"/>
                <w:color w:val="444444"/>
                <w:sz w:val="21"/>
                <w:szCs w:val="21"/>
              </w:rPr>
              <w:t xml:space="preserve">Algorithms: Random Forest (Supervised, 75% acc.)  |  K-Means + PCA (Unsupervised, 24.17% acc.)</w:t>
            </w:r>
          </w:p>
          <w:p>
            <w:pPr>
              <w:spacing w:before="80" w:after="80"/>
              <w:jc w:val="center"/>
            </w:pPr>
            <w:r>
              <w:rPr>
                <w:rFonts w:ascii="Arial" w:cs="Arial" w:eastAsia="Arial" w:hAnsi="Arial"/>
                <w:color w:val="666666"/>
                <w:sz w:val="21"/>
                <w:szCs w:val="21"/>
              </w:rPr>
              <w:t xml:space="preserve">Academic Year: 2025–2026</w:t>
            </w:r>
          </w:p>
        </w:tc>
      </w:tr>
    </w:tbl>
    <w:p>
      <w:pPr>
        <w:spacing w:before="0" w:after="800"/>
      </w:pPr>
      <w:r>
        <w:t xml:space="preserve"/>
      </w:r>
    </w:p>
    <w:p>
      <w:r>
        <w:br w:type="page"/>
      </w:r>
    </w:p>
    <w:p>
      <w:pPr>
        <w:pBdr>
          <w:bottom w:val="single" w:color="1F5C2E" w:sz="8" w:space="6"/>
        </w:pBdr>
        <w:spacing w:before="360" w:after="160"/>
      </w:pPr>
      <w:r>
        <w:rPr>
          <w:rFonts w:ascii="Arial" w:cs="Arial" w:eastAsia="Arial" w:hAnsi="Arial"/>
          <w:b/>
          <w:bCs/>
          <w:color w:val="1F5C2E"/>
          <w:sz w:val="34"/>
          <w:szCs w:val="34"/>
        </w:rPr>
        <w:t xml:space="preserve">1. Abstract</w:t>
      </w:r>
    </w:p>
    <w:p>
      <w:pPr>
        <w:spacing w:before="60" w:after="100"/>
        <w:jc w:val="both"/>
      </w:pPr>
      <w:r>
        <w:rPr>
          <w:rFonts w:ascii="Arial" w:cs="Arial" w:eastAsia="Arial" w:hAnsi="Arial"/>
          <w:color w:val="222222"/>
          <w:sz w:val="22"/>
          <w:szCs w:val="22"/>
        </w:rPr>
        <w:t xml:space="preserve">This report presents a rigorous comparative analysis of two machine learning paradigms applied to apple leaf disease classification using raw pixel image data. The first approach employs a supervised Random Forest Classifier optimised via GridSearchCV with 5-fold cross-validation, achieving a test accuracy of 75% on 1,240 unseen samples. The second approach applies unsupervised K-Means Clustering augmented with Principal Component Analysis (PCA) dimensionality reduction, yielding a clustering accuracy of 24.17% on 800 samples.</w:t>
      </w:r>
    </w:p>
    <w:p>
      <w:pPr>
        <w:spacing w:before="0" w:after="100"/>
      </w:pPr>
      <w:r>
        <w:t xml:space="preserve"/>
      </w:r>
    </w:p>
    <w:p>
      <w:pPr>
        <w:spacing w:before="60" w:after="100"/>
        <w:jc w:val="both"/>
      </w:pPr>
      <w:r>
        <w:rPr>
          <w:rFonts w:ascii="Arial" w:cs="Arial" w:eastAsia="Arial" w:hAnsi="Arial"/>
          <w:color w:val="222222"/>
          <w:sz w:val="22"/>
          <w:szCs w:val="22"/>
        </w:rPr>
        <w:t xml:space="preserve">The study systematically evaluates both methods across accuracy, per-class precision, recall, F1-score, confusion matrix analysis, and computational considerations. The 50.83 percentage-point gap in accuracy quantifies the value of labelled training data in image classification. Results confirm that while supervised methods dominate classification performance, unsupervised approaches provide valuable exploratory insights and serve as a meaningful baseline — particularly in label-scarce agricultural settings.</w:t>
      </w:r>
    </w:p>
    <w:p>
      <w:pPr>
        <w:spacing w:before="0" w:after="200"/>
      </w:pPr>
      <w:r>
        <w:t xml:space="preserve"/>
      </w:r>
    </w:p>
    <w:p>
      <w:pPr>
        <w:pBdr>
          <w:bottom w:val="single" w:color="1F5C2E" w:sz="8" w:space="6"/>
        </w:pBdr>
        <w:spacing w:before="360" w:after="160"/>
      </w:pPr>
      <w:r>
        <w:rPr>
          <w:rFonts w:ascii="Arial" w:cs="Arial" w:eastAsia="Arial" w:hAnsi="Arial"/>
          <w:b/>
          <w:bCs/>
          <w:color w:val="1F5C2E"/>
          <w:sz w:val="34"/>
          <w:szCs w:val="34"/>
        </w:rPr>
        <w:t xml:space="preserve">2. Introduction</w:t>
      </w:r>
    </w:p>
    <w:p>
      <w:pPr>
        <w:spacing w:before="60" w:after="100"/>
        <w:jc w:val="both"/>
      </w:pPr>
      <w:r>
        <w:rPr>
          <w:rFonts w:ascii="Arial" w:cs="Arial" w:eastAsia="Arial" w:hAnsi="Arial"/>
          <w:color w:val="222222"/>
          <w:sz w:val="22"/>
          <w:szCs w:val="22"/>
        </w:rPr>
        <w:t xml:space="preserve">Agricultural diseases are a leading cause of crop losses worldwide. Apple trees are susceptible to several pathogens that, if undetected, reduce yield and quality significantly. Traditional diagnosis relies on expert agronomists — a process that is slow, expensive, and not scalable across large orchards. Automated image classification using machine learning offers a transformative alternative: rapid, cost-effective, and deployable on mobile devices in the field.</w:t>
      </w:r>
    </w:p>
    <w:p>
      <w:pPr>
        <w:spacing w:before="0" w:after="100"/>
      </w:pPr>
      <w:r>
        <w:t xml:space="preserve"/>
      </w:r>
    </w:p>
    <w:p>
      <w:pPr>
        <w:spacing w:before="60" w:after="100"/>
        <w:jc w:val="both"/>
      </w:pPr>
      <w:r>
        <w:rPr>
          <w:rFonts w:ascii="Arial" w:cs="Arial" w:eastAsia="Arial" w:hAnsi="Arial"/>
          <w:color w:val="222222"/>
          <w:sz w:val="22"/>
          <w:szCs w:val="22"/>
        </w:rPr>
        <w:t xml:space="preserve">This project investigates and compares two fundamentally different machine learning strategies applied to the same four-class apple leaf disease dataset:</w:t>
      </w:r>
    </w:p>
    <w:p>
      <w:pPr>
        <w:spacing w:before="0" w:after="100"/>
      </w:pPr>
      <w:r>
        <w:t xml:space="preserve"/>
      </w:r>
    </w:p>
    <w:p>
      <w:pPr>
        <w:pStyle w:val="ListParagraph"/>
        <w:numPr>
          <w:ilvl w:val="0"/>
          <w:numId w:val="2"/>
        </w:numPr>
        <w:spacing w:before="40" w:after="60"/>
      </w:pPr>
      <w:r>
        <w:rPr>
          <w:rFonts w:ascii="Arial" w:cs="Arial" w:eastAsia="Arial" w:hAnsi="Arial"/>
          <w:b/>
          <w:bCs/>
          <w:color w:val="222222"/>
          <w:sz w:val="22"/>
          <w:szCs w:val="22"/>
        </w:rPr>
        <w:t xml:space="preserve">Apple Apple Scab</w:t>
      </w:r>
      <w:r>
        <w:rPr>
          <w:rFonts w:ascii="Arial" w:cs="Arial" w:eastAsia="Arial" w:hAnsi="Arial"/>
          <w:color w:val="222222"/>
          <w:sz w:val="22"/>
          <w:szCs w:val="22"/>
        </w:rPr>
        <w:t xml:space="preserve"> — dark, scab-like lesions caused by the fungus Venturia inaequalis</w:t>
      </w:r>
    </w:p>
    <w:p>
      <w:pPr>
        <w:pStyle w:val="ListParagraph"/>
        <w:numPr>
          <w:ilvl w:val="0"/>
          <w:numId w:val="2"/>
        </w:numPr>
        <w:spacing w:before="40" w:after="60"/>
      </w:pPr>
      <w:r>
        <w:rPr>
          <w:rFonts w:ascii="Arial" w:cs="Arial" w:eastAsia="Arial" w:hAnsi="Arial"/>
          <w:b/>
          <w:bCs/>
          <w:color w:val="222222"/>
          <w:sz w:val="22"/>
          <w:szCs w:val="22"/>
        </w:rPr>
        <w:t xml:space="preserve">Apple Black Rot</w:t>
      </w:r>
      <w:r>
        <w:rPr>
          <w:rFonts w:ascii="Arial" w:cs="Arial" w:eastAsia="Arial" w:hAnsi="Arial"/>
          <w:color w:val="222222"/>
          <w:sz w:val="22"/>
          <w:szCs w:val="22"/>
        </w:rPr>
        <w:t xml:space="preserve"> — concentric ring lesions caused by Botryosphaeria obtusa</w:t>
      </w:r>
    </w:p>
    <w:p>
      <w:pPr>
        <w:pStyle w:val="ListParagraph"/>
        <w:numPr>
          <w:ilvl w:val="0"/>
          <w:numId w:val="2"/>
        </w:numPr>
        <w:spacing w:before="40" w:after="60"/>
      </w:pPr>
      <w:r>
        <w:rPr>
          <w:rFonts w:ascii="Arial" w:cs="Arial" w:eastAsia="Arial" w:hAnsi="Arial"/>
          <w:b/>
          <w:bCs/>
          <w:color w:val="222222"/>
          <w:sz w:val="22"/>
          <w:szCs w:val="22"/>
        </w:rPr>
        <w:t xml:space="preserve">Apple Cedar Apple Rust</w:t>
      </w:r>
      <w:r>
        <w:rPr>
          <w:rFonts w:ascii="Arial" w:cs="Arial" w:eastAsia="Arial" w:hAnsi="Arial"/>
          <w:color w:val="222222"/>
          <w:sz w:val="22"/>
          <w:szCs w:val="22"/>
        </w:rPr>
        <w:t xml:space="preserve"> — bright orange pustules caused by Gymnosporangium juniperi-virginianae</w:t>
      </w:r>
    </w:p>
    <w:p>
      <w:pPr>
        <w:pStyle w:val="ListParagraph"/>
        <w:numPr>
          <w:ilvl w:val="0"/>
          <w:numId w:val="2"/>
        </w:numPr>
        <w:spacing w:before="40" w:after="60"/>
      </w:pPr>
      <w:r>
        <w:rPr>
          <w:rFonts w:ascii="Arial" w:cs="Arial" w:eastAsia="Arial" w:hAnsi="Arial"/>
          <w:b/>
          <w:bCs/>
          <w:color w:val="222222"/>
          <w:sz w:val="22"/>
          <w:szCs w:val="22"/>
        </w:rPr>
        <w:t xml:space="preserve">Apple Healthy</w:t>
      </w:r>
      <w:r>
        <w:rPr>
          <w:rFonts w:ascii="Arial" w:cs="Arial" w:eastAsia="Arial" w:hAnsi="Arial"/>
          <w:color w:val="222222"/>
          <w:sz w:val="22"/>
          <w:szCs w:val="22"/>
        </w:rPr>
        <w:t xml:space="preserve"> — disease-free leaves serving as the negative class</w:t>
      </w:r>
    </w:p>
    <w:p>
      <w:pPr>
        <w:spacing w:before="0" w:after="100"/>
      </w:pPr>
      <w:r>
        <w:t xml:space="preserve"/>
      </w:r>
    </w:p>
    <w:p>
      <w:pPr>
        <w:spacing w:before="60" w:after="100"/>
        <w:jc w:val="both"/>
      </w:pPr>
      <w:r>
        <w:rPr>
          <w:rFonts w:ascii="Arial" w:cs="Arial" w:eastAsia="Arial" w:hAnsi="Arial"/>
          <w:color w:val="222222"/>
          <w:sz w:val="22"/>
          <w:szCs w:val="22"/>
        </w:rPr>
        <w:t xml:space="preserve">The central research question: How does a supervised ensemble method (Random Forest with hyperparameter tuning) compare against an unsupervised clustering method (K-Means + PCA) when both are applied to raw pixel feature vectors extracted from leaf images?</w:t>
      </w:r>
    </w:p>
    <w:p>
      <w:pPr>
        <w:spacing w:before="0" w:after="200"/>
      </w:pPr>
      <w:r>
        <w:t xml:space="preserve"/>
      </w:r>
    </w:p>
    <w:p>
      <w:pPr>
        <w:pBdr>
          <w:bottom w:val="single" w:color="1F5C2E" w:sz="8" w:space="6"/>
        </w:pBdr>
        <w:spacing w:before="360" w:after="160"/>
      </w:pPr>
      <w:r>
        <w:rPr>
          <w:rFonts w:ascii="Arial" w:cs="Arial" w:eastAsia="Arial" w:hAnsi="Arial"/>
          <w:b/>
          <w:bCs/>
          <w:color w:val="1F5C2E"/>
          <w:sz w:val="34"/>
          <w:szCs w:val="34"/>
        </w:rPr>
        <w:t xml:space="preserve">3. Dataset Description</w:t>
      </w:r>
    </w:p>
    <w:p>
      <w:pPr>
        <w:spacing w:before="60" w:after="100"/>
        <w:jc w:val="both"/>
      </w:pPr>
      <w:r>
        <w:rPr>
          <w:rFonts w:ascii="Arial" w:cs="Arial" w:eastAsia="Arial" w:hAnsi="Arial"/>
          <w:color w:val="222222"/>
          <w:sz w:val="22"/>
          <w:szCs w:val="22"/>
        </w:rPr>
        <w:t xml:space="preserve">The dataset is sourced from the PlantVillage benchmark (Hughes &amp; Salathé, 2015), one of the most widely used plant disease image repositories in machine learning research. Images are organised into class-labelled folders and consist of high-resolution colour photographs of apple leaves under controlled background conditions.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3333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280987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3619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667000"/>
                          </a:xfrm>
                          <a:prstGeom prst="rect">
                            <a:avLst/>
                          </a:prstGeom>
                        </pic:spPr>
                      </pic:pic>
                    </a:graphicData>
                  </a:graphic>
                </wp:inline>
              </w:drawing>
            </w:r>
          </w:p>
        </w:tc>
      </w:tr>
    </w:tbl>
    <w:p>
      <w:pPr>
        <w:spacing w:before="60" w:after="180"/>
        <w:jc w:val="center"/>
      </w:pPr>
      <w:r>
        <w:rPr>
          <w:rFonts w:ascii="Arial" w:cs="Arial" w:eastAsia="Arial" w:hAnsi="Arial"/>
          <w:i/>
          <w:iCs/>
          <w:color w:val="666666"/>
          <w:sz w:val="19"/>
          <w:szCs w:val="19"/>
        </w:rPr>
        <w:t xml:space="preserve">Figure 1 (left): Class distribution across 7,539 images  |  Figure 2 (right): Final accuracy comparison between both algorithms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Class</w:t>
            </w:r>
          </w:p>
        </w:tc>
        <w:tc>
          <w:tcPr>
            <w:tcW w:type="dxa" w:w="159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Train Samples</w:t>
            </w:r>
          </w:p>
        </w:tc>
        <w:tc>
          <w:tcPr>
            <w:tcW w:type="dxa" w:w="159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Test Samples</w:t>
            </w:r>
          </w:p>
        </w:tc>
        <w:tc>
          <w:tcPr>
            <w:tcW w:type="dxa" w:w="159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Total</w:t>
            </w:r>
          </w:p>
        </w:tc>
        <w:tc>
          <w:tcPr>
            <w:tcW w:type="dxa" w:w="159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 of Dataset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Apple Apple Scab</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2,016</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504</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2,520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33.4%</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A1A1A"/>
                <w:sz w:val="19"/>
                <w:szCs w:val="19"/>
              </w:rPr>
              <w:t xml:space="preserve">Apple Black Rot</w:t>
            </w:r>
          </w:p>
        </w:tc>
        <w:tc>
          <w:tcPr>
            <w:tcW w:type="dxa" w:w="159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1,987</w:t>
            </w:r>
          </w:p>
        </w:tc>
        <w:tc>
          <w:tcPr>
            <w:tcW w:type="dxa" w:w="159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397</w:t>
            </w:r>
          </w:p>
        </w:tc>
        <w:tc>
          <w:tcPr>
            <w:tcW w:type="dxa" w:w="159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2,384</w:t>
            </w:r>
          </w:p>
        </w:tc>
        <w:tc>
          <w:tcPr>
            <w:tcW w:type="dxa" w:w="159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31.6%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Apple Cedar Apple Rust</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880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176</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1,056</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14.0%</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A1A1A"/>
                <w:sz w:val="19"/>
                <w:szCs w:val="19"/>
              </w:rPr>
              <w:t xml:space="preserve">Apple Healthy</w:t>
            </w:r>
          </w:p>
        </w:tc>
        <w:tc>
          <w:tcPr>
            <w:tcW w:type="dxa" w:w="159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1,316</w:t>
            </w:r>
          </w:p>
        </w:tc>
        <w:tc>
          <w:tcPr>
            <w:tcW w:type="dxa" w:w="159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263</w:t>
            </w:r>
          </w:p>
        </w:tc>
        <w:tc>
          <w:tcPr>
            <w:tcW w:type="dxa" w:w="159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1,579</w:t>
            </w:r>
          </w:p>
        </w:tc>
        <w:tc>
          <w:tcPr>
            <w:tcW w:type="dxa" w:w="159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Total</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6,199</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1,340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7,539</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100%</w:t>
            </w:r>
          </w:p>
        </w:tc>
      </w:tr>
    </w:tbl>
    <w:p>
      <w:pPr>
        <w:spacing w:before="60" w:after="180"/>
        <w:jc w:val="center"/>
      </w:pPr>
      <w:r>
        <w:rPr>
          <w:rFonts w:ascii="Arial" w:cs="Arial" w:eastAsia="Arial" w:hAnsi="Arial"/>
          <w:i/>
          <w:iCs/>
          <w:color w:val="666666"/>
          <w:sz w:val="19"/>
          <w:szCs w:val="19"/>
        </w:rPr>
        <w:t xml:space="preserve">Table 1: Full dataset class distribution (PlantVillage — Apple subset)</w:t>
      </w:r>
    </w:p>
    <w:p>
      <w:pPr>
        <w:spacing w:before="0" w:after="100"/>
      </w:pPr>
      <w:r>
        <w:t xml:space="preserve"/>
      </w:r>
    </w:p>
    <w:p>
      <w:pPr>
        <w:spacing w:before="60" w:after="100"/>
        <w:jc w:val="both"/>
      </w:pPr>
      <w:r>
        <w:rPr>
          <w:rFonts w:ascii="Arial" w:cs="Arial" w:eastAsia="Arial" w:hAnsi="Arial"/>
          <w:color w:val="222222"/>
          <w:sz w:val="22"/>
          <w:szCs w:val="22"/>
        </w:rPr>
        <w:t xml:space="preserve">Note: The dataset exhibits mild class imbalance, with Cedar Apple Rust being underrepresented (14%). Stratified train-test splitting was used in the Random Forest pipeline to preserve this distribution across both subsets. For K-Means, a stratified sample of 200 images per class (800 total) was drawn to manage the computational overhead of unsupervised clustering on high-dimensional pixel data.</w:t>
      </w:r>
    </w:p>
    <w:p>
      <w:pPr>
        <w:spacing w:before="0" w:after="200"/>
      </w:pPr>
      <w:r>
        <w:t xml:space="preserve"/>
      </w:r>
    </w:p>
    <w:p>
      <w:pPr>
        <w:pBdr>
          <w:bottom w:val="single" w:color="1F5C2E" w:sz="8" w:space="6"/>
        </w:pBdr>
        <w:spacing w:before="360" w:after="160"/>
      </w:pPr>
      <w:r>
        <w:rPr>
          <w:rFonts w:ascii="Arial" w:cs="Arial" w:eastAsia="Arial" w:hAnsi="Arial"/>
          <w:b/>
          <w:bCs/>
          <w:color w:val="1F5C2E"/>
          <w:sz w:val="34"/>
          <w:szCs w:val="34"/>
        </w:rPr>
        <w:t xml:space="preserve">4. Methodology</w:t>
      </w:r>
    </w:p>
    <w:p>
      <w:pPr>
        <w:spacing w:before="260" w:after="120"/>
      </w:pPr>
      <w:r>
        <w:rPr>
          <w:rFonts w:ascii="Arial" w:cs="Arial" w:eastAsia="Arial" w:hAnsi="Arial"/>
          <w:b/>
          <w:bCs/>
          <w:color w:val="2E7D32"/>
          <w:sz w:val="27"/>
          <w:szCs w:val="27"/>
        </w:rPr>
        <w:t xml:space="preserve">4.1  Image Preprocessing Pipeline</w:t>
      </w:r>
    </w:p>
    <w:p>
      <w:pPr>
        <w:spacing w:before="60" w:after="100"/>
        <w:jc w:val="both"/>
      </w:pPr>
      <w:r>
        <w:rPr>
          <w:rFonts w:ascii="Arial" w:cs="Arial" w:eastAsia="Arial" w:hAnsi="Arial"/>
          <w:color w:val="222222"/>
          <w:sz w:val="22"/>
          <w:szCs w:val="22"/>
        </w:rPr>
        <w:t xml:space="preserve">A consistent preprocessing strategy was applied to ensure fair comparison between both approaches. Every image undergoes the same transformations before entering the respective model:</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Step</w:t>
            </w:r>
          </w:p>
        </w:tc>
        <w:tc>
          <w:tcPr>
            <w:tcW w:type="dxa" w:w="348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Random Forest Pipeline</w:t>
            </w:r>
          </w:p>
        </w:tc>
        <w:tc>
          <w:tcPr>
            <w:tcW w:type="dxa" w:w="348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K-Means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Image Resizing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64 × 64 pixels (12,288 features)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32 × 32 pixels (3,072 features)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A1A1A"/>
                <w:sz w:val="19"/>
                <w:szCs w:val="19"/>
              </w:rPr>
              <w:t xml:space="preserve">Colour Conversion</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BGR → RGB (OpenCV)</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BGR → RGB (OpenCV)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Feature Extraction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Pixel flattening to 1D vector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Pixel flattening → PCA (50D)</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A1A1A"/>
                <w:sz w:val="19"/>
                <w:szCs w:val="19"/>
              </w:rPr>
              <w:t xml:space="preserve">Label Encoding</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LabelEncoder (0–3)</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LabelEncoder (post-hoc mapping)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Sampling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Full dataset (6,199 train)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200 per class (800 total)</w:t>
            </w:r>
          </w:p>
        </w:tc>
      </w:tr>
    </w:tbl>
    <w:p>
      <w:pPr>
        <w:spacing w:before="60" w:after="180"/>
        <w:jc w:val="center"/>
      </w:pPr>
      <w:r>
        <w:rPr>
          <w:rFonts w:ascii="Arial" w:cs="Arial" w:eastAsia="Arial" w:hAnsi="Arial"/>
          <w:i/>
          <w:iCs/>
          <w:color w:val="666666"/>
          <w:sz w:val="19"/>
          <w:szCs w:val="19"/>
        </w:rPr>
        <w:t xml:space="preserve">Table 2: Preprocessing comparison across both pipelines</w:t>
      </w:r>
    </w:p>
    <w:p>
      <w:pPr>
        <w:spacing w:before="0" w:after="200"/>
      </w:pPr>
      <w:r>
        <w:t xml:space="preserve"/>
      </w:r>
    </w:p>
    <w:p>
      <w:pPr>
        <w:spacing w:before="260" w:after="120"/>
      </w:pPr>
      <w:r>
        <w:rPr>
          <w:rFonts w:ascii="Arial" w:cs="Arial" w:eastAsia="Arial" w:hAnsi="Arial"/>
          <w:b/>
          <w:bCs/>
          <w:color w:val="2E7D32"/>
          <w:sz w:val="27"/>
          <w:szCs w:val="27"/>
        </w:rPr>
        <w:t xml:space="preserve">4.2  Approach 1 — Random Forest (Supervised)</w:t>
      </w:r>
    </w:p>
    <w:p>
      <w:pPr>
        <w:spacing w:before="60" w:after="100"/>
        <w:jc w:val="both"/>
      </w:pPr>
      <w:r>
        <w:rPr>
          <w:rFonts w:ascii="Arial" w:cs="Arial" w:eastAsia="Arial" w:hAnsi="Arial"/>
          <w:color w:val="222222"/>
          <w:sz w:val="22"/>
          <w:szCs w:val="22"/>
        </w:rPr>
        <w:t xml:space="preserve">Random Forest (Breiman, 2001) is an ensemble method that constructs a forest of decision trees, each trained on a bootstrapped subset of the data using a random feature subset at each split. Final predictions are made by majority voting across all trees. This bagging strategy makes Random Forest highly resistant to overfitting and robust to high-dimensional noisy inputs like pixel vectors.</w:t>
      </w:r>
    </w:p>
    <w:p>
      <w:pPr>
        <w:spacing w:before="0" w:after="100"/>
      </w:pPr>
      <w:r>
        <w:t xml:space="preserve"/>
      </w:r>
    </w:p>
    <w:p>
      <w:pPr>
        <w:spacing w:before="200" w:after="80"/>
      </w:pPr>
      <w:r>
        <w:rPr>
          <w:rFonts w:ascii="Arial" w:cs="Arial" w:eastAsia="Arial" w:hAnsi="Arial"/>
          <w:b/>
          <w:bCs/>
          <w:color w:val="1A1A1A"/>
          <w:sz w:val="23"/>
          <w:szCs w:val="23"/>
        </w:rPr>
        <w:t xml:space="preserve">Hyperparameter Tuning via GridSearchCV</w:t>
      </w:r>
    </w:p>
    <w:p>
      <w:pPr>
        <w:spacing w:before="60" w:after="100"/>
        <w:jc w:val="both"/>
      </w:pPr>
      <w:r>
        <w:rPr>
          <w:rFonts w:ascii="Arial" w:cs="Arial" w:eastAsia="Arial" w:hAnsi="Arial"/>
          <w:color w:val="222222"/>
          <w:sz w:val="22"/>
          <w:szCs w:val="22"/>
        </w:rPr>
        <w:t xml:space="preserve">To find the optimal model configuration, 5-fold cross-validation was performed over a parameter grid. Each fold trains on 80% and validates on 20% of the training subset, repeating 5 times for statistical stability.</w:t>
      </w:r>
    </w:p>
    <w:p>
      <w:pPr>
        <w:spacing w:before="0" w:after="1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1500"/>
      </w:tblGrid>
      <w:tr>
        <w:trPr>
          <w:tblHeader/>
        </w:trPr>
        <w:tc>
          <w:tcPr>
            <w:tcW w:type="dxa" w:w="24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Parameter</w:t>
            </w:r>
          </w:p>
        </w:tc>
        <w:tc>
          <w:tcPr>
            <w:tcW w:type="dxa" w:w="18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Values Tested</w:t>
            </w:r>
          </w:p>
        </w:tc>
        <w:tc>
          <w:tcPr>
            <w:tcW w:type="dxa" w:w="15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Best Value</w:t>
            </w:r>
          </w:p>
        </w:tc>
        <w:tc>
          <w:tcPr>
            <w:tcW w:type="dxa" w:w="15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n_estimators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50, 100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More trees = better ensemble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A1A1A"/>
                <w:sz w:val="19"/>
                <w:szCs w:val="19"/>
              </w:rPr>
              <w:t xml:space="preserve">max_depth</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None, 10</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10</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Controls overfitting via pruning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cv (folds)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Stable validation estimate</w:t>
            </w:r>
          </w:p>
        </w:tc>
      </w:tr>
    </w:tbl>
    <w:p>
      <w:pPr>
        <w:spacing w:before="60" w:after="180"/>
        <w:jc w:val="center"/>
      </w:pPr>
      <w:r>
        <w:rPr>
          <w:rFonts w:ascii="Arial" w:cs="Arial" w:eastAsia="Arial" w:hAnsi="Arial"/>
          <w:i/>
          <w:iCs/>
          <w:color w:val="666666"/>
          <w:sz w:val="19"/>
          <w:szCs w:val="19"/>
        </w:rPr>
        <w:t xml:space="preserve">Table 3: GridSearchCV hyperparameter tuning — best parameters</w:t>
      </w:r>
    </w:p>
    <w:p>
      <w:pPr>
        <w:spacing w:before="0" w:after="200"/>
      </w:pPr>
      <w:r>
        <w:t xml:space="preserve"/>
      </w:r>
    </w:p>
    <w:p>
      <w:pPr>
        <w:spacing w:before="260" w:after="120"/>
      </w:pPr>
      <w:r>
        <w:rPr>
          <w:rFonts w:ascii="Arial" w:cs="Arial" w:eastAsia="Arial" w:hAnsi="Arial"/>
          <w:b/>
          <w:bCs/>
          <w:color w:val="2E7D32"/>
          <w:sz w:val="27"/>
          <w:szCs w:val="27"/>
        </w:rPr>
        <w:t xml:space="preserve">4.3  Approach 2 — K-Means Clustering (Unsupervised)</w:t>
      </w:r>
    </w:p>
    <w:p>
      <w:pPr>
        <w:spacing w:before="60" w:after="100"/>
        <w:jc w:val="both"/>
      </w:pPr>
      <w:r>
        <w:rPr>
          <w:rFonts w:ascii="Arial" w:cs="Arial" w:eastAsia="Arial" w:hAnsi="Arial"/>
          <w:color w:val="222222"/>
          <w:sz w:val="22"/>
          <w:szCs w:val="22"/>
        </w:rPr>
        <w:t xml:space="preserve">K-Means (MacQueen, 1967) partitions data into k clusters by iteratively assigning each point to the nearest centroid and updating centroids to the cluster mean. It operates entirely without labels during training — making it a true unsupervised method. A post-hoc majority-vote mapping is then applied to convert cluster IDs into class labels for evaluation purposes.</w:t>
      </w:r>
    </w:p>
    <w:p>
      <w:pPr>
        <w:spacing w:before="0" w:after="100"/>
      </w:pPr>
      <w:r>
        <w:t xml:space="preserve"/>
      </w:r>
    </w:p>
    <w:p>
      <w:pPr>
        <w:spacing w:before="200" w:after="80"/>
      </w:pPr>
      <w:r>
        <w:rPr>
          <w:rFonts w:ascii="Arial" w:cs="Arial" w:eastAsia="Arial" w:hAnsi="Arial"/>
          <w:b/>
          <w:bCs/>
          <w:color w:val="1A1A1A"/>
          <w:sz w:val="23"/>
          <w:szCs w:val="23"/>
        </w:rPr>
        <w:t xml:space="preserve">Why PCA is Essential Before K-Means</w:t>
      </w:r>
    </w:p>
    <w:p>
      <w:pPr>
        <w:spacing w:before="60" w:after="100"/>
        <w:jc w:val="both"/>
      </w:pPr>
      <w:r>
        <w:rPr>
          <w:rFonts w:ascii="Arial" w:cs="Arial" w:eastAsia="Arial" w:hAnsi="Arial"/>
          <w:color w:val="222222"/>
          <w:sz w:val="22"/>
          <w:szCs w:val="22"/>
        </w:rPr>
        <w:t xml:space="preserve">Raw pixel vectors from 32×32 RGB images contain 3,072 dimensions. At this scale, Euclidean distance — the core metric of K-Means — loses discriminative power due to the curse of dimensionality. All points appear equidistant, making meaningful cluster separation impossible. PCA compresses this to 50 components while retaining 80% of the original variance, enabling K-Means to find more meaningful structure.</w:t>
      </w:r>
    </w:p>
    <w:p>
      <w:pPr>
        <w:spacing w:before="0" w:after="100"/>
      </w:pPr>
      <w:r>
        <w:t xml:space="preserve"/>
      </w:r>
    </w:p>
    <w:p>
      <w:pPr>
        <w:spacing w:before="120" w:after="4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before="60" w:after="180"/>
        <w:jc w:val="center"/>
      </w:pPr>
      <w:r>
        <w:rPr>
          <w:rFonts w:ascii="Arial" w:cs="Arial" w:eastAsia="Arial" w:hAnsi="Arial"/>
          <w:i/>
          <w:iCs/>
          <w:color w:val="666666"/>
          <w:sz w:val="19"/>
          <w:szCs w:val="19"/>
        </w:rPr>
        <w:t xml:space="preserve">Figure 3: PCA cumulative explained variance — 50 components capture 80% of image variance</w:t>
      </w:r>
    </w:p>
    <w:p>
      <w:pPr>
        <w:spacing w:before="0" w:after="100"/>
      </w:pPr>
      <w:r>
        <w:t xml:space="preserve"/>
      </w:r>
    </w:p>
    <w:p>
      <w:pPr>
        <w:spacing w:before="60" w:after="100"/>
        <w:jc w:val="both"/>
      </w:pPr>
      <w:r>
        <w:rPr>
          <w:rFonts w:ascii="Arial" w:cs="Arial" w:eastAsia="Arial" w:hAnsi="Arial"/>
          <w:color w:val="222222"/>
          <w:sz w:val="22"/>
          <w:szCs w:val="22"/>
        </w:rPr>
        <w:t xml:space="preserve">The step-by-step K-Means pipeline is as follows:</w:t>
      </w:r>
    </w:p>
    <w:p>
      <w:pPr>
        <w:pStyle w:val="ListParagraph"/>
        <w:numPr>
          <w:ilvl w:val="0"/>
          <w:numId w:val="2"/>
        </w:numPr>
        <w:spacing w:before="40" w:after="60"/>
      </w:pPr>
      <w:r>
        <w:rPr>
          <w:rFonts w:ascii="Arial" w:cs="Arial" w:eastAsia="Arial" w:hAnsi="Arial"/>
          <w:b/>
          <w:bCs/>
          <w:color w:val="222222"/>
          <w:sz w:val="22"/>
          <w:szCs w:val="22"/>
        </w:rPr>
        <w:t xml:space="preserve">Step 1 — PCA:</w:t>
      </w:r>
      <w:r>
        <w:rPr>
          <w:rFonts w:ascii="Arial" w:cs="Arial" w:eastAsia="Arial" w:hAnsi="Arial"/>
          <w:color w:val="222222"/>
          <w:sz w:val="22"/>
          <w:szCs w:val="22"/>
        </w:rPr>
        <w:t xml:space="preserve"> Fit PCA on training data; reduce 3,072D → 50D (80% variance retained)</w:t>
      </w:r>
    </w:p>
    <w:p>
      <w:pPr>
        <w:pStyle w:val="ListParagraph"/>
        <w:numPr>
          <w:ilvl w:val="0"/>
          <w:numId w:val="2"/>
        </w:numPr>
        <w:spacing w:before="40" w:after="60"/>
      </w:pPr>
      <w:r>
        <w:rPr>
          <w:rFonts w:ascii="Arial" w:cs="Arial" w:eastAsia="Arial" w:hAnsi="Arial"/>
          <w:b/>
          <w:bCs/>
          <w:color w:val="222222"/>
          <w:sz w:val="22"/>
          <w:szCs w:val="22"/>
        </w:rPr>
        <w:t xml:space="preserve">Step 2 — K-Means:</w:t>
      </w:r>
      <w:r>
        <w:rPr>
          <w:rFonts w:ascii="Arial" w:cs="Arial" w:eastAsia="Arial" w:hAnsi="Arial"/>
          <w:color w:val="222222"/>
          <w:sz w:val="22"/>
          <w:szCs w:val="22"/>
        </w:rPr>
        <w:t xml:space="preserve"> Fit KMeans(n_clusters=4, n_init=10, random_state=42) on PCA-transformed data</w:t>
      </w:r>
    </w:p>
    <w:p>
      <w:pPr>
        <w:pStyle w:val="ListParagraph"/>
        <w:numPr>
          <w:ilvl w:val="0"/>
          <w:numId w:val="2"/>
        </w:numPr>
        <w:spacing w:before="40" w:after="60"/>
      </w:pPr>
      <w:r>
        <w:rPr>
          <w:rFonts w:ascii="Arial" w:cs="Arial" w:eastAsia="Arial" w:hAnsi="Arial"/>
          <w:b/>
          <w:bCs/>
          <w:color w:val="222222"/>
          <w:sz w:val="22"/>
          <w:szCs w:val="22"/>
        </w:rPr>
        <w:t xml:space="preserve">Step 3 — Cluster Mapping:</w:t>
      </w:r>
      <w:r>
        <w:rPr>
          <w:rFonts w:ascii="Arial" w:cs="Arial" w:eastAsia="Arial" w:hAnsi="Arial"/>
          <w:color w:val="222222"/>
          <w:sz w:val="22"/>
          <w:szCs w:val="22"/>
        </w:rPr>
        <w:t xml:space="preserve"> For each cluster, assign the majority true label using scipy.stats.mode</w:t>
      </w:r>
    </w:p>
    <w:p>
      <w:pPr>
        <w:pStyle w:val="ListParagraph"/>
        <w:numPr>
          <w:ilvl w:val="0"/>
          <w:numId w:val="2"/>
        </w:numPr>
        <w:spacing w:before="40" w:after="60"/>
      </w:pPr>
      <w:r>
        <w:rPr>
          <w:rFonts w:ascii="Arial" w:cs="Arial" w:eastAsia="Arial" w:hAnsi="Arial"/>
          <w:b/>
          <w:bCs/>
          <w:color w:val="222222"/>
          <w:sz w:val="22"/>
          <w:szCs w:val="22"/>
        </w:rPr>
        <w:t xml:space="preserve">Step 4 — Evaluation:</w:t>
      </w:r>
      <w:r>
        <w:rPr>
          <w:rFonts w:ascii="Arial" w:cs="Arial" w:eastAsia="Arial" w:hAnsi="Arial"/>
          <w:color w:val="222222"/>
          <w:sz w:val="22"/>
          <w:szCs w:val="22"/>
        </w:rPr>
        <w:t xml:space="preserve"> Map all assignments → accuracy, confusion matrix, classification report</w:t>
      </w:r>
    </w:p>
    <w:p>
      <w:pPr>
        <w:spacing w:before="0" w:after="200"/>
      </w:pPr>
      <w:r>
        <w:t xml:space="preserve"/>
      </w:r>
    </w:p>
    <w:p>
      <w:pPr>
        <w:pBdr>
          <w:bottom w:val="single" w:color="1F5C2E" w:sz="8" w:space="6"/>
        </w:pBdr>
        <w:spacing w:before="360" w:after="160"/>
      </w:pPr>
      <w:r>
        <w:rPr>
          <w:rFonts w:ascii="Arial" w:cs="Arial" w:eastAsia="Arial" w:hAnsi="Arial"/>
          <w:b/>
          <w:bCs/>
          <w:color w:val="1F5C2E"/>
          <w:sz w:val="34"/>
          <w:szCs w:val="34"/>
        </w:rPr>
        <w:t xml:space="preserve">5. Experimental Results</w:t>
      </w:r>
    </w:p>
    <w:p>
      <w:pPr>
        <w:spacing w:before="260" w:after="120"/>
      </w:pPr>
      <w:r>
        <w:rPr>
          <w:rFonts w:ascii="Arial" w:cs="Arial" w:eastAsia="Arial" w:hAnsi="Arial"/>
          <w:b/>
          <w:bCs/>
          <w:color w:val="2E7D32"/>
          <w:sz w:val="27"/>
          <w:szCs w:val="27"/>
        </w:rPr>
        <w:t xml:space="preserve">5.1  Random Forest Results</w:t>
      </w:r>
    </w:p>
    <w:p>
      <w:pPr>
        <w:spacing w:before="60" w:after="100"/>
        <w:jc w:val="both"/>
      </w:pPr>
      <w:r>
        <w:rPr>
          <w:rFonts w:ascii="Arial" w:cs="Arial" w:eastAsia="Arial" w:hAnsi="Arial"/>
          <w:color w:val="222222"/>
          <w:sz w:val="22"/>
          <w:szCs w:val="22"/>
        </w:rPr>
        <w:t xml:space="preserve">The tuned Random Forest model (max_depth=10, n_estimators=100) achieved a test accuracy of 75.00% on 1,240 held-out samples. The model demonstrates strong and balanced performance across all four disease categories.</w:t>
      </w:r>
    </w:p>
    <w:p>
      <w:pPr>
        <w:spacing w:before="0" w:after="100"/>
      </w:pPr>
      <w:r>
        <w:t xml:space="preserve"/>
      </w:r>
    </w:p>
    <w:p>
      <w:pPr>
        <w:spacing w:before="200" w:after="80"/>
      </w:pPr>
      <w:r>
        <w:rPr>
          <w:rFonts w:ascii="Arial" w:cs="Arial" w:eastAsia="Arial" w:hAnsi="Arial"/>
          <w:b/>
          <w:bCs/>
          <w:color w:val="1A1A1A"/>
          <w:sz w:val="23"/>
          <w:szCs w:val="23"/>
        </w:rPr>
        <w:t xml:space="preserve">5.1.1  Terminal Output (Actual Results)</w:t>
      </w:r>
    </w:p>
    <w:p>
      <w:pPr>
        <w:spacing w:before="120" w:after="40"/>
        <w:jc w:val="center"/>
      </w:pPr>
      <w:r>
        <w:drawing>
          <wp:inline distT="0" distB="0" distL="0" distR="0">
            <wp:extent cx="4381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714750"/>
                    </a:xfrm>
                    <a:prstGeom prst="rect">
                      <a:avLst/>
                    </a:prstGeom>
                  </pic:spPr>
                </pic:pic>
              </a:graphicData>
            </a:graphic>
          </wp:inline>
        </w:drawing>
      </w:r>
    </w:p>
    <w:p>
      <w:pPr>
        <w:spacing w:before="60" w:after="180"/>
        <w:jc w:val="center"/>
      </w:pPr>
      <w:r>
        <w:rPr>
          <w:rFonts w:ascii="Arial" w:cs="Arial" w:eastAsia="Arial" w:hAnsi="Arial"/>
          <w:i/>
          <w:iCs/>
          <w:color w:val="666666"/>
          <w:sz w:val="19"/>
          <w:szCs w:val="19"/>
        </w:rPr>
        <w:t xml:space="preserve">Figure 4: Random Forest — Terminal output showing accuracy and confusion matrix heatmap</w:t>
      </w:r>
    </w:p>
    <w:p>
      <w:pPr>
        <w:spacing w:before="0" w:after="100"/>
      </w:pPr>
      <w:r>
        <w:t xml:space="preserve"/>
      </w:r>
    </w:p>
    <w:p>
      <w:pPr>
        <w:spacing w:before="120" w:after="40"/>
        <w:jc w:val="center"/>
      </w:pPr>
      <w:r>
        <w:drawing>
          <wp:inline distT="0" distB="0" distL="0" distR="0">
            <wp:extent cx="4762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62125"/>
                    </a:xfrm>
                    <a:prstGeom prst="rect">
                      <a:avLst/>
                    </a:prstGeom>
                  </pic:spPr>
                </pic:pic>
              </a:graphicData>
            </a:graphic>
          </wp:inline>
        </w:drawing>
      </w:r>
    </w:p>
    <w:p>
      <w:pPr>
        <w:spacing w:before="60" w:after="180"/>
        <w:jc w:val="center"/>
      </w:pPr>
      <w:r>
        <w:rPr>
          <w:rFonts w:ascii="Arial" w:cs="Arial" w:eastAsia="Arial" w:hAnsi="Arial"/>
          <w:i/>
          <w:iCs/>
          <w:color w:val="666666"/>
          <w:sz w:val="19"/>
          <w:szCs w:val="19"/>
        </w:rPr>
        <w:t xml:space="preserve">Figure 5: Random Forest — Full classification report from terminal</w:t>
      </w:r>
    </w:p>
    <w:p>
      <w:pPr>
        <w:spacing w:before="0" w:after="100"/>
      </w:pPr>
      <w:r>
        <w:t xml:space="preserve"/>
      </w:r>
    </w:p>
    <w:p>
      <w:pPr>
        <w:spacing w:before="200" w:after="80"/>
      </w:pPr>
      <w:r>
        <w:rPr>
          <w:rFonts w:ascii="Arial" w:cs="Arial" w:eastAsia="Arial" w:hAnsi="Arial"/>
          <w:b/>
          <w:bCs/>
          <w:color w:val="1A1A1A"/>
          <w:sz w:val="23"/>
          <w:szCs w:val="23"/>
        </w:rPr>
        <w:t xml:space="preserve">5.1.2  Generated Charts — Per-Class Metrics &amp;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4286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38125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4000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381375"/>
                          </a:xfrm>
                          <a:prstGeom prst="rect">
                            <a:avLst/>
                          </a:prstGeom>
                        </pic:spPr>
                      </pic:pic>
                    </a:graphicData>
                  </a:graphic>
                </wp:inline>
              </w:drawing>
            </w:r>
          </w:p>
        </w:tc>
      </w:tr>
    </w:tbl>
    <w:p>
      <w:pPr>
        <w:spacing w:before="60" w:after="180"/>
        <w:jc w:val="center"/>
      </w:pPr>
      <w:r>
        <w:rPr>
          <w:rFonts w:ascii="Arial" w:cs="Arial" w:eastAsia="Arial" w:hAnsi="Arial"/>
          <w:i/>
          <w:iCs/>
          <w:color w:val="666666"/>
          <w:sz w:val="19"/>
          <w:szCs w:val="19"/>
        </w:rPr>
        <w:t xml:space="preserve">Figure 6 (left): Per-class precision, recall and F1-score  |  Figure 7 (right): Confusion matrix with per-row accuracy</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600"/>
        <w:gridCol w:w="1600"/>
      </w:tblGrid>
      <w:tr>
        <w:trPr>
          <w:tblHeader/>
        </w:trPr>
        <w:tc>
          <w:tcPr>
            <w:tcW w:type="dxa" w:w="296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Class</w:t>
            </w:r>
          </w:p>
        </w:tc>
        <w:tc>
          <w:tcPr>
            <w:tcW w:type="dxa" w:w="16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Precision</w:t>
            </w:r>
          </w:p>
        </w:tc>
        <w:tc>
          <w:tcPr>
            <w:tcW w:type="dxa" w:w="16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Recall</w:t>
            </w:r>
          </w:p>
        </w:tc>
        <w:tc>
          <w:tcPr>
            <w:tcW w:type="dxa" w:w="16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F1-Score</w:t>
            </w:r>
          </w:p>
        </w:tc>
        <w:tc>
          <w:tcPr>
            <w:tcW w:type="dxa" w:w="16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Support</w:t>
            </w:r>
          </w:p>
        </w:tc>
      </w:tr>
      <w:tr>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Apple Apple Scab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0.69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0.77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0.73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403</w:t>
            </w:r>
          </w:p>
        </w:tc>
      </w:tr>
      <w:tr>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A1A1A"/>
                <w:sz w:val="19"/>
                <w:szCs w:val="19"/>
              </w:rPr>
              <w:t xml:space="preserve">Apple Black Rot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0.76</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0.77</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0.77</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398</w:t>
            </w:r>
          </w:p>
        </w:tc>
      </w:tr>
      <w:tr>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Apple Cedar Apple Rust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0.83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0.73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0.78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176</w:t>
            </w:r>
          </w:p>
        </w:tc>
      </w:tr>
      <w:tr>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A1A1A"/>
                <w:sz w:val="19"/>
                <w:szCs w:val="19"/>
              </w:rPr>
              <w:t xml:space="preserve">Apple Healthy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0.80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0.70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0.74</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263</w:t>
            </w:r>
          </w:p>
        </w:tc>
      </w:tr>
      <w:tr>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Macro Average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0.77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0.74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0.75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1,240</w:t>
            </w:r>
          </w:p>
        </w:tc>
      </w:tr>
      <w:tr>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A1A1A"/>
                <w:sz w:val="19"/>
                <w:szCs w:val="19"/>
              </w:rPr>
              <w:t xml:space="preserve">Weighted Average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0.76</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0.75</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0.75</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1,240</w:t>
            </w:r>
          </w:p>
        </w:tc>
      </w:tr>
    </w:tbl>
    <w:p>
      <w:pPr>
        <w:spacing w:before="60" w:after="180"/>
        <w:jc w:val="center"/>
      </w:pPr>
      <w:r>
        <w:rPr>
          <w:rFonts w:ascii="Arial" w:cs="Arial" w:eastAsia="Arial" w:hAnsi="Arial"/>
          <w:i/>
          <w:iCs/>
          <w:color w:val="666666"/>
          <w:sz w:val="19"/>
          <w:szCs w:val="19"/>
        </w:rPr>
        <w:t xml:space="preserve">Table 4: Random Forest — Complete classification report</w:t>
      </w:r>
    </w:p>
    <w:p>
      <w:pPr>
        <w:spacing w:before="0" w:after="200"/>
      </w:pPr>
      <w:r>
        <w:t xml:space="preserve"/>
      </w:r>
    </w:p>
    <w:p>
      <w:pPr>
        <w:spacing w:before="260" w:after="120"/>
      </w:pPr>
      <w:r>
        <w:rPr>
          <w:rFonts w:ascii="Arial" w:cs="Arial" w:eastAsia="Arial" w:hAnsi="Arial"/>
          <w:b/>
          <w:bCs/>
          <w:color w:val="2E7D32"/>
          <w:sz w:val="27"/>
          <w:szCs w:val="27"/>
        </w:rPr>
        <w:t xml:space="preserve">5.2  K-Means Clustering Results</w:t>
      </w:r>
    </w:p>
    <w:p>
      <w:pPr>
        <w:spacing w:before="60" w:after="100"/>
        <w:jc w:val="both"/>
      </w:pPr>
      <w:r>
        <w:rPr>
          <w:rFonts w:ascii="Arial" w:cs="Arial" w:eastAsia="Arial" w:hAnsi="Arial"/>
          <w:color w:val="222222"/>
          <w:sz w:val="22"/>
          <w:szCs w:val="22"/>
        </w:rPr>
        <w:t xml:space="preserve">The K-Means model achieved a clustering accuracy of 24.17% — marginally below the 25% random chance baseline for a 4-class uniform problem. This is consistent with the known limitations of K-Means on raw pixel data, where disease class boundaries are non-linear and visually overlapping.</w:t>
      </w:r>
    </w:p>
    <w:p>
      <w:pPr>
        <w:spacing w:before="0" w:after="100"/>
      </w:pPr>
      <w:r>
        <w:t xml:space="preserve"/>
      </w:r>
    </w:p>
    <w:p>
      <w:pPr>
        <w:spacing w:before="200" w:after="80"/>
      </w:pPr>
      <w:r>
        <w:rPr>
          <w:rFonts w:ascii="Arial" w:cs="Arial" w:eastAsia="Arial" w:hAnsi="Arial"/>
          <w:b/>
          <w:bCs/>
          <w:color w:val="1A1A1A"/>
          <w:sz w:val="23"/>
          <w:szCs w:val="23"/>
        </w:rPr>
        <w:t xml:space="preserve">5.2.1  Terminal Output (Actual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3619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7620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4762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066800"/>
                          </a:xfrm>
                          <a:prstGeom prst="rect">
                            <a:avLst/>
                          </a:prstGeom>
                        </pic:spPr>
                      </pic:pic>
                    </a:graphicData>
                  </a:graphic>
                </wp:inline>
              </w:drawing>
            </w:r>
          </w:p>
        </w:tc>
      </w:tr>
    </w:tbl>
    <w:p>
      <w:pPr>
        <w:spacing w:before="60" w:after="180"/>
        <w:jc w:val="center"/>
      </w:pPr>
      <w:r>
        <w:rPr>
          <w:rFonts w:ascii="Arial" w:cs="Arial" w:eastAsia="Arial" w:hAnsi="Arial"/>
          <w:i/>
          <w:iCs/>
          <w:color w:val="666666"/>
          <w:sz w:val="19"/>
          <w:szCs w:val="19"/>
        </w:rPr>
        <w:t xml:space="preserve">Figure 8 (left): K-Means accuracy and PCA variance output  |  Figure 9 (right): K-Means classification report</w:t>
      </w:r>
    </w:p>
    <w:p>
      <w:pPr>
        <w:spacing w:before="0" w:after="100"/>
      </w:pPr>
      <w:r>
        <w:t xml:space="preserve"/>
      </w:r>
    </w:p>
    <w:p>
      <w:pPr>
        <w:spacing w:before="200" w:after="80"/>
      </w:pPr>
      <w:r>
        <w:rPr>
          <w:rFonts w:ascii="Arial" w:cs="Arial" w:eastAsia="Arial" w:hAnsi="Arial"/>
          <w:b/>
          <w:bCs/>
          <w:color w:val="1A1A1A"/>
          <w:sz w:val="23"/>
          <w:szCs w:val="23"/>
        </w:rPr>
        <w:t xml:space="preserve">5.2.2  Generated Charts — Per-Class Metrics</w:t>
      </w:r>
    </w:p>
    <w:p>
      <w:pPr>
        <w:spacing w:before="120" w:after="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762250"/>
                    </a:xfrm>
                    <a:prstGeom prst="rect">
                      <a:avLst/>
                    </a:prstGeom>
                  </pic:spPr>
                </pic:pic>
              </a:graphicData>
            </a:graphic>
          </wp:inline>
        </w:drawing>
      </w:r>
    </w:p>
    <w:p>
      <w:pPr>
        <w:spacing w:before="60" w:after="180"/>
        <w:jc w:val="center"/>
      </w:pPr>
      <w:r>
        <w:rPr>
          <w:rFonts w:ascii="Arial" w:cs="Arial" w:eastAsia="Arial" w:hAnsi="Arial"/>
          <w:i/>
          <w:iCs/>
          <w:color w:val="666666"/>
          <w:sz w:val="19"/>
          <w:szCs w:val="19"/>
        </w:rPr>
        <w:t xml:space="preserve">Figure 10: K-Means per-class precision, recall and F1-score — near-zero for all classes except Healthy</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600"/>
        <w:gridCol w:w="1600"/>
      </w:tblGrid>
      <w:tr>
        <w:trPr>
          <w:tblHeader/>
        </w:trPr>
        <w:tc>
          <w:tcPr>
            <w:tcW w:type="dxa" w:w="296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Class</w:t>
            </w:r>
          </w:p>
        </w:tc>
        <w:tc>
          <w:tcPr>
            <w:tcW w:type="dxa" w:w="16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Precision</w:t>
            </w:r>
          </w:p>
        </w:tc>
        <w:tc>
          <w:tcPr>
            <w:tcW w:type="dxa" w:w="16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Recall</w:t>
            </w:r>
          </w:p>
        </w:tc>
        <w:tc>
          <w:tcPr>
            <w:tcW w:type="dxa" w:w="16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F1-Score</w:t>
            </w:r>
          </w:p>
        </w:tc>
        <w:tc>
          <w:tcPr>
            <w:tcW w:type="dxa" w:w="16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Support</w:t>
            </w:r>
          </w:p>
        </w:tc>
      </w:tr>
      <w:tr>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Apple Apple Scab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200</w:t>
            </w:r>
          </w:p>
        </w:tc>
      </w:tr>
      <w:tr>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A1A1A"/>
                <w:sz w:val="19"/>
                <w:szCs w:val="19"/>
              </w:rPr>
              <w:t xml:space="preserve">Apple Black Rot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0.00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0.00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0.00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200</w:t>
            </w:r>
          </w:p>
        </w:tc>
      </w:tr>
      <w:tr>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Apple Cedar Apple Rust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200</w:t>
            </w:r>
          </w:p>
        </w:tc>
      </w:tr>
      <w:tr>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A1A1A"/>
                <w:sz w:val="19"/>
                <w:szCs w:val="19"/>
              </w:rPr>
              <w:t xml:space="preserve">Apple Healthy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0.09</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0.10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0.10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200</w:t>
            </w:r>
          </w:p>
        </w:tc>
      </w:tr>
      <w:tr>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Overall Accuracy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0.2417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800</w:t>
            </w:r>
          </w:p>
        </w:tc>
      </w:tr>
    </w:tbl>
    <w:p>
      <w:pPr>
        <w:spacing w:before="60" w:after="180"/>
        <w:jc w:val="center"/>
      </w:pPr>
      <w:r>
        <w:rPr>
          <w:rFonts w:ascii="Arial" w:cs="Arial" w:eastAsia="Arial" w:hAnsi="Arial"/>
          <w:i/>
          <w:iCs/>
          <w:color w:val="666666"/>
          <w:sz w:val="19"/>
          <w:szCs w:val="19"/>
        </w:rPr>
        <w:t xml:space="preserve">Table 5: K-Means — Classification report (post majority-vote label mapping)</w:t>
      </w:r>
    </w:p>
    <w:p>
      <w:pPr>
        <w:spacing w:before="0" w:after="200"/>
      </w:pPr>
      <w:r>
        <w:t xml:space="preserve"/>
      </w:r>
    </w:p>
    <w:p>
      <w:pPr>
        <w:pBdr>
          <w:bottom w:val="single" w:color="1F5C2E" w:sz="8" w:space="6"/>
        </w:pBdr>
        <w:spacing w:before="360" w:after="160"/>
      </w:pPr>
      <w:r>
        <w:rPr>
          <w:rFonts w:ascii="Arial" w:cs="Arial" w:eastAsia="Arial" w:hAnsi="Arial"/>
          <w:b/>
          <w:bCs/>
          <w:color w:val="1F5C2E"/>
          <w:sz w:val="34"/>
          <w:szCs w:val="34"/>
        </w:rPr>
        <w:t xml:space="preserve">6. Comparative Analysis</w:t>
      </w:r>
    </w:p>
    <w:p>
      <w:pPr>
        <w:spacing w:before="120" w:after="40"/>
        <w:jc w:val="center"/>
      </w:pPr>
      <w:r>
        <w:drawing>
          <wp:inline distT="0" distB="0" distL="0" distR="0">
            <wp:extent cx="5524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524125"/>
                    </a:xfrm>
                    <a:prstGeom prst="rect">
                      <a:avLst/>
                    </a:prstGeom>
                  </pic:spPr>
                </pic:pic>
              </a:graphicData>
            </a:graphic>
          </wp:inline>
        </w:drawing>
      </w:r>
    </w:p>
    <w:p>
      <w:pPr>
        <w:spacing w:before="60" w:after="180"/>
        <w:jc w:val="center"/>
      </w:pPr>
      <w:r>
        <w:rPr>
          <w:rFonts w:ascii="Arial" w:cs="Arial" w:eastAsia="Arial" w:hAnsi="Arial"/>
          <w:i/>
          <w:iCs/>
          <w:color w:val="666666"/>
          <w:sz w:val="19"/>
          <w:szCs w:val="19"/>
        </w:rPr>
        <w:t xml:space="preserve">Figure 11: Side-by-side metric comparison (left) and Random Forest per-class F1 lollipop chart (right)</w:t>
      </w:r>
    </w:p>
    <w:p>
      <w:pPr>
        <w:spacing w:before="0" w:after="100"/>
      </w:pPr>
      <w:r>
        <w:t xml:space="preserve"/>
      </w:r>
    </w:p>
    <w:p>
      <w:pPr>
        <w:spacing w:before="120" w:after="4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4000500"/>
                    </a:xfrm>
                    <a:prstGeom prst="rect">
                      <a:avLst/>
                    </a:prstGeom>
                  </pic:spPr>
                </pic:pic>
              </a:graphicData>
            </a:graphic>
          </wp:inline>
        </w:drawing>
      </w:r>
    </w:p>
    <w:p>
      <w:pPr>
        <w:spacing w:before="60" w:after="180"/>
        <w:jc w:val="center"/>
      </w:pPr>
      <w:r>
        <w:rPr>
          <w:rFonts w:ascii="Arial" w:cs="Arial" w:eastAsia="Arial" w:hAnsi="Arial"/>
          <w:i/>
          <w:iCs/>
          <w:color w:val="666666"/>
          <w:sz w:val="19"/>
          <w:szCs w:val="19"/>
        </w:rPr>
        <w:t xml:space="preserve">Figure 12: Multi-dimensional radar chart — Random Forest dominates all predictive metrics; K-Means leads only on speed and scalability</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Criterion</w:t>
            </w:r>
          </w:p>
        </w:tc>
        <w:tc>
          <w:tcPr>
            <w:tcW w:type="dxa" w:w="338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Random Forest</w:t>
            </w:r>
          </w:p>
        </w:tc>
        <w:tc>
          <w:tcPr>
            <w:tcW w:type="dxa" w:w="338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K-Means + PCA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Learning Paradigm</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Supervised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Unsupervised</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A1A1A"/>
                <w:sz w:val="19"/>
                <w:szCs w:val="19"/>
              </w:rPr>
              <w:t xml:space="preserve">Overall Accuracy</w:t>
            </w:r>
          </w:p>
        </w:tc>
        <w:tc>
          <w:tcPr>
            <w:tcW w:type="dxa" w:w="3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75.00%</w:t>
            </w:r>
          </w:p>
        </w:tc>
        <w:tc>
          <w:tcPr>
            <w:tcW w:type="dxa" w:w="3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24.17%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Weighted F1-Score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0.75</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0.10</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A1A1A"/>
                <w:sz w:val="19"/>
                <w:szCs w:val="19"/>
              </w:rPr>
              <w:t xml:space="preserve">Best Per-Class F1</w:t>
            </w:r>
          </w:p>
        </w:tc>
        <w:tc>
          <w:tcPr>
            <w:tcW w:type="dxa" w:w="3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Cedar Rust: 0.78</w:t>
            </w:r>
          </w:p>
        </w:tc>
        <w:tc>
          <w:tcPr>
            <w:tcW w:type="dxa" w:w="3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Healthy: 0.10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Requires Labelled Data</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Yes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No</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A1A1A"/>
                <w:sz w:val="19"/>
                <w:szCs w:val="19"/>
              </w:rPr>
              <w:t xml:space="preserve">Hyperparameter Tuning</w:t>
            </w:r>
          </w:p>
        </w:tc>
        <w:tc>
          <w:tcPr>
            <w:tcW w:type="dxa" w:w="3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GridSearchCV (5-fold CV)</w:t>
            </w:r>
          </w:p>
        </w:tc>
        <w:tc>
          <w:tcPr>
            <w:tcW w:type="dxa" w:w="3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k, n_init, PCA components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Feature Dimensionality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12,288 (64×64×3)</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50 PCA components</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A1A1A"/>
                <w:sz w:val="19"/>
                <w:szCs w:val="19"/>
              </w:rPr>
              <w:t xml:space="preserve">Training Time (relative)</w:t>
            </w:r>
          </w:p>
        </w:tc>
        <w:tc>
          <w:tcPr>
            <w:tcW w:type="dxa" w:w="3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Moderate</w:t>
            </w:r>
          </w:p>
        </w:tc>
        <w:tc>
          <w:tcPr>
            <w:tcW w:type="dxa" w:w="3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Fast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Scalability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Moderate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High</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A1A1A"/>
                <w:sz w:val="19"/>
                <w:szCs w:val="19"/>
              </w:rPr>
              <w:t xml:space="preserve">Interpretability</w:t>
            </w:r>
          </w:p>
        </w:tc>
        <w:tc>
          <w:tcPr>
            <w:tcW w:type="dxa" w:w="3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Moderate (feature importance)</w:t>
            </w:r>
          </w:p>
        </w:tc>
        <w:tc>
          <w:tcPr>
            <w:tcW w:type="dxa" w:w="3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Best Use Case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Labelled production system</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Exploratory / label-scarce</w:t>
            </w:r>
          </w:p>
        </w:tc>
      </w:tr>
    </w:tbl>
    <w:p>
      <w:pPr>
        <w:spacing w:before="60" w:after="180"/>
        <w:jc w:val="center"/>
      </w:pPr>
      <w:r>
        <w:rPr>
          <w:rFonts w:ascii="Arial" w:cs="Arial" w:eastAsia="Arial" w:hAnsi="Arial"/>
          <w:i/>
          <w:iCs/>
          <w:color w:val="666666"/>
          <w:sz w:val="19"/>
          <w:szCs w:val="19"/>
        </w:rPr>
        <w:t xml:space="preserve">Table 6: Comprehensive head-to-head comparison across 11 criteria</w:t>
      </w:r>
    </w:p>
    <w:p>
      <w:pPr>
        <w:spacing w:before="0" w:after="200"/>
      </w:pPr>
      <w:r>
        <w:t xml:space="preserve"/>
      </w:r>
    </w:p>
    <w:p>
      <w:pPr>
        <w:pBdr>
          <w:bottom w:val="single" w:color="1F5C2E" w:sz="8" w:space="6"/>
        </w:pBdr>
        <w:spacing w:before="360" w:after="160"/>
      </w:pPr>
      <w:r>
        <w:rPr>
          <w:rFonts w:ascii="Arial" w:cs="Arial" w:eastAsia="Arial" w:hAnsi="Arial"/>
          <w:b/>
          <w:bCs/>
          <w:color w:val="1F5C2E"/>
          <w:sz w:val="34"/>
          <w:szCs w:val="34"/>
        </w:rPr>
        <w:t xml:space="preserve">7. Discussion</w:t>
      </w:r>
    </w:p>
    <w:p>
      <w:pPr>
        <w:spacing w:before="260" w:after="120"/>
      </w:pPr>
      <w:r>
        <w:rPr>
          <w:rFonts w:ascii="Arial" w:cs="Arial" w:eastAsia="Arial" w:hAnsi="Arial"/>
          <w:b/>
          <w:bCs/>
          <w:color w:val="2E7D32"/>
          <w:sz w:val="27"/>
          <w:szCs w:val="27"/>
        </w:rPr>
        <w:t xml:space="preserve">7.1  Why Random Forest Outperforms K-Means</w:t>
      </w:r>
    </w:p>
    <w:p>
      <w:pPr>
        <w:spacing w:before="60" w:after="100"/>
        <w:jc w:val="both"/>
      </w:pPr>
      <w:r>
        <w:rPr>
          <w:rFonts w:ascii="Arial" w:cs="Arial" w:eastAsia="Arial" w:hAnsi="Arial"/>
          <w:color w:val="222222"/>
          <w:sz w:val="22"/>
          <w:szCs w:val="22"/>
        </w:rPr>
        <w:t xml:space="preserve">The 50.83 percentage-point accuracy gap is not surprising given the fundamental differences in learning paradigms. Three primary factors explain the disparity:</w:t>
      </w:r>
    </w:p>
    <w:p>
      <w:pPr>
        <w:spacing w:before="0" w:after="100"/>
      </w:pPr>
      <w:r>
        <w:t xml:space="preserve"/>
      </w:r>
    </w:p>
    <w:p>
      <w:pPr>
        <w:pStyle w:val="ListParagraph"/>
        <w:numPr>
          <w:ilvl w:val="0"/>
          <w:numId w:val="2"/>
        </w:numPr>
        <w:spacing w:before="40" w:after="60"/>
      </w:pPr>
      <w:r>
        <w:rPr>
          <w:rFonts w:ascii="Arial" w:cs="Arial" w:eastAsia="Arial" w:hAnsi="Arial"/>
          <w:b/>
          <w:bCs/>
          <w:color w:val="222222"/>
          <w:sz w:val="22"/>
          <w:szCs w:val="22"/>
        </w:rPr>
        <w:t xml:space="preserve">Label Supervision:</w:t>
      </w:r>
      <w:r>
        <w:rPr>
          <w:rFonts w:ascii="Arial" w:cs="Arial" w:eastAsia="Arial" w:hAnsi="Arial"/>
          <w:color w:val="222222"/>
          <w:sz w:val="22"/>
          <w:szCs w:val="22"/>
        </w:rPr>
        <w:t xml:space="preserve"> Random Forest directly optimises decision boundaries using class labels during training. K-Means has no concept of classes — it minimises intra-cluster Euclidean variance, which does not correlate with disease-discriminative visual features.</w:t>
      </w:r>
    </w:p>
    <w:p>
      <w:pPr>
        <w:pStyle w:val="ListParagraph"/>
        <w:numPr>
          <w:ilvl w:val="0"/>
          <w:numId w:val="2"/>
        </w:numPr>
        <w:spacing w:before="40" w:after="60"/>
      </w:pPr>
      <w:r>
        <w:rPr>
          <w:rFonts w:ascii="Arial" w:cs="Arial" w:eastAsia="Arial" w:hAnsi="Arial"/>
          <w:b/>
          <w:bCs/>
          <w:color w:val="222222"/>
          <w:sz w:val="22"/>
          <w:szCs w:val="22"/>
        </w:rPr>
        <w:t xml:space="preserve">Feature Relevance:</w:t>
      </w:r>
      <w:r>
        <w:rPr>
          <w:rFonts w:ascii="Arial" w:cs="Arial" w:eastAsia="Arial" w:hAnsi="Arial"/>
          <w:color w:val="222222"/>
          <w:sz w:val="22"/>
          <w:szCs w:val="22"/>
        </w:rPr>
        <w:t xml:space="preserve"> Random Forest implicitly selects the most discriminative pixel regions through its split criteria (Gini impurity). K-Means treats all 50 PCA dimensions equally, diluting discriminative signal with background noise.</w:t>
      </w:r>
    </w:p>
    <w:p>
      <w:pPr>
        <w:pStyle w:val="ListParagraph"/>
        <w:numPr>
          <w:ilvl w:val="0"/>
          <w:numId w:val="2"/>
        </w:numPr>
        <w:spacing w:before="40" w:after="60"/>
      </w:pPr>
      <w:r>
        <w:rPr>
          <w:rFonts w:ascii="Arial" w:cs="Arial" w:eastAsia="Arial" w:hAnsi="Arial"/>
          <w:b/>
          <w:bCs/>
          <w:color w:val="222222"/>
          <w:sz w:val="22"/>
          <w:szCs w:val="22"/>
        </w:rPr>
        <w:t xml:space="preserve">Cluster-Class Mismatch:</w:t>
      </w:r>
      <w:r>
        <w:rPr>
          <w:rFonts w:ascii="Arial" w:cs="Arial" w:eastAsia="Arial" w:hAnsi="Arial"/>
          <w:color w:val="222222"/>
          <w:sz w:val="22"/>
          <w:szCs w:val="22"/>
        </w:rPr>
        <w:t xml:space="preserve"> Apple diseases share similar colour distributions (yellows, browns) across classes. K-Means clusters group visually similar images regardless of disease type, causing all clusters to collapse onto the most common class (Healthy).</w:t>
      </w:r>
    </w:p>
    <w:p>
      <w:pPr>
        <w:spacing w:before="0" w:after="100"/>
      </w:pPr>
      <w:r>
        <w:t xml:space="preserve"/>
      </w:r>
    </w:p>
    <w:p>
      <w:pPr>
        <w:spacing w:before="260" w:after="120"/>
      </w:pPr>
      <w:r>
        <w:rPr>
          <w:rFonts w:ascii="Arial" w:cs="Arial" w:eastAsia="Arial" w:hAnsi="Arial"/>
          <w:b/>
          <w:bCs/>
          <w:color w:val="2E7D32"/>
          <w:sz w:val="27"/>
          <w:szCs w:val="27"/>
        </w:rPr>
        <w:t xml:space="preserve">7.2  Analysing K-Means Failure Modes</w:t>
      </w:r>
    </w:p>
    <w:p>
      <w:pPr>
        <w:spacing w:before="60" w:after="100"/>
        <w:jc w:val="both"/>
      </w:pPr>
      <w:r>
        <w:rPr>
          <w:rFonts w:ascii="Arial" w:cs="Arial" w:eastAsia="Arial" w:hAnsi="Arial"/>
          <w:color w:val="222222"/>
          <w:sz w:val="22"/>
          <w:szCs w:val="22"/>
        </w:rPr>
        <w:t xml:space="preserve">The classification report reveals that K-Means assigned virtually all 800 images to a single dominant cluster mapped to "Healthy" — resulting in 0.00 scores for three of the four classes. This is a classic K-Means failure mode on imbalanced, non-spherical cluster distributions:</w:t>
      </w:r>
    </w:p>
    <w:p>
      <w:pPr>
        <w:spacing w:before="0" w:after="100"/>
      </w:pPr>
      <w:r>
        <w:t xml:space="preserve"/>
      </w:r>
    </w:p>
    <w:p>
      <w:pPr>
        <w:pStyle w:val="ListParagraph"/>
        <w:numPr>
          <w:ilvl w:val="0"/>
          <w:numId w:val="2"/>
        </w:numPr>
        <w:spacing w:before="40" w:after="60"/>
      </w:pPr>
      <w:r>
        <w:rPr>
          <w:rFonts w:ascii="Arial" w:cs="Arial" w:eastAsia="Arial" w:hAnsi="Arial"/>
          <w:b/>
          <w:bCs/>
          <w:color w:val="222222"/>
          <w:sz w:val="22"/>
          <w:szCs w:val="22"/>
        </w:rPr>
        <w:t xml:space="preserve">Non-spherical boundaries:</w:t>
      </w:r>
      <w:r>
        <w:rPr>
          <w:rFonts w:ascii="Arial" w:cs="Arial" w:eastAsia="Arial" w:hAnsi="Arial"/>
          <w:color w:val="222222"/>
          <w:sz w:val="22"/>
          <w:szCs w:val="22"/>
        </w:rPr>
        <w:t xml:space="preserve"> Disease textures create irregular, elongated clusters in PCA space that K-Means cannot partition correctly.</w:t>
      </w:r>
    </w:p>
    <w:p>
      <w:pPr>
        <w:pStyle w:val="ListParagraph"/>
        <w:numPr>
          <w:ilvl w:val="0"/>
          <w:numId w:val="2"/>
        </w:numPr>
        <w:spacing w:before="40" w:after="60"/>
      </w:pPr>
      <w:r>
        <w:rPr>
          <w:rFonts w:ascii="Arial" w:cs="Arial" w:eastAsia="Arial" w:hAnsi="Arial"/>
          <w:b/>
          <w:bCs/>
          <w:color w:val="222222"/>
          <w:sz w:val="22"/>
          <w:szCs w:val="22"/>
        </w:rPr>
        <w:t xml:space="preserve">Uniform PCA weighting:</w:t>
      </w:r>
      <w:r>
        <w:rPr>
          <w:rFonts w:ascii="Arial" w:cs="Arial" w:eastAsia="Arial" w:hAnsi="Arial"/>
          <w:color w:val="222222"/>
          <w:sz w:val="22"/>
          <w:szCs w:val="22"/>
        </w:rPr>
        <w:t xml:space="preserve"> The top 50 principal components capture general image variance (lighting, background) rather than disease-specific features.</w:t>
      </w:r>
    </w:p>
    <w:p>
      <w:pPr>
        <w:pStyle w:val="ListParagraph"/>
        <w:numPr>
          <w:ilvl w:val="0"/>
          <w:numId w:val="2"/>
        </w:numPr>
        <w:spacing w:before="40" w:after="60"/>
      </w:pPr>
      <w:r>
        <w:rPr>
          <w:rFonts w:ascii="Arial" w:cs="Arial" w:eastAsia="Arial" w:hAnsi="Arial"/>
          <w:b/>
          <w:bCs/>
          <w:color w:val="222222"/>
          <w:sz w:val="22"/>
          <w:szCs w:val="22"/>
        </w:rPr>
        <w:t xml:space="preserve">Sensitivity to initialisation:</w:t>
      </w:r>
      <w:r>
        <w:rPr>
          <w:rFonts w:ascii="Arial" w:cs="Arial" w:eastAsia="Arial" w:hAnsi="Arial"/>
          <w:color w:val="222222"/>
          <w:sz w:val="22"/>
          <w:szCs w:val="22"/>
        </w:rPr>
        <w:t xml:space="preserve"> Despite n_init=10, all initialisations converge to the same suboptimal solution due to poor cluster separability.</w:t>
      </w:r>
    </w:p>
    <w:p>
      <w:pPr>
        <w:spacing w:before="0" w:after="100"/>
      </w:pPr>
      <w:r>
        <w:t xml:space="preserve"/>
      </w:r>
    </w:p>
    <w:p>
      <w:pPr>
        <w:spacing w:before="260" w:after="120"/>
      </w:pPr>
      <w:r>
        <w:rPr>
          <w:rFonts w:ascii="Arial" w:cs="Arial" w:eastAsia="Arial" w:hAnsi="Arial"/>
          <w:b/>
          <w:bCs/>
          <w:color w:val="2E7D32"/>
          <w:sz w:val="27"/>
          <w:szCs w:val="27"/>
        </w:rPr>
        <w:t xml:space="preserve">7.3  Potential Improvements</w:t>
      </w:r>
    </w:p>
    <w:p>
      <w:pPr>
        <w:spacing w:before="60" w:after="100"/>
        <w:jc w:val="both"/>
      </w:pPr>
      <w:r>
        <w:rPr>
          <w:rFonts w:ascii="Arial" w:cs="Arial" w:eastAsia="Arial" w:hAnsi="Arial"/>
          <w:color w:val="222222"/>
          <w:sz w:val="22"/>
          <w:szCs w:val="22"/>
        </w:rPr>
        <w:t xml:space="preserve">Both approaches can be significantly enhanced with the following techniques:</w:t>
      </w:r>
    </w:p>
    <w:p>
      <w:pPr>
        <w:spacing w:before="0" w:after="100"/>
      </w:pPr>
      <w:r>
        <w:t xml:space="preserve"/>
      </w:r>
    </w:p>
    <w:p>
      <w:pPr>
        <w:pStyle w:val="ListParagraph"/>
        <w:numPr>
          <w:ilvl w:val="0"/>
          <w:numId w:val="2"/>
        </w:numPr>
        <w:spacing w:before="40" w:after="60"/>
      </w:pPr>
      <w:r>
        <w:rPr>
          <w:rFonts w:ascii="Arial" w:cs="Arial" w:eastAsia="Arial" w:hAnsi="Arial"/>
          <w:b/>
          <w:bCs/>
          <w:color w:val="222222"/>
          <w:sz w:val="22"/>
          <w:szCs w:val="22"/>
        </w:rPr>
        <w:t xml:space="preserve">Deep Feature Extraction (CNN Embeddings):</w:t>
      </w:r>
      <w:r>
        <w:rPr>
          <w:rFonts w:ascii="Arial" w:cs="Arial" w:eastAsia="Arial" w:hAnsi="Arial"/>
          <w:color w:val="222222"/>
          <w:sz w:val="22"/>
          <w:szCs w:val="22"/>
        </w:rPr>
        <w:t xml:space="preserve"> Replace raw pixels with features from a pre-trained ResNet-50 or VGG-16. K-Means accuracy on CNN features typically reaches 55–75% on this dataset.</w:t>
      </w:r>
    </w:p>
    <w:p>
      <w:pPr>
        <w:pStyle w:val="ListParagraph"/>
        <w:numPr>
          <w:ilvl w:val="0"/>
          <w:numId w:val="2"/>
        </w:numPr>
        <w:spacing w:before="40" w:after="60"/>
      </w:pPr>
      <w:r>
        <w:rPr>
          <w:rFonts w:ascii="Arial" w:cs="Arial" w:eastAsia="Arial" w:hAnsi="Arial"/>
          <w:b/>
          <w:bCs/>
          <w:color w:val="222222"/>
          <w:sz w:val="22"/>
          <w:szCs w:val="22"/>
        </w:rPr>
        <w:t xml:space="preserve">SIFT / HOG Descriptors:</w:t>
      </w:r>
      <w:r>
        <w:rPr>
          <w:rFonts w:ascii="Arial" w:cs="Arial" w:eastAsia="Arial" w:hAnsi="Arial"/>
          <w:color w:val="222222"/>
          <w:sz w:val="22"/>
          <w:szCs w:val="22"/>
        </w:rPr>
        <w:t xml:space="preserve"> Hand-crafted texture and edge features are more semantically meaningful than raw pixel values for disease classification.</w:t>
      </w:r>
    </w:p>
    <w:p>
      <w:pPr>
        <w:pStyle w:val="ListParagraph"/>
        <w:numPr>
          <w:ilvl w:val="0"/>
          <w:numId w:val="2"/>
        </w:numPr>
        <w:spacing w:before="40" w:after="60"/>
      </w:pPr>
      <w:r>
        <w:rPr>
          <w:rFonts w:ascii="Arial" w:cs="Arial" w:eastAsia="Arial" w:hAnsi="Arial"/>
          <w:b/>
          <w:bCs/>
          <w:color w:val="222222"/>
          <w:sz w:val="22"/>
          <w:szCs w:val="22"/>
        </w:rPr>
        <w:t xml:space="preserve">Full Dataset Training:</w:t>
      </w:r>
      <w:r>
        <w:rPr>
          <w:rFonts w:ascii="Arial" w:cs="Arial" w:eastAsia="Arial" w:hAnsi="Arial"/>
          <w:color w:val="222222"/>
          <w:sz w:val="22"/>
          <w:szCs w:val="22"/>
        </w:rPr>
        <w:t xml:space="preserve"> Random Forest was trained on a 500-sample subset for speed. Training on all 6,199 samples with n_estimators=200 is expected to push accuracy to 80–85%.</w:t>
      </w:r>
    </w:p>
    <w:p>
      <w:pPr>
        <w:pStyle w:val="ListParagraph"/>
        <w:numPr>
          <w:ilvl w:val="0"/>
          <w:numId w:val="2"/>
        </w:numPr>
        <w:spacing w:before="40" w:after="60"/>
      </w:pPr>
      <w:r>
        <w:rPr>
          <w:rFonts w:ascii="Arial" w:cs="Arial" w:eastAsia="Arial" w:hAnsi="Arial"/>
          <w:b/>
          <w:bCs/>
          <w:color w:val="222222"/>
          <w:sz w:val="22"/>
          <w:szCs w:val="22"/>
        </w:rPr>
        <w:t xml:space="preserve">Gaussian Mixture Models (GMM):</w:t>
      </w:r>
      <w:r>
        <w:rPr>
          <w:rFonts w:ascii="Arial" w:cs="Arial" w:eastAsia="Arial" w:hAnsi="Arial"/>
          <w:color w:val="222222"/>
          <w:sz w:val="22"/>
          <w:szCs w:val="22"/>
        </w:rPr>
        <w:t xml:space="preserve"> A probabilistic alternative to K-Means that handles non-spherical, overlapping clusters and produces soft cluster assignments.</w:t>
      </w:r>
    </w:p>
    <w:p>
      <w:pPr>
        <w:pStyle w:val="ListParagraph"/>
        <w:numPr>
          <w:ilvl w:val="0"/>
          <w:numId w:val="2"/>
        </w:numPr>
        <w:spacing w:before="40" w:after="60"/>
      </w:pPr>
      <w:r>
        <w:rPr>
          <w:rFonts w:ascii="Arial" w:cs="Arial" w:eastAsia="Arial" w:hAnsi="Arial"/>
          <w:b/>
          <w:bCs/>
          <w:color w:val="222222"/>
          <w:sz w:val="22"/>
          <w:szCs w:val="22"/>
        </w:rPr>
        <w:t xml:space="preserve">Data Augmentation:</w:t>
      </w:r>
      <w:r>
        <w:rPr>
          <w:rFonts w:ascii="Arial" w:cs="Arial" w:eastAsia="Arial" w:hAnsi="Arial"/>
          <w:color w:val="222222"/>
          <w:sz w:val="22"/>
          <w:szCs w:val="22"/>
        </w:rPr>
        <w:t xml:space="preserve"> Rotation, flipping, and colour jitter would improve Random Forest generalisation and increase effective dataset size.</w:t>
      </w:r>
    </w:p>
    <w:p>
      <w:pPr>
        <w:spacing w:before="0" w:after="200"/>
      </w:pPr>
      <w:r>
        <w:t xml:space="preserve"/>
      </w:r>
    </w:p>
    <w:p>
      <w:pPr>
        <w:pBdr>
          <w:bottom w:val="single" w:color="1F5C2E" w:sz="8" w:space="6"/>
        </w:pBdr>
        <w:spacing w:before="360" w:after="160"/>
      </w:pPr>
      <w:r>
        <w:rPr>
          <w:rFonts w:ascii="Arial" w:cs="Arial" w:eastAsia="Arial" w:hAnsi="Arial"/>
          <w:b/>
          <w:bCs/>
          <w:color w:val="1F5C2E"/>
          <w:sz w:val="34"/>
          <w:szCs w:val="34"/>
        </w:rPr>
        <w:t xml:space="preserve">8. Project Workflow Summary</w:t>
      </w:r>
    </w:p>
    <w:p>
      <w:pPr>
        <w:spacing w:before="260" w:after="120"/>
      </w:pPr>
      <w:r>
        <w:rPr>
          <w:rFonts w:ascii="Arial" w:cs="Arial" w:eastAsia="Arial" w:hAnsi="Arial"/>
          <w:b/>
          <w:bCs/>
          <w:color w:val="2E7D32"/>
          <w:sz w:val="27"/>
          <w:szCs w:val="27"/>
        </w:rPr>
        <w:t xml:space="preserve">8.1  Random Forest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CCCCCC" w:sz="1"/>
              <w:left w:val="single" w:color="CCCCCC" w:sz="1"/>
              <w:bottom w:val="single" w:color="CCCCCC" w:sz="1"/>
              <w:right w:val="single" w:color="CCCCCC" w:sz="1"/>
            </w:tcBorders>
            <w:shd w:fill="E8F5E9" w:val="clear"/>
            <w:tcMar>
              <w:top w:type="dxa" w:w="120"/>
              <w:left w:type="dxa" w:w="60"/>
              <w:bottom w:type="dxa" w:w="120"/>
              <w:right w:type="dxa" w:w="60"/>
            </w:tcMar>
          </w:tcPr>
          <w:p>
            <w:pPr>
              <w:jc w:val="center"/>
            </w:pPr>
            <w:r>
              <w:rPr>
                <w:rFonts w:ascii="Arial" w:cs="Arial" w:eastAsia="Arial" w:hAnsi="Arial"/>
                <w:b w:val="false"/>
                <w:bCs w:val="false"/>
                <w:color w:val="1A1A1A"/>
                <w:sz w:val="15"/>
                <w:szCs w:val="15"/>
              </w:rPr>
              <w:t xml:space="preserve">1. Image
Dataset</w:t>
            </w:r>
          </w:p>
        </w:tc>
        <w:tc>
          <w:tcPr>
            <w:tcW w:type="dxa" w:w="1040"/>
            <w:tcBorders>
              <w:top w:val="single" w:color="CCCCCC" w:sz="1"/>
              <w:left w:val="single" w:color="CCCCCC" w:sz="1"/>
              <w:bottom w:val="single" w:color="CCCCCC" w:sz="1"/>
              <w:right w:val="single" w:color="CCCCCC" w:sz="1"/>
            </w:tcBorders>
            <w:shd w:fill="FFFFFF" w:val="clear"/>
            <w:tcMar>
              <w:top w:type="dxa" w:w="120"/>
              <w:left w:type="dxa" w:w="60"/>
              <w:bottom w:type="dxa" w:w="120"/>
              <w:right w:type="dxa" w:w="60"/>
            </w:tcMar>
          </w:tcPr>
          <w:p>
            <w:pPr>
              <w:jc w:val="center"/>
            </w:pPr>
            <w:r>
              <w:rPr>
                <w:rFonts w:ascii="Arial" w:cs="Arial" w:eastAsia="Arial" w:hAnsi="Arial"/>
                <w:b w:val="false"/>
                <w:bCs w:val="false"/>
                <w:color w:val="1A1A1A"/>
                <w:sz w:val="15"/>
                <w:szCs w:val="15"/>
              </w:rPr>
              <w:t xml:space="preserve">2. Resize
64×64 RGB</w:t>
            </w:r>
          </w:p>
        </w:tc>
        <w:tc>
          <w:tcPr>
            <w:tcW w:type="dxa" w:w="1040"/>
            <w:tcBorders>
              <w:top w:val="single" w:color="CCCCCC" w:sz="1"/>
              <w:left w:val="single" w:color="CCCCCC" w:sz="1"/>
              <w:bottom w:val="single" w:color="CCCCCC" w:sz="1"/>
              <w:right w:val="single" w:color="CCCCCC" w:sz="1"/>
            </w:tcBorders>
            <w:shd w:fill="E8F5E9" w:val="clear"/>
            <w:tcMar>
              <w:top w:type="dxa" w:w="120"/>
              <w:left w:type="dxa" w:w="60"/>
              <w:bottom w:type="dxa" w:w="120"/>
              <w:right w:type="dxa" w:w="60"/>
            </w:tcMar>
          </w:tcPr>
          <w:p>
            <w:pPr>
              <w:jc w:val="center"/>
            </w:pPr>
            <w:r>
              <w:rPr>
                <w:rFonts w:ascii="Arial" w:cs="Arial" w:eastAsia="Arial" w:hAnsi="Arial"/>
                <w:b w:val="false"/>
                <w:bCs w:val="false"/>
                <w:color w:val="1A1A1A"/>
                <w:sz w:val="15"/>
                <w:szCs w:val="15"/>
              </w:rPr>
              <w:t xml:space="preserve">3. Flatten
12,288D</w:t>
            </w:r>
          </w:p>
        </w:tc>
        <w:tc>
          <w:tcPr>
            <w:tcW w:type="dxa" w:w="1040"/>
            <w:tcBorders>
              <w:top w:val="single" w:color="CCCCCC" w:sz="1"/>
              <w:left w:val="single" w:color="CCCCCC" w:sz="1"/>
              <w:bottom w:val="single" w:color="CCCCCC" w:sz="1"/>
              <w:right w:val="single" w:color="CCCCCC" w:sz="1"/>
            </w:tcBorders>
            <w:shd w:fill="FFFFFF" w:val="clear"/>
            <w:tcMar>
              <w:top w:type="dxa" w:w="120"/>
              <w:left w:type="dxa" w:w="60"/>
              <w:bottom w:type="dxa" w:w="120"/>
              <w:right w:type="dxa" w:w="60"/>
            </w:tcMar>
          </w:tcPr>
          <w:p>
            <w:pPr>
              <w:jc w:val="center"/>
            </w:pPr>
            <w:r>
              <w:rPr>
                <w:rFonts w:ascii="Arial" w:cs="Arial" w:eastAsia="Arial" w:hAnsi="Arial"/>
                <w:b w:val="false"/>
                <w:bCs w:val="false"/>
                <w:color w:val="1A1A1A"/>
                <w:sz w:val="15"/>
                <w:szCs w:val="15"/>
              </w:rPr>
              <w:t xml:space="preserve">4. Label
Encode</w:t>
            </w:r>
          </w:p>
        </w:tc>
        <w:tc>
          <w:tcPr>
            <w:tcW w:type="dxa" w:w="1040"/>
            <w:tcBorders>
              <w:top w:val="single" w:color="CCCCCC" w:sz="1"/>
              <w:left w:val="single" w:color="CCCCCC" w:sz="1"/>
              <w:bottom w:val="single" w:color="CCCCCC" w:sz="1"/>
              <w:right w:val="single" w:color="CCCCCC" w:sz="1"/>
            </w:tcBorders>
            <w:shd w:fill="E8F5E9" w:val="clear"/>
            <w:tcMar>
              <w:top w:type="dxa" w:w="120"/>
              <w:left w:type="dxa" w:w="60"/>
              <w:bottom w:type="dxa" w:w="120"/>
              <w:right w:type="dxa" w:w="60"/>
            </w:tcMar>
          </w:tcPr>
          <w:p>
            <w:pPr>
              <w:jc w:val="center"/>
            </w:pPr>
            <w:r>
              <w:rPr>
                <w:rFonts w:ascii="Arial" w:cs="Arial" w:eastAsia="Arial" w:hAnsi="Arial"/>
                <w:b w:val="false"/>
                <w:bCs w:val="false"/>
                <w:color w:val="1A1A1A"/>
                <w:sz w:val="15"/>
                <w:szCs w:val="15"/>
              </w:rPr>
              <w:t xml:space="preserve">5. Train-Test
Split 80/20</w:t>
            </w:r>
          </w:p>
        </w:tc>
        <w:tc>
          <w:tcPr>
            <w:tcW w:type="dxa" w:w="1040"/>
            <w:tcBorders>
              <w:top w:val="single" w:color="CCCCCC" w:sz="1"/>
              <w:left w:val="single" w:color="CCCCCC" w:sz="1"/>
              <w:bottom w:val="single" w:color="CCCCCC" w:sz="1"/>
              <w:right w:val="single" w:color="CCCCCC" w:sz="1"/>
            </w:tcBorders>
            <w:shd w:fill="FFFFFF" w:val="clear"/>
            <w:tcMar>
              <w:top w:type="dxa" w:w="120"/>
              <w:left w:type="dxa" w:w="60"/>
              <w:bottom w:type="dxa" w:w="120"/>
              <w:right w:type="dxa" w:w="60"/>
            </w:tcMar>
          </w:tcPr>
          <w:p>
            <w:pPr>
              <w:jc w:val="center"/>
            </w:pPr>
            <w:r>
              <w:rPr>
                <w:rFonts w:ascii="Arial" w:cs="Arial" w:eastAsia="Arial" w:hAnsi="Arial"/>
                <w:b w:val="false"/>
                <w:bCs w:val="false"/>
                <w:color w:val="1A1A1A"/>
                <w:sz w:val="15"/>
                <w:szCs w:val="15"/>
              </w:rPr>
              <w:t xml:space="preserve">6. GridSearchCV
5-Fold CV</w:t>
            </w:r>
          </w:p>
        </w:tc>
        <w:tc>
          <w:tcPr>
            <w:tcW w:type="dxa" w:w="1040"/>
            <w:tcBorders>
              <w:top w:val="single" w:color="CCCCCC" w:sz="1"/>
              <w:left w:val="single" w:color="CCCCCC" w:sz="1"/>
              <w:bottom w:val="single" w:color="CCCCCC" w:sz="1"/>
              <w:right w:val="single" w:color="CCCCCC" w:sz="1"/>
            </w:tcBorders>
            <w:shd w:fill="1F5C2E" w:val="clear"/>
            <w:tcMar>
              <w:top w:type="dxa" w:w="120"/>
              <w:left w:type="dxa" w:w="60"/>
              <w:bottom w:type="dxa" w:w="120"/>
              <w:right w:type="dxa" w:w="60"/>
            </w:tcMar>
          </w:tcPr>
          <w:p>
            <w:pPr>
              <w:jc w:val="center"/>
            </w:pPr>
            <w:r>
              <w:rPr>
                <w:rFonts w:ascii="Arial" w:cs="Arial" w:eastAsia="Arial" w:hAnsi="Arial"/>
                <w:b/>
                <w:bCs/>
                <w:color w:val="FFFFFF"/>
                <w:sz w:val="15"/>
                <w:szCs w:val="15"/>
              </w:rPr>
              <w:t xml:space="preserve">7. Random
Forest</w:t>
            </w:r>
          </w:p>
        </w:tc>
        <w:tc>
          <w:tcPr>
            <w:tcW w:type="dxa" w:w="1040"/>
            <w:tcBorders>
              <w:top w:val="single" w:color="CCCCCC" w:sz="1"/>
              <w:left w:val="single" w:color="CCCCCC" w:sz="1"/>
              <w:bottom w:val="single" w:color="CCCCCC" w:sz="1"/>
              <w:right w:val="single" w:color="CCCCCC" w:sz="1"/>
            </w:tcBorders>
            <w:shd w:fill="FFFFFF" w:val="clear"/>
            <w:tcMar>
              <w:top w:type="dxa" w:w="120"/>
              <w:left w:type="dxa" w:w="60"/>
              <w:bottom w:type="dxa" w:w="120"/>
              <w:right w:type="dxa" w:w="60"/>
            </w:tcMar>
          </w:tcPr>
          <w:p>
            <w:pPr>
              <w:jc w:val="center"/>
            </w:pPr>
            <w:r>
              <w:rPr>
                <w:rFonts w:ascii="Arial" w:cs="Arial" w:eastAsia="Arial" w:hAnsi="Arial"/>
                <w:b w:val="false"/>
                <w:bCs w:val="false"/>
                <w:color w:val="1A1A1A"/>
                <w:sz w:val="15"/>
                <w:szCs w:val="15"/>
              </w:rPr>
              <w:t xml:space="preserve">8. Evaluate
Metrics</w:t>
            </w:r>
          </w:p>
        </w:tc>
        <w:tc>
          <w:tcPr>
            <w:tcW w:type="dxa" w:w="1040"/>
            <w:tcBorders>
              <w:top w:val="single" w:color="CCCCCC" w:sz="1"/>
              <w:left w:val="single" w:color="CCCCCC" w:sz="1"/>
              <w:bottom w:val="single" w:color="CCCCCC" w:sz="1"/>
              <w:right w:val="single" w:color="CCCCCC" w:sz="1"/>
            </w:tcBorders>
            <w:shd w:fill="E8F5E9" w:val="clear"/>
            <w:tcMar>
              <w:top w:type="dxa" w:w="120"/>
              <w:left w:type="dxa" w:w="60"/>
              <w:bottom w:type="dxa" w:w="120"/>
              <w:right w:type="dxa" w:w="60"/>
            </w:tcMar>
          </w:tcPr>
          <w:p>
            <w:pPr>
              <w:jc w:val="center"/>
            </w:pPr>
            <w:r>
              <w:rPr>
                <w:rFonts w:ascii="Arial" w:cs="Arial" w:eastAsia="Arial" w:hAnsi="Arial"/>
                <w:b w:val="false"/>
                <w:bCs w:val="false"/>
                <w:color w:val="1A1A1A"/>
                <w:sz w:val="15"/>
                <w:szCs w:val="15"/>
              </w:rPr>
              <w:t xml:space="preserve">9. Predict
New Image</w:t>
            </w:r>
          </w:p>
        </w:tc>
      </w:tr>
    </w:tbl>
    <w:p>
      <w:pPr>
        <w:spacing w:before="60" w:after="180"/>
        <w:jc w:val="center"/>
      </w:pPr>
      <w:r>
        <w:rPr>
          <w:rFonts w:ascii="Arial" w:cs="Arial" w:eastAsia="Arial" w:hAnsi="Arial"/>
          <w:i/>
          <w:iCs/>
          <w:color w:val="666666"/>
          <w:sz w:val="19"/>
          <w:szCs w:val="19"/>
        </w:rPr>
        <w:t xml:space="preserve">Figure 13: Random Forest end-to-end classification pipeline</w:t>
      </w:r>
    </w:p>
    <w:p>
      <w:pPr>
        <w:spacing w:before="0" w:after="100"/>
      </w:pPr>
      <w:r>
        <w:t xml:space="preserve"/>
      </w:r>
    </w:p>
    <w:p>
      <w:pPr>
        <w:spacing w:before="260" w:after="120"/>
      </w:pPr>
      <w:r>
        <w:rPr>
          <w:rFonts w:ascii="Arial" w:cs="Arial" w:eastAsia="Arial" w:hAnsi="Arial"/>
          <w:b/>
          <w:bCs/>
          <w:color w:val="2E7D32"/>
          <w:sz w:val="27"/>
          <w:szCs w:val="27"/>
        </w:rPr>
        <w:t xml:space="preserve">8.2  K-Means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E8F5E9" w:val="clear"/>
            <w:tcMar>
              <w:top w:type="dxa" w:w="120"/>
              <w:left w:type="dxa" w:w="60"/>
              <w:bottom w:type="dxa" w:w="120"/>
              <w:right w:type="dxa" w:w="60"/>
            </w:tcMar>
          </w:tcPr>
          <w:p>
            <w:pPr>
              <w:jc w:val="center"/>
            </w:pPr>
            <w:r>
              <w:rPr>
                <w:rFonts w:ascii="Arial" w:cs="Arial" w:eastAsia="Arial" w:hAnsi="Arial"/>
                <w:b w:val="false"/>
                <w:bCs w:val="false"/>
                <w:color w:val="1A1A1A"/>
                <w:sz w:val="15"/>
                <w:szCs w:val="15"/>
              </w:rPr>
              <w:t xml:space="preserve">1. Image
Dataset</w:t>
            </w:r>
          </w:p>
        </w:tc>
        <w:tc>
          <w:tcPr>
            <w:tcW w:type="dxa" w:w="1170"/>
            <w:tcBorders>
              <w:top w:val="single" w:color="CCCCCC" w:sz="1"/>
              <w:left w:val="single" w:color="CCCCCC" w:sz="1"/>
              <w:bottom w:val="single" w:color="CCCCCC" w:sz="1"/>
              <w:right w:val="single" w:color="CCCCCC" w:sz="1"/>
            </w:tcBorders>
            <w:shd w:fill="FFFFFF" w:val="clear"/>
            <w:tcMar>
              <w:top w:type="dxa" w:w="120"/>
              <w:left w:type="dxa" w:w="60"/>
              <w:bottom w:type="dxa" w:w="120"/>
              <w:right w:type="dxa" w:w="60"/>
            </w:tcMar>
          </w:tcPr>
          <w:p>
            <w:pPr>
              <w:jc w:val="center"/>
            </w:pPr>
            <w:r>
              <w:rPr>
                <w:rFonts w:ascii="Arial" w:cs="Arial" w:eastAsia="Arial" w:hAnsi="Arial"/>
                <w:b w:val="false"/>
                <w:bCs w:val="false"/>
                <w:color w:val="1A1A1A"/>
                <w:sz w:val="15"/>
                <w:szCs w:val="15"/>
              </w:rPr>
              <w:t xml:space="preserve">2. Resize
32×32 RGB</w:t>
            </w:r>
          </w:p>
        </w:tc>
        <w:tc>
          <w:tcPr>
            <w:tcW w:type="dxa" w:w="1170"/>
            <w:tcBorders>
              <w:top w:val="single" w:color="CCCCCC" w:sz="1"/>
              <w:left w:val="single" w:color="CCCCCC" w:sz="1"/>
              <w:bottom w:val="single" w:color="CCCCCC" w:sz="1"/>
              <w:right w:val="single" w:color="CCCCCC" w:sz="1"/>
            </w:tcBorders>
            <w:shd w:fill="E8F5E9" w:val="clear"/>
            <w:tcMar>
              <w:top w:type="dxa" w:w="120"/>
              <w:left w:type="dxa" w:w="60"/>
              <w:bottom w:type="dxa" w:w="120"/>
              <w:right w:type="dxa" w:w="60"/>
            </w:tcMar>
          </w:tcPr>
          <w:p>
            <w:pPr>
              <w:jc w:val="center"/>
            </w:pPr>
            <w:r>
              <w:rPr>
                <w:rFonts w:ascii="Arial" w:cs="Arial" w:eastAsia="Arial" w:hAnsi="Arial"/>
                <w:b w:val="false"/>
                <w:bCs w:val="false"/>
                <w:color w:val="1A1A1A"/>
                <w:sz w:val="15"/>
                <w:szCs w:val="15"/>
              </w:rPr>
              <w:t xml:space="preserve">3. Flatten
3,072D</w:t>
            </w:r>
          </w:p>
        </w:tc>
        <w:tc>
          <w:tcPr>
            <w:tcW w:type="dxa" w:w="1170"/>
            <w:tcBorders>
              <w:top w:val="single" w:color="CCCCCC" w:sz="1"/>
              <w:left w:val="single" w:color="CCCCCC" w:sz="1"/>
              <w:bottom w:val="single" w:color="CCCCCC" w:sz="1"/>
              <w:right w:val="single" w:color="CCCCCC" w:sz="1"/>
            </w:tcBorders>
            <w:shd w:fill="FFFFFF" w:val="clear"/>
            <w:tcMar>
              <w:top w:type="dxa" w:w="120"/>
              <w:left w:type="dxa" w:w="60"/>
              <w:bottom w:type="dxa" w:w="120"/>
              <w:right w:type="dxa" w:w="60"/>
            </w:tcMar>
          </w:tcPr>
          <w:p>
            <w:pPr>
              <w:jc w:val="center"/>
            </w:pPr>
            <w:r>
              <w:rPr>
                <w:rFonts w:ascii="Arial" w:cs="Arial" w:eastAsia="Arial" w:hAnsi="Arial"/>
                <w:b w:val="false"/>
                <w:bCs w:val="false"/>
                <w:color w:val="1A1A1A"/>
                <w:sz w:val="15"/>
                <w:szCs w:val="15"/>
              </w:rPr>
              <w:t xml:space="preserve">4. PCA
50 Components</w:t>
            </w:r>
          </w:p>
        </w:tc>
        <w:tc>
          <w:tcPr>
            <w:tcW w:type="dxa" w:w="1170"/>
            <w:tcBorders>
              <w:top w:val="single" w:color="CCCCCC" w:sz="1"/>
              <w:left w:val="single" w:color="CCCCCC" w:sz="1"/>
              <w:bottom w:val="single" w:color="CCCCCC" w:sz="1"/>
              <w:right w:val="single" w:color="CCCCCC" w:sz="1"/>
            </w:tcBorders>
            <w:shd w:fill="1F5C2E" w:val="clear"/>
            <w:tcMar>
              <w:top w:type="dxa" w:w="120"/>
              <w:left w:type="dxa" w:w="60"/>
              <w:bottom w:type="dxa" w:w="120"/>
              <w:right w:type="dxa" w:w="60"/>
            </w:tcMar>
          </w:tcPr>
          <w:p>
            <w:pPr>
              <w:jc w:val="center"/>
            </w:pPr>
            <w:r>
              <w:rPr>
                <w:rFonts w:ascii="Arial" w:cs="Arial" w:eastAsia="Arial" w:hAnsi="Arial"/>
                <w:b/>
                <w:bCs/>
                <w:color w:val="FFFFFF"/>
                <w:sz w:val="15"/>
                <w:szCs w:val="15"/>
              </w:rPr>
              <w:t xml:space="preserve">5. K-Means
k=4</w:t>
            </w:r>
          </w:p>
        </w:tc>
        <w:tc>
          <w:tcPr>
            <w:tcW w:type="dxa" w:w="1170"/>
            <w:tcBorders>
              <w:top w:val="single" w:color="CCCCCC" w:sz="1"/>
              <w:left w:val="single" w:color="CCCCCC" w:sz="1"/>
              <w:bottom w:val="single" w:color="CCCCCC" w:sz="1"/>
              <w:right w:val="single" w:color="CCCCCC" w:sz="1"/>
            </w:tcBorders>
            <w:shd w:fill="FFFFFF" w:val="clear"/>
            <w:tcMar>
              <w:top w:type="dxa" w:w="120"/>
              <w:left w:type="dxa" w:w="60"/>
              <w:bottom w:type="dxa" w:w="120"/>
              <w:right w:type="dxa" w:w="60"/>
            </w:tcMar>
          </w:tcPr>
          <w:p>
            <w:pPr>
              <w:jc w:val="center"/>
            </w:pPr>
            <w:r>
              <w:rPr>
                <w:rFonts w:ascii="Arial" w:cs="Arial" w:eastAsia="Arial" w:hAnsi="Arial"/>
                <w:b w:val="false"/>
                <w:bCs w:val="false"/>
                <w:color w:val="1A1A1A"/>
                <w:sz w:val="15"/>
                <w:szCs w:val="15"/>
              </w:rPr>
              <w:t xml:space="preserve">6. Majority
Vote Map</w:t>
            </w:r>
          </w:p>
        </w:tc>
        <w:tc>
          <w:tcPr>
            <w:tcW w:type="dxa" w:w="1170"/>
            <w:tcBorders>
              <w:top w:val="single" w:color="CCCCCC" w:sz="1"/>
              <w:left w:val="single" w:color="CCCCCC" w:sz="1"/>
              <w:bottom w:val="single" w:color="CCCCCC" w:sz="1"/>
              <w:right w:val="single" w:color="CCCCCC" w:sz="1"/>
            </w:tcBorders>
            <w:shd w:fill="E8F5E9" w:val="clear"/>
            <w:tcMar>
              <w:top w:type="dxa" w:w="120"/>
              <w:left w:type="dxa" w:w="60"/>
              <w:bottom w:type="dxa" w:w="120"/>
              <w:right w:type="dxa" w:w="60"/>
            </w:tcMar>
          </w:tcPr>
          <w:p>
            <w:pPr>
              <w:jc w:val="center"/>
            </w:pPr>
            <w:r>
              <w:rPr>
                <w:rFonts w:ascii="Arial" w:cs="Arial" w:eastAsia="Arial" w:hAnsi="Arial"/>
                <w:b w:val="false"/>
                <w:bCs w:val="false"/>
                <w:color w:val="1A1A1A"/>
                <w:sz w:val="15"/>
                <w:szCs w:val="15"/>
              </w:rPr>
              <w:t xml:space="preserve">7. Evaluate
Metrics</w:t>
            </w:r>
          </w:p>
        </w:tc>
        <w:tc>
          <w:tcPr>
            <w:tcW w:type="dxa" w:w="1170"/>
            <w:tcBorders>
              <w:top w:val="single" w:color="CCCCCC" w:sz="1"/>
              <w:left w:val="single" w:color="CCCCCC" w:sz="1"/>
              <w:bottom w:val="single" w:color="CCCCCC" w:sz="1"/>
              <w:right w:val="single" w:color="CCCCCC" w:sz="1"/>
            </w:tcBorders>
            <w:shd w:fill="FFFFFF" w:val="clear"/>
            <w:tcMar>
              <w:top w:type="dxa" w:w="120"/>
              <w:left w:type="dxa" w:w="60"/>
              <w:bottom w:type="dxa" w:w="120"/>
              <w:right w:type="dxa" w:w="60"/>
            </w:tcMar>
          </w:tcPr>
          <w:p>
            <w:pPr>
              <w:jc w:val="center"/>
            </w:pPr>
            <w:r>
              <w:rPr>
                <w:rFonts w:ascii="Arial" w:cs="Arial" w:eastAsia="Arial" w:hAnsi="Arial"/>
                <w:b w:val="false"/>
                <w:bCs w:val="false"/>
                <w:color w:val="1A1A1A"/>
                <w:sz w:val="15"/>
                <w:szCs w:val="15"/>
              </w:rPr>
              <w:t xml:space="preserve">8. Predict
New Image</w:t>
            </w:r>
          </w:p>
        </w:tc>
      </w:tr>
    </w:tbl>
    <w:p>
      <w:pPr>
        <w:spacing w:before="60" w:after="180"/>
        <w:jc w:val="center"/>
      </w:pPr>
      <w:r>
        <w:rPr>
          <w:rFonts w:ascii="Arial" w:cs="Arial" w:eastAsia="Arial" w:hAnsi="Arial"/>
          <w:i/>
          <w:iCs/>
          <w:color w:val="666666"/>
          <w:sz w:val="19"/>
          <w:szCs w:val="19"/>
        </w:rPr>
        <w:t xml:space="preserve">Figure 14: K-Means unsupervised clustering pipeline with PCA and majority-vote label mapping</w:t>
      </w:r>
    </w:p>
    <w:p>
      <w:pPr>
        <w:spacing w:before="0" w:after="200"/>
      </w:pPr>
      <w:r>
        <w:t xml:space="preserve"/>
      </w:r>
    </w:p>
    <w:p>
      <w:pPr>
        <w:pBdr>
          <w:bottom w:val="single" w:color="1F5C2E" w:sz="8" w:space="6"/>
        </w:pBdr>
        <w:spacing w:before="360" w:after="160"/>
      </w:pPr>
      <w:r>
        <w:rPr>
          <w:rFonts w:ascii="Arial" w:cs="Arial" w:eastAsia="Arial" w:hAnsi="Arial"/>
          <w:b/>
          <w:bCs/>
          <w:color w:val="1F5C2E"/>
          <w:sz w:val="34"/>
          <w:szCs w:val="34"/>
        </w:rPr>
        <w:t xml:space="preserve">9. Conclusion</w:t>
      </w:r>
    </w:p>
    <w:p>
      <w:pPr>
        <w:spacing w:before="60" w:after="100"/>
        <w:jc w:val="both"/>
      </w:pPr>
      <w:r>
        <w:rPr>
          <w:rFonts w:ascii="Arial" w:cs="Arial" w:eastAsia="Arial" w:hAnsi="Arial"/>
          <w:color w:val="222222"/>
          <w:sz w:val="22"/>
          <w:szCs w:val="22"/>
        </w:rPr>
        <w:t xml:space="preserve">This project successfully designed, implemented, and rigorously compared two machine learning approaches for apple leaf disease classification. The Random Forest classifier, tuned with max_depth=10 and n_estimators=100 via GridSearchCV, delivered a robust 75% test accuracy with balanced per-class F1-scores ranging from 0.73 to 0.78. Cedar Apple Rust achieved the highest precision (0.83), while Black Rot showed the most balanced precision-recall trade-off.</w:t>
      </w:r>
    </w:p>
    <w:p>
      <w:pPr>
        <w:spacing w:before="0" w:after="100"/>
      </w:pPr>
      <w:r>
        <w:t xml:space="preserve"/>
      </w:r>
    </w:p>
    <w:p>
      <w:pPr>
        <w:spacing w:before="60" w:after="100"/>
        <w:jc w:val="both"/>
      </w:pPr>
      <w:r>
        <w:rPr>
          <w:rFonts w:ascii="Arial" w:cs="Arial" w:eastAsia="Arial" w:hAnsi="Arial"/>
          <w:color w:val="222222"/>
          <w:sz w:val="22"/>
          <w:szCs w:val="22"/>
        </w:rPr>
        <w:t xml:space="preserve">The K-Means + PCA approach achieved 24.17% clustering accuracy — a result that, while poor by classification standards, is informationally valuable. It confirms that apple disease classes are not linearly separable in pixel space and that raw pixel Euclidean distance is insufficient for meaningful cluster formation. This finding motivates future work on semantic feature extraction via deep neural networks.</w:t>
      </w:r>
    </w:p>
    <w:p>
      <w:pPr>
        <w:spacing w:before="0" w:after="100"/>
      </w:pPr>
      <w:r>
        <w:t xml:space="preserve"/>
      </w:r>
    </w:p>
    <w:p>
      <w:pPr>
        <w:spacing w:before="60" w:after="100"/>
        <w:jc w:val="both"/>
      </w:pPr>
      <w:r>
        <w:rPr>
          <w:rFonts w:ascii="Arial" w:cs="Arial" w:eastAsia="Arial" w:hAnsi="Arial"/>
          <w:color w:val="222222"/>
          <w:sz w:val="22"/>
          <w:szCs w:val="22"/>
        </w:rPr>
        <w:t xml:space="preserve">The core takeaway for practitioners: when labelled data is available, supervised methods should always be preferred for classification tasks. Unsupervised methods like K-Means are best reserved for exploratory data analysis, anomaly detection, or scenarios where annotation is prohibitively expensive. The 50.83% accuracy gap observed here quantifies — concretely and with real data — the value of annotation investment in machine learning pipelines.</w:t>
      </w:r>
    </w:p>
    <w:p>
      <w:pPr>
        <w:spacing w:before="0" w:after="200"/>
      </w:pPr>
      <w:r>
        <w:t xml:space="preserve"/>
      </w:r>
    </w:p>
    <w:p>
      <w:pPr>
        <w:pBdr>
          <w:bottom w:val="single" w:color="1F5C2E" w:sz="8" w:space="6"/>
        </w:pBdr>
        <w:spacing w:before="360" w:after="160"/>
      </w:pPr>
      <w:r>
        <w:rPr>
          <w:rFonts w:ascii="Arial" w:cs="Arial" w:eastAsia="Arial" w:hAnsi="Arial"/>
          <w:b/>
          <w:bCs/>
          <w:color w:val="1F5C2E"/>
          <w:sz w:val="34"/>
          <w:szCs w:val="34"/>
        </w:rPr>
        <w:t xml:space="preserve">10. References</w:t>
      </w:r>
    </w:p>
    <w:p>
      <w:pPr>
        <w:spacing w:before="60" w:after="100"/>
        <w:jc w:val="both"/>
      </w:pPr>
      <w:r>
        <w:rPr>
          <w:rFonts w:ascii="Arial" w:cs="Arial" w:eastAsia="Arial" w:hAnsi="Arial"/>
          <w:color w:val="222222"/>
          <w:sz w:val="22"/>
          <w:szCs w:val="22"/>
        </w:rPr>
        <w:t xml:space="preserve">[1]  Hughes, D. P., &amp; Salathé, M. (2015). An open access repository of images on plant health to enable the development of mobile disease diagnostics. arXiv:1511.08060.</w:t>
      </w:r>
    </w:p>
    <w:p>
      <w:pPr>
        <w:spacing w:before="0" w:after="100"/>
      </w:pPr>
      <w:r>
        <w:t xml:space="preserve"/>
      </w:r>
    </w:p>
    <w:p>
      <w:pPr>
        <w:spacing w:before="60" w:after="100"/>
        <w:jc w:val="both"/>
      </w:pPr>
      <w:r>
        <w:rPr>
          <w:rFonts w:ascii="Arial" w:cs="Arial" w:eastAsia="Arial" w:hAnsi="Arial"/>
          <w:color w:val="222222"/>
          <w:sz w:val="22"/>
          <w:szCs w:val="22"/>
        </w:rPr>
        <w:t xml:space="preserve">[2]  Breiman, L. (2001). Random forests. Machine Learning, 45(1), 5–32. https://doi.org/10.1023/A:1010933404324</w:t>
      </w:r>
    </w:p>
    <w:p>
      <w:pPr>
        <w:spacing w:before="0" w:after="100"/>
      </w:pPr>
      <w:r>
        <w:t xml:space="preserve"/>
      </w:r>
    </w:p>
    <w:p>
      <w:pPr>
        <w:spacing w:before="60" w:after="100"/>
        <w:jc w:val="both"/>
      </w:pPr>
      <w:r>
        <w:rPr>
          <w:rFonts w:ascii="Arial" w:cs="Arial" w:eastAsia="Arial" w:hAnsi="Arial"/>
          <w:color w:val="222222"/>
          <w:sz w:val="22"/>
          <w:szCs w:val="22"/>
        </w:rPr>
        <w:t xml:space="preserve">[3]  MacQueen, J. B. (1967). Some methods for classification and analysis of multivariate observations. Proceedings of the 5th Berkeley Symposium on Mathematical Statistics and Probability, 281–297.</w:t>
      </w:r>
    </w:p>
    <w:p>
      <w:pPr>
        <w:spacing w:before="0" w:after="100"/>
      </w:pPr>
      <w:r>
        <w:t xml:space="preserve"/>
      </w:r>
    </w:p>
    <w:p>
      <w:pPr>
        <w:spacing w:before="60" w:after="100"/>
        <w:jc w:val="both"/>
      </w:pPr>
      <w:r>
        <w:rPr>
          <w:rFonts w:ascii="Arial" w:cs="Arial" w:eastAsia="Arial" w:hAnsi="Arial"/>
          <w:color w:val="222222"/>
          <w:sz w:val="22"/>
          <w:szCs w:val="22"/>
        </w:rPr>
        <w:t xml:space="preserve">[4]  Pedregosa, F., et al. (2011). Scikit-learn: Machine learning in Python. Journal of Machine Learning Research, 12, 2825–2830.</w:t>
      </w:r>
    </w:p>
    <w:p>
      <w:pPr>
        <w:spacing w:before="0" w:after="100"/>
      </w:pPr>
      <w:r>
        <w:t xml:space="preserve"/>
      </w:r>
    </w:p>
    <w:p>
      <w:pPr>
        <w:spacing w:before="60" w:after="100"/>
        <w:jc w:val="both"/>
      </w:pPr>
      <w:r>
        <w:rPr>
          <w:rFonts w:ascii="Arial" w:cs="Arial" w:eastAsia="Arial" w:hAnsi="Arial"/>
          <w:color w:val="222222"/>
          <w:sz w:val="22"/>
          <w:szCs w:val="22"/>
        </w:rPr>
        <w:t xml:space="preserve">[5]  Jolliffe, I. T. (2002). Principal Component Analysis (2nd ed.). Springer Series in Statistics.</w:t>
      </w:r>
    </w:p>
    <w:p>
      <w:pPr>
        <w:spacing w:before="0" w:after="100"/>
      </w:pPr>
      <w:r>
        <w:t xml:space="preserve"/>
      </w:r>
    </w:p>
    <w:p>
      <w:pPr>
        <w:spacing w:before="60" w:after="100"/>
        <w:jc w:val="both"/>
      </w:pPr>
      <w:r>
        <w:rPr>
          <w:rFonts w:ascii="Arial" w:cs="Arial" w:eastAsia="Arial" w:hAnsi="Arial"/>
          <w:color w:val="222222"/>
          <w:sz w:val="22"/>
          <w:szCs w:val="22"/>
        </w:rPr>
        <w:t xml:space="preserve">[6]  Bradski, G. (2000). The OpenCV Library. Dr. Dobb's Journal of Software Tools.</w:t>
      </w:r>
    </w:p>
    <w:p>
      <w:pPr>
        <w:spacing w:before="0" w:after="200"/>
      </w:pPr>
      <w:r>
        <w:t xml:space="preserve"/>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2E" w:sz="4" w:space="4"/>
      </w:pBdr>
      <w:spacing w:before="100" w:after="0"/>
    </w:pPr>
    <w:r>
      <w:rPr>
        <w:rFonts w:ascii="Arial" w:cs="Arial" w:eastAsia="Arial" w:hAnsi="Arial"/>
        <w:color w:val="999999"/>
        <w:sz w:val="16"/>
        <w:szCs w:val="16"/>
      </w:rPr>
      <w:t xml:space="preserve">Department of Computer Science  |  Machine Learning Project  |  2025–26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2E" w:sz="6" w:space="4"/>
      </w:pBdr>
      <w:tabs>
        <w:tab w:val="right" w:pos="9720"/>
      </w:tabs>
      <w:spacing w:before="0" w:after="140"/>
    </w:pPr>
    <w:r>
      <w:rPr>
        <w:rFonts w:ascii="Arial" w:cs="Arial" w:eastAsia="Arial" w:hAnsi="Arial"/>
        <w:color w:val="777777"/>
        <w:sz w:val="17"/>
        <w:szCs w:val="17"/>
      </w:rPr>
      <w:t xml:space="preserve">Apple Leaf Disease Classification  |  Comparative ML Research Report</w:t>
    </w:r>
    <w:r>
      <w:rPr>
        <w:sz w:val="17"/>
        <w:szCs w:val="17"/>
      </w:rPr>
      <w:t xml:space="preserve">	</w:t>
    </w:r>
    <w:r>
      <w:rPr>
        <w:rFonts w:ascii="Arial" w:cs="Arial" w:eastAsia="Arial" w:hAnsi="Arial"/>
        <w:b/>
        <w:bCs/>
        <w:color w:val="1F5C2E"/>
        <w:sz w:val="17"/>
        <w:szCs w:val="17"/>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5C2E"/>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2E7D3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a3f126ddc8fc0f008c91e44b9688f0b318ed1ce.png"/><Relationship Id="rId9" Type="http://schemas.openxmlformats.org/officeDocument/2006/relationships/image" Target="media/69f4264c3ac14ef895c92cf89bffeab21fcb9e7a.png"/><Relationship Id="rId10" Type="http://schemas.openxmlformats.org/officeDocument/2006/relationships/image" Target="media/f0a14579d352b855d2aae0a849bb2d3e8d765a65.png"/><Relationship Id="rId11" Type="http://schemas.openxmlformats.org/officeDocument/2006/relationships/image" Target="media/a817aaf641fdede4d905421fbfdfd4494146a42f.jpeg"/><Relationship Id="rId12" Type="http://schemas.openxmlformats.org/officeDocument/2006/relationships/image" Target="media/bf8ac891b8d69ad5d566cc46e9d7247e7d308f76.jpeg"/><Relationship Id="rId13" Type="http://schemas.openxmlformats.org/officeDocument/2006/relationships/image" Target="media/7273741bf3164a31ff6f122c6dab583a53df44fd.png"/><Relationship Id="rId14" Type="http://schemas.openxmlformats.org/officeDocument/2006/relationships/image" Target="media/523a24c74fed0f92b8fe54a5f42f7a98139e8ef6.png"/><Relationship Id="rId15" Type="http://schemas.openxmlformats.org/officeDocument/2006/relationships/image" Target="media/fe639fb7a388454e61afe0967f3d1188ab4da610.png"/><Relationship Id="rId16" Type="http://schemas.openxmlformats.org/officeDocument/2006/relationships/image" Target="media/5c88cf1011c62b9e4cd1441378db68b3398879e4.png"/><Relationship Id="rId17" Type="http://schemas.openxmlformats.org/officeDocument/2006/relationships/image" Target="media/e963cec53069215860b2c81516c0a17517280e81.png"/><Relationship Id="rId18" Type="http://schemas.openxmlformats.org/officeDocument/2006/relationships/image" Target="media/130e2dce3622d1b4ed45dc400bf8a48e99450ea7.png"/><Relationship Id="rId19" Type="http://schemas.openxmlformats.org/officeDocument/2006/relationships/image" Target="media/c3f7b518047d75262449dc9ab3aa79a615098ec1.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2026-03-13T12:28:59.528Z</dcterms:created>
  <dcterms:modified xsi:type="dcterms:W3CDTF">2026-03-13T12:28:59.529Z</dcterms:modified>
</cp:coreProperties>
</file>

<file path=docProps/custom.xml><?xml version="1.0" encoding="utf-8"?>
<Properties xmlns="http://schemas.openxmlformats.org/officeDocument/2006/custom-properties" xmlns:vt="http://schemas.openxmlformats.org/officeDocument/2006/docPropsVTypes"/>
</file>