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284C7"/>
          <w:sz w:val="19"/>
        </w:rPr>
        <w:t>SATQUERY AI — EARTH OBSERVATION WORKBENCH</w:t>
        <w:br/>
      </w:r>
      <w:r>
        <w:rPr>
          <w:rFonts w:ascii="Arial" w:hAnsi="Arial"/>
          <w:b/>
          <w:color w:val="0F172A"/>
          <w:sz w:val="40"/>
        </w:rPr>
        <w:t>Remote Sensing Inspection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Report ID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2f378b54d323475b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Timestamp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2026-09-07T18:30:47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Confidence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High (0.87)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Images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2 scene(s)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Query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Perform bi-temporal change detection and identify any new logistics warehouse construction or altered waterfront infrastructure.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Evidence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change_overlay</w:t>
            </w:r>
          </w:p>
        </w:tc>
      </w:tr>
    </w:tbl>
    <w:p>
      <w:pPr>
        <w:spacing w:after="160"/>
      </w:pPr>
    </w:p>
    <w:p>
      <w:pPr>
        <w:pStyle w:val="Heading2"/>
        <w:spacing w:before="200" w:after="80"/>
      </w:pPr>
      <w:r>
        <w:t>Executive Summary &amp; Findings</w:t>
      </w:r>
    </w:p>
    <w:p>
      <w:pPr>
        <w:spacing w:before="80" w:after="160"/>
        <w:ind w:left="288" w:right="288"/>
      </w:pPr>
      <w:r>
        <w:rPr>
          <w:rFonts w:ascii="Arial" w:hAnsi="Arial"/>
          <w:color w:val="0F172A"/>
          <w:sz w:val="20"/>
        </w:rPr>
        <w:t>Significant large-scale development has occurred within the port area, specifically in the upper-right quadrant. A substantial portion of existing waterfront infrastructure and adjacent water has been transformed into a new, expansive construction site, indicative of major port expansion or logistics facility development.</w:t>
      </w:r>
    </w:p>
    <w:p>
      <w:pPr>
        <w:pStyle w:val="Heading2"/>
        <w:spacing w:before="200" w:after="80"/>
      </w:pPr>
      <w:r>
        <w:t>Visual Evidence Grounding</w:t>
      </w:r>
    </w:p>
    <w:p>
      <w:r>
        <w:drawing>
          <wp:inline xmlns:a="http://schemas.openxmlformats.org/drawingml/2006/main" xmlns:pic="http://schemas.openxmlformats.org/drawingml/2006/picture">
            <wp:extent cx="6217920" cy="2493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_b9c4e27834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9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6"/>
        </w:rPr>
        <w:t>Figure: Orthorectified satellite scene with detected spatial features and evidence overlay.</w:t>
      </w:r>
    </w:p>
    <w:p>
      <w:pPr>
        <w:pStyle w:val="Heading2"/>
        <w:spacing w:before="200" w:after="80"/>
      </w:pPr>
      <w:r>
        <w:t>Multi-Angle Satellite Telemetry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Scene Overview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The geographic footprint encompasses a dense urban environment centered around a large, active commercial port. T1 (Baseline) shows a well-established port with numerous berths, container yards, and associated infrastructure. T2 (Monitoring) reveals a dramatic alteration where a large, uniform gray area now covers a significant section of the port, indicating a major construction or redevelopment project that has replaced previous structures and water bodies.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Land Cover (LULC)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Existing Port Infrastructure/Water to New Construction/Developed Area: ~7.6%, Stable Built-up/Paved/Water: ~92.4%.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Key Spatial Features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Large-scale new construction/redevelopment covering existing port infrastructure and water in the upper-right quadrant.</w:t>
              <w:br/>
              <w:t>• Extensive infill and surface alteration within the primary port basin (upper-right quadrant).</w:t>
              <w:br/>
              <w:t>• Potential new logistics hub or expanded terminal facility (upper-right quadrant).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Spatial Configuration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The change manifests as a single, contiguous, large-scale infill and redevelopment project within the existing port boundaries, specifically expanding into a previously active water basin and replacing existing structures. This suggests a strategic expansion rather than peripheral growth.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Spectral Indicators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A pronounced spectral shift is observed from the varied reflectance of existing port infrastructure (concrete, asphalt, metal, water) to a uniform, bright gray signature characteristic of a large-scale construction site or newly developed surface. This indicates a complete overhaul of the surface material and topography within the affected area.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Risk Assessment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Potential concerns include significant alteration of marine habitats due to infill, increased runoff and potential for water quality degradation during and after construction, and the long-term environmental impact of expanded industrial port operations.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