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SMART HOSPITAL QUEUE AND RESOURCE ALLOCATION SYSTEM</w:t>
      </w:r>
    </w:p>
    <w:p>
      <w:pPr>
        <w:spacing w:after="80"/>
        <w:jc w:val="center"/>
      </w:pPr>
      <w:r>
        <w:rPr>
          <w:b/>
          <w:bCs/>
          <w:i/>
          <w:iCs/>
          <w:sz w:val="24"/>
          <w:szCs w:val="24"/>
        </w:rPr>
        <w:t xml:space="preserve">Using Processor Scheduling and I/O Optimization</w:t>
      </w:r>
    </w:p>
    <w:p>
      <w:pPr>
        <w:spacing w:after="320"/>
        <w:jc w:val="center"/>
      </w:pPr>
      <w:r>
        <w:rPr>
          <w:sz w:val="22"/>
          <w:szCs w:val="22"/>
        </w:rPr>
        <w:t xml:space="preserve">Computer Architecture (CSA12) — Solution Report</w:t>
      </w:r>
    </w:p>
    <w:p>
      <w:pPr>
        <w:spacing w:after="160"/>
      </w:pPr>
      <w:r>
        <w:rPr>
          <w:b/>
          <w:bCs/>
        </w:rPr>
        <w:t xml:space="preserve">Name &amp; Reg. No.: Saveri — 192411074</w:t>
      </w:r>
    </w:p>
    <w:p>
      <w:pPr>
        <w:spacing w:after="160"/>
      </w:pPr>
      <w:r>
        <w:t xml:space="preserve">Signature of the student: ______________________________</w:t>
      </w:r>
    </w:p>
    <w:p>
      <w:pPr>
        <w:spacing w:after="80" w:before="200"/>
      </w:pPr>
      <w:r>
        <w:rPr>
          <w:b/>
          <w:bCs/>
        </w:rPr>
        <w:t xml:space="preserve">Declaration</w:t>
      </w:r>
    </w:p>
    <w:p>
      <w:pPr>
        <w:spacing w:after="160"/>
      </w:pPr>
      <w:r>
        <w:t xml:space="preserve">I certify that this submission, including the design, the scheduling simulation, and the analysis below, is my original work prepared for this assessment, and that I have adhered to the academic-integrity guidelines specified for this course.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9E2F3" w:val="clear"/>
            <w:tcMar>
              <w:top w:type="dxa" w:w="60"/>
              <w:left w:type="dxa" w:w="100"/>
              <w:bottom w:type="dxa" w:w="60"/>
              <w:right w:type="dxa" w:w="100"/>
            </w:tcMar>
            <w:vAlign w:val="center"/>
          </w:tcPr>
          <w:p>
            <w:r>
              <w:rPr>
                <w:b/>
                <w:bCs/>
                <w:sz w:val="20"/>
                <w:szCs w:val="20"/>
              </w:rPr>
              <w:t xml:space="preserve">Field</w:t>
            </w:r>
          </w:p>
        </w:tc>
        <w:tc>
          <w:tcPr>
            <w:tcW w:type="dxa" w:w="6200"/>
            <w:shd w:fill="D9E2F3" w:val="clear"/>
            <w:tcMar>
              <w:top w:type="dxa" w:w="60"/>
              <w:left w:type="dxa" w:w="100"/>
              <w:bottom w:type="dxa" w:w="60"/>
              <w:right w:type="dxa" w:w="100"/>
            </w:tcMar>
            <w:vAlign w:val="center"/>
          </w:tcPr>
          <w:p>
            <w:r>
              <w:rPr>
                <w:b/>
                <w:bCs/>
                <w:sz w:val="20"/>
                <w:szCs w:val="20"/>
              </w:rPr>
              <w:t xml:space="preserve">Details</w:t>
            </w:r>
          </w:p>
        </w:tc>
      </w:tr>
      <w:tr>
        <w:tc>
          <w:tcPr>
            <w:tcW w:type="dxa" w:w="2800"/>
            <w:tcMar>
              <w:top w:type="dxa" w:w="60"/>
              <w:left w:type="dxa" w:w="100"/>
              <w:bottom w:type="dxa" w:w="60"/>
              <w:right w:type="dxa" w:w="100"/>
            </w:tcMar>
            <w:vAlign w:val="center"/>
          </w:tcPr>
          <w:p>
            <w:r>
              <w:rPr>
                <w:b w:val="false"/>
                <w:bCs w:val="false"/>
                <w:sz w:val="20"/>
                <w:szCs w:val="20"/>
              </w:rPr>
              <w:t xml:space="preserve">Course Code &amp; Name</w:t>
            </w:r>
          </w:p>
        </w:tc>
        <w:tc>
          <w:tcPr>
            <w:tcW w:type="dxa" w:w="6200"/>
            <w:tcMar>
              <w:top w:type="dxa" w:w="60"/>
              <w:left w:type="dxa" w:w="100"/>
              <w:bottom w:type="dxa" w:w="60"/>
              <w:right w:type="dxa" w:w="100"/>
            </w:tcMar>
            <w:vAlign w:val="center"/>
          </w:tcPr>
          <w:p>
            <w:r>
              <w:rPr>
                <w:b w:val="false"/>
                <w:bCs w:val="false"/>
                <w:sz w:val="20"/>
                <w:szCs w:val="20"/>
              </w:rPr>
              <w:t xml:space="preserve">CSA12 — Computer Architecture</w:t>
            </w:r>
          </w:p>
        </w:tc>
      </w:tr>
      <w:tr>
        <w:tc>
          <w:tcPr>
            <w:tcW w:type="dxa" w:w="2800"/>
            <w:tcMar>
              <w:top w:type="dxa" w:w="60"/>
              <w:left w:type="dxa" w:w="100"/>
              <w:bottom w:type="dxa" w:w="60"/>
              <w:right w:type="dxa" w:w="100"/>
            </w:tcMar>
            <w:vAlign w:val="center"/>
          </w:tcPr>
          <w:p>
            <w:r>
              <w:rPr>
                <w:b w:val="false"/>
                <w:bCs w:val="false"/>
                <w:sz w:val="20"/>
                <w:szCs w:val="20"/>
              </w:rPr>
              <w:t xml:space="preserve">Course Outcomes Covered</w:t>
            </w:r>
          </w:p>
        </w:tc>
        <w:tc>
          <w:tcPr>
            <w:tcW w:type="dxa" w:w="6200"/>
            <w:tcMar>
              <w:top w:type="dxa" w:w="60"/>
              <w:left w:type="dxa" w:w="100"/>
              <w:bottom w:type="dxa" w:w="60"/>
              <w:right w:type="dxa" w:w="100"/>
            </w:tcMar>
            <w:vAlign w:val="center"/>
          </w:tcPr>
          <w:p>
            <w:r>
              <w:rPr>
                <w:b w:val="false"/>
                <w:bCs w:val="false"/>
                <w:sz w:val="20"/>
                <w:szCs w:val="20"/>
              </w:rPr>
              <w:t xml:space="preserve">CO1 (functional units, execution cycle, CPI, benchmarking), CO3 (pipelining, hazards, superscalar), CO5 (I/O mechanisms, interrupts, DMA, buses)</w:t>
            </w:r>
          </w:p>
        </w:tc>
      </w:tr>
      <w:tr>
        <w:tc>
          <w:tcPr>
            <w:tcW w:type="dxa" w:w="2800"/>
            <w:tcMar>
              <w:top w:type="dxa" w:w="60"/>
              <w:left w:type="dxa" w:w="100"/>
              <w:bottom w:type="dxa" w:w="60"/>
              <w:right w:type="dxa" w:w="100"/>
            </w:tcMar>
            <w:vAlign w:val="center"/>
          </w:tcPr>
          <w:p>
            <w:r>
              <w:rPr>
                <w:b w:val="false"/>
                <w:bCs w:val="false"/>
                <w:sz w:val="20"/>
                <w:szCs w:val="20"/>
              </w:rPr>
              <w:t xml:space="preserve">BTL</w:t>
            </w:r>
          </w:p>
        </w:tc>
        <w:tc>
          <w:tcPr>
            <w:tcW w:type="dxa" w:w="6200"/>
            <w:tcMar>
              <w:top w:type="dxa" w:w="60"/>
              <w:left w:type="dxa" w:w="100"/>
              <w:bottom w:type="dxa" w:w="60"/>
              <w:right w:type="dxa" w:w="100"/>
            </w:tcMar>
            <w:vAlign w:val="center"/>
          </w:tcPr>
          <w:p>
            <w:r>
              <w:rPr>
                <w:b w:val="false"/>
                <w:bCs w:val="false"/>
                <w:sz w:val="20"/>
                <w:szCs w:val="20"/>
              </w:rPr>
              <w:t xml:space="preserve">BTL 3 – Apply, BTL 4 – Analyze, BTL 6 – Create</w:t>
            </w:r>
          </w:p>
        </w:tc>
      </w:tr>
      <w:tr>
        <w:tc>
          <w:tcPr>
            <w:tcW w:type="dxa" w:w="2800"/>
            <w:tcMar>
              <w:top w:type="dxa" w:w="60"/>
              <w:left w:type="dxa" w:w="100"/>
              <w:bottom w:type="dxa" w:w="60"/>
              <w:right w:type="dxa" w:w="100"/>
            </w:tcMar>
            <w:vAlign w:val="center"/>
          </w:tcPr>
          <w:p>
            <w:r>
              <w:rPr>
                <w:b w:val="false"/>
                <w:bCs w:val="false"/>
                <w:sz w:val="20"/>
                <w:szCs w:val="20"/>
              </w:rPr>
              <w:t xml:space="preserve">SDG Mapping</w:t>
            </w:r>
          </w:p>
        </w:tc>
        <w:tc>
          <w:tcPr>
            <w:tcW w:type="dxa" w:w="6200"/>
            <w:tcMar>
              <w:top w:type="dxa" w:w="60"/>
              <w:left w:type="dxa" w:w="100"/>
              <w:bottom w:type="dxa" w:w="60"/>
              <w:right w:type="dxa" w:w="100"/>
            </w:tcMar>
            <w:vAlign w:val="center"/>
          </w:tcPr>
          <w:p>
            <w:r>
              <w:rPr>
                <w:b w:val="false"/>
                <w:bCs w:val="false"/>
                <w:sz w:val="20"/>
                <w:szCs w:val="20"/>
              </w:rPr>
              <w:t xml:space="preserve">SDG 3 – Good Health and Well-Being; SDG 9 – Industry, Innovation and Infrastructure</w:t>
            </w:r>
          </w:p>
        </w:tc>
      </w:tr>
    </w:tbl>
    <w:p>
      <w:pPr>
        <w:spacing w:after="200"/>
      </w:pPr>
    </w:p>
    <w:p>
      <w:pPr>
        <w:pStyle w:val="Heading1"/>
        <w:spacing w:after="120" w:before="240"/>
      </w:pPr>
      <w:r>
        <w:t xml:space="preserve">1. Problem Overview and Design Philosophy</w:t>
      </w:r>
    </w:p>
    <w:p>
      <w:pPr>
        <w:spacing w:after="160"/>
      </w:pPr>
      <w:r>
        <w:t xml:space="preserve">This project builds a software simulation of a Smart Hospital Resource Management System that runs entirely without physical sensors. Patients are modelled as computational tasks and doctors/treatment rooms are modelled as processing resources, so that the hospital workflow can be mapped directly onto CO1, CO3, and CO5 concepts:</w:t>
      </w:r>
    </w:p>
    <w:p>
      <w:pPr>
        <w:pStyle w:val="ListParagraph"/>
        <w:numPr>
          <w:ilvl w:val="0"/>
          <w:numId w:val="1"/>
        </w:numPr>
        <w:spacing w:after="80"/>
      </w:pPr>
      <w:r>
        <w:t xml:space="preserve">Patients → processes/instructions entering the system (CO1: instruction execution cycle).</w:t>
      </w:r>
    </w:p>
    <w:p>
      <w:pPr>
        <w:pStyle w:val="ListParagraph"/>
        <w:numPr>
          <w:ilvl w:val="0"/>
          <w:numId w:val="1"/>
        </w:numPr>
        <w:spacing w:after="80"/>
      </w:pPr>
      <w:r>
        <w:t xml:space="preserve">Doctors → processing cores; several doctors working together → parallel / superscalar execution (CO3).</w:t>
      </w:r>
    </w:p>
    <w:p>
      <w:pPr>
        <w:pStyle w:val="ListParagraph"/>
        <w:numPr>
          <w:ilvl w:val="0"/>
          <w:numId w:val="1"/>
        </w:numPr>
        <w:spacing w:after="80"/>
      </w:pPr>
      <w:r>
        <w:t xml:space="preserve">Priority assignment and scheduling → CPU scheduling policy (FCFS, Priority — non-preemptive and preemptive).</w:t>
      </w:r>
    </w:p>
    <w:p>
      <w:pPr>
        <w:pStyle w:val="ListParagraph"/>
        <w:numPr>
          <w:ilvl w:val="0"/>
          <w:numId w:val="1"/>
        </w:numPr>
        <w:spacing w:after="80"/>
      </w:pPr>
      <w:r>
        <w:t xml:space="preserve">Emergency patients → hardware interrupts that force a context switch (CO5: interrupt handling).</w:t>
      </w:r>
    </w:p>
    <w:p>
      <w:pPr>
        <w:pStyle w:val="ListParagraph"/>
        <w:numPr>
          <w:ilvl w:val="0"/>
          <w:numId w:val="1"/>
        </w:numPr>
        <w:spacing w:after="80"/>
      </w:pPr>
      <w:r>
        <w:t xml:space="preserve">Laboratory, pharmacy, and billing modules → I/O peripheral devices communicating over a shared bus (CO5: memory-mapped I/O, DMA, bus interfaces).</w:t>
      </w:r>
    </w:p>
    <w:p>
      <w:pPr>
        <w:pStyle w:val="ListParagraph"/>
        <w:numPr>
          <w:ilvl w:val="0"/>
          <w:numId w:val="1"/>
        </w:numPr>
        <w:spacing w:after="80"/>
      </w:pPr>
      <w:r>
        <w:t xml:space="preserve">Waiting time / turnaround time / utilization / throughput → performance metrics and benchmarking (CO1: CPI, clock cycles).</w:t>
      </w:r>
    </w:p>
    <w:p>
      <w:pPr>
        <w:spacing w:after="160"/>
      </w:pPr>
      <w:r>
        <w:t xml:space="preserve">Two scheduling policies are implemented and compared — First-Come-First-Served (FCFS) and Priority Scheduling, in both non-preemptive and preemptive (interrupt-driven) forms — across four workload conditions: normal traffic, high patient volume, limited doctors, and multiple simultaneous emergencies. All figures in this report were produced by running the Python simulation described in Section 8, not estimated by hand, so every result is reproducible.</w:t>
      </w:r>
    </w:p>
    <w:p>
      <w:pPr>
        <w:pStyle w:val="Heading1"/>
        <w:spacing w:after="120" w:before="240"/>
      </w:pPr>
      <w:r>
        <w:t xml:space="preserve">2. System Architecture / Design</w:t>
      </w:r>
    </w:p>
    <w:p>
      <w:pPr>
        <w:spacing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40"/>
        <w:jc w:val="center"/>
      </w:pPr>
      <w:r>
        <w:rPr>
          <w:i/>
          <w:iCs/>
          <w:sz w:val="20"/>
          <w:szCs w:val="20"/>
        </w:rPr>
        <w:t xml:space="preserve">Figure 1: System architecture — patients as tasks, doctors as processing cores, hospital modules as I/O devices on a shared bus.</w:t>
      </w:r>
    </w:p>
    <w:p>
      <w:pPr>
        <w:pStyle w:val="Heading2"/>
        <w:spacing w:after="120" w:before="240"/>
      </w:pPr>
      <w:r>
        <w:t xml:space="preserve">2.1 Component-to-architecture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Mar>
              <w:top w:type="dxa" w:w="60"/>
              <w:left w:type="dxa" w:w="100"/>
              <w:bottom w:type="dxa" w:w="60"/>
              <w:right w:type="dxa" w:w="100"/>
            </w:tcMar>
            <w:vAlign w:val="center"/>
          </w:tcPr>
          <w:p>
            <w:r>
              <w:rPr>
                <w:b/>
                <w:bCs/>
                <w:sz w:val="20"/>
                <w:szCs w:val="20"/>
              </w:rPr>
              <w:t xml:space="preserve">Hospital component</w:t>
            </w:r>
          </w:p>
        </w:tc>
        <w:tc>
          <w:tcPr>
            <w:tcW w:type="dxa" w:w="5500"/>
            <w:shd w:fill="D9E2F3" w:val="clear"/>
            <w:tcMar>
              <w:top w:type="dxa" w:w="60"/>
              <w:left w:type="dxa" w:w="100"/>
              <w:bottom w:type="dxa" w:w="60"/>
              <w:right w:type="dxa" w:w="100"/>
            </w:tcMar>
            <w:vAlign w:val="center"/>
          </w:tcPr>
          <w:p>
            <w:r>
              <w:rPr>
                <w:b/>
                <w:bCs/>
                <w:sz w:val="20"/>
                <w:szCs w:val="20"/>
              </w:rPr>
              <w:t xml:space="preserve">Computer-architecture equivalent</w:t>
            </w:r>
          </w:p>
        </w:tc>
      </w:tr>
      <w:tr>
        <w:tc>
          <w:tcPr>
            <w:tcW w:type="dxa" w:w="3500"/>
            <w:tcMar>
              <w:top w:type="dxa" w:w="60"/>
              <w:left w:type="dxa" w:w="100"/>
              <w:bottom w:type="dxa" w:w="60"/>
              <w:right w:type="dxa" w:w="100"/>
            </w:tcMar>
            <w:vAlign w:val="center"/>
          </w:tcPr>
          <w:p>
            <w:r>
              <w:rPr>
                <w:b w:val="false"/>
                <w:bCs w:val="false"/>
                <w:sz w:val="20"/>
                <w:szCs w:val="20"/>
              </w:rPr>
              <w:t xml:space="preserve">Patient arrival</w:t>
            </w:r>
          </w:p>
        </w:tc>
        <w:tc>
          <w:tcPr>
            <w:tcW w:type="dxa" w:w="5500"/>
            <w:tcMar>
              <w:top w:type="dxa" w:w="60"/>
              <w:left w:type="dxa" w:w="100"/>
              <w:bottom w:type="dxa" w:w="60"/>
              <w:right w:type="dxa" w:w="100"/>
            </w:tcMar>
            <w:vAlign w:val="center"/>
          </w:tcPr>
          <w:p>
            <w:r>
              <w:rPr>
                <w:b w:val="false"/>
                <w:bCs w:val="false"/>
                <w:sz w:val="20"/>
                <w:szCs w:val="20"/>
              </w:rPr>
              <w:t xml:space="preserve">New process / instruction entering the system</w:t>
            </w:r>
          </w:p>
        </w:tc>
      </w:tr>
      <w:tr>
        <w:tc>
          <w:tcPr>
            <w:tcW w:type="dxa" w:w="3500"/>
            <w:tcMar>
              <w:top w:type="dxa" w:w="60"/>
              <w:left w:type="dxa" w:w="100"/>
              <w:bottom w:type="dxa" w:w="60"/>
              <w:right w:type="dxa" w:w="100"/>
            </w:tcMar>
            <w:vAlign w:val="center"/>
          </w:tcPr>
          <w:p>
            <w:r>
              <w:rPr>
                <w:b w:val="false"/>
                <w:bCs w:val="false"/>
                <w:sz w:val="20"/>
                <w:szCs w:val="20"/>
              </w:rPr>
              <w:t xml:space="preserve">Registration module</w:t>
            </w:r>
          </w:p>
        </w:tc>
        <w:tc>
          <w:tcPr>
            <w:tcW w:type="dxa" w:w="5500"/>
            <w:tcMar>
              <w:top w:type="dxa" w:w="60"/>
              <w:left w:type="dxa" w:w="100"/>
              <w:bottom w:type="dxa" w:w="60"/>
              <w:right w:type="dxa" w:w="100"/>
            </w:tcMar>
            <w:vAlign w:val="center"/>
          </w:tcPr>
          <w:p>
            <w:r>
              <w:rPr>
                <w:b w:val="false"/>
                <w:bCs w:val="false"/>
                <w:sz w:val="20"/>
                <w:szCs w:val="20"/>
              </w:rPr>
              <w:t xml:space="preserve">Fetch stage — reads the incoming task's basic parameters</w:t>
            </w:r>
          </w:p>
        </w:tc>
      </w:tr>
      <w:tr>
        <w:tc>
          <w:tcPr>
            <w:tcW w:type="dxa" w:w="3500"/>
            <w:tcMar>
              <w:top w:type="dxa" w:w="60"/>
              <w:left w:type="dxa" w:w="100"/>
              <w:bottom w:type="dxa" w:w="60"/>
              <w:right w:type="dxa" w:w="100"/>
            </w:tcMar>
            <w:vAlign w:val="center"/>
          </w:tcPr>
          <w:p>
            <w:r>
              <w:rPr>
                <w:b w:val="false"/>
                <w:bCs w:val="false"/>
                <w:sz w:val="20"/>
                <w:szCs w:val="20"/>
              </w:rPr>
              <w:t xml:space="preserve">Triage / priority assignment</w:t>
            </w:r>
          </w:p>
        </w:tc>
        <w:tc>
          <w:tcPr>
            <w:tcW w:type="dxa" w:w="5500"/>
            <w:tcMar>
              <w:top w:type="dxa" w:w="60"/>
              <w:left w:type="dxa" w:w="100"/>
              <w:bottom w:type="dxa" w:w="60"/>
              <w:right w:type="dxa" w:w="100"/>
            </w:tcMar>
            <w:vAlign w:val="center"/>
          </w:tcPr>
          <w:p>
            <w:r>
              <w:rPr>
                <w:b w:val="false"/>
                <w:bCs w:val="false"/>
                <w:sz w:val="20"/>
                <w:szCs w:val="20"/>
              </w:rPr>
              <w:t xml:space="preserve">Decode stage — determines the task's priority / opcode</w:t>
            </w:r>
          </w:p>
        </w:tc>
      </w:tr>
      <w:tr>
        <w:tc>
          <w:tcPr>
            <w:tcW w:type="dxa" w:w="3500"/>
            <w:tcMar>
              <w:top w:type="dxa" w:w="60"/>
              <w:left w:type="dxa" w:w="100"/>
              <w:bottom w:type="dxa" w:w="60"/>
              <w:right w:type="dxa" w:w="100"/>
            </w:tcMar>
            <w:vAlign w:val="center"/>
          </w:tcPr>
          <w:p>
            <w:r>
              <w:rPr>
                <w:b w:val="false"/>
                <w:bCs w:val="false"/>
                <w:sz w:val="20"/>
                <w:szCs w:val="20"/>
              </w:rPr>
              <w:t xml:space="preserve">CPU-style scheduler</w:t>
            </w:r>
          </w:p>
        </w:tc>
        <w:tc>
          <w:tcPr>
            <w:tcW w:type="dxa" w:w="5500"/>
            <w:tcMar>
              <w:top w:type="dxa" w:w="60"/>
              <w:left w:type="dxa" w:w="100"/>
              <w:bottom w:type="dxa" w:w="60"/>
              <w:right w:type="dxa" w:w="100"/>
            </w:tcMar>
            <w:vAlign w:val="center"/>
          </w:tcPr>
          <w:p>
            <w:r>
              <w:rPr>
                <w:b w:val="false"/>
                <w:bCs w:val="false"/>
                <w:sz w:val="20"/>
                <w:szCs w:val="20"/>
              </w:rPr>
              <w:t xml:space="preserve">OS-level ready queue and dispatcher (FCFS / Priority)</w:t>
            </w:r>
          </w:p>
        </w:tc>
      </w:tr>
      <w:tr>
        <w:tc>
          <w:tcPr>
            <w:tcW w:type="dxa" w:w="3500"/>
            <w:tcMar>
              <w:top w:type="dxa" w:w="60"/>
              <w:left w:type="dxa" w:w="100"/>
              <w:bottom w:type="dxa" w:w="60"/>
              <w:right w:type="dxa" w:w="100"/>
            </w:tcMar>
            <w:vAlign w:val="center"/>
          </w:tcPr>
          <w:p>
            <w:r>
              <w:rPr>
                <w:b w:val="false"/>
                <w:bCs w:val="false"/>
                <w:sz w:val="20"/>
                <w:szCs w:val="20"/>
              </w:rPr>
              <w:t xml:space="preserve">Doctor D1, D2, D3</w:t>
            </w:r>
          </w:p>
        </w:tc>
        <w:tc>
          <w:tcPr>
            <w:tcW w:type="dxa" w:w="5500"/>
            <w:tcMar>
              <w:top w:type="dxa" w:w="60"/>
              <w:left w:type="dxa" w:w="100"/>
              <w:bottom w:type="dxa" w:w="60"/>
              <w:right w:type="dxa" w:w="100"/>
            </w:tcMar>
            <w:vAlign w:val="center"/>
          </w:tcPr>
          <w:p>
            <w:r>
              <w:rPr>
                <w:b w:val="false"/>
                <w:bCs w:val="false"/>
                <w:sz w:val="20"/>
                <w:szCs w:val="20"/>
              </w:rPr>
              <w:t xml:space="preserve">Independent processing cores in a multi-core / superscalar processor</w:t>
            </w:r>
          </w:p>
        </w:tc>
      </w:tr>
      <w:tr>
        <w:tc>
          <w:tcPr>
            <w:tcW w:type="dxa" w:w="3500"/>
            <w:tcMar>
              <w:top w:type="dxa" w:w="60"/>
              <w:left w:type="dxa" w:w="100"/>
              <w:bottom w:type="dxa" w:w="60"/>
              <w:right w:type="dxa" w:w="100"/>
            </w:tcMar>
            <w:vAlign w:val="center"/>
          </w:tcPr>
          <w:p>
            <w:r>
              <w:rPr>
                <w:b w:val="false"/>
                <w:bCs w:val="false"/>
                <w:sz w:val="20"/>
                <w:szCs w:val="20"/>
              </w:rPr>
              <w:t xml:space="preserve">Emergency interrupt line</w:t>
            </w:r>
          </w:p>
        </w:tc>
        <w:tc>
          <w:tcPr>
            <w:tcW w:type="dxa" w:w="5500"/>
            <w:tcMar>
              <w:top w:type="dxa" w:w="60"/>
              <w:left w:type="dxa" w:w="100"/>
              <w:bottom w:type="dxa" w:w="60"/>
              <w:right w:type="dxa" w:w="100"/>
            </w:tcMar>
            <w:vAlign w:val="center"/>
          </w:tcPr>
          <w:p>
            <w:r>
              <w:rPr>
                <w:b w:val="false"/>
                <w:bCs w:val="false"/>
                <w:sz w:val="20"/>
                <w:szCs w:val="20"/>
              </w:rPr>
              <w:t xml:space="preserve">Hardware interrupt request (IRQ), vectored to a fixed high-priority handler</w:t>
            </w:r>
          </w:p>
        </w:tc>
      </w:tr>
      <w:tr>
        <w:tc>
          <w:tcPr>
            <w:tcW w:type="dxa" w:w="3500"/>
            <w:tcMar>
              <w:top w:type="dxa" w:w="60"/>
              <w:left w:type="dxa" w:w="100"/>
              <w:bottom w:type="dxa" w:w="60"/>
              <w:right w:type="dxa" w:w="100"/>
            </w:tcMar>
            <w:vAlign w:val="center"/>
          </w:tcPr>
          <w:p>
            <w:r>
              <w:rPr>
                <w:b w:val="false"/>
                <w:bCs w:val="false"/>
                <w:sz w:val="20"/>
                <w:szCs w:val="20"/>
              </w:rPr>
              <w:t xml:space="preserve">Laboratory / Pharmacy / Billing</w:t>
            </w:r>
          </w:p>
        </w:tc>
        <w:tc>
          <w:tcPr>
            <w:tcW w:type="dxa" w:w="5500"/>
            <w:tcMar>
              <w:top w:type="dxa" w:w="60"/>
              <w:left w:type="dxa" w:w="100"/>
              <w:bottom w:type="dxa" w:w="60"/>
              <w:right w:type="dxa" w:w="100"/>
            </w:tcMar>
            <w:vAlign w:val="center"/>
          </w:tcPr>
          <w:p>
            <w:r>
              <w:rPr>
                <w:b w:val="false"/>
                <w:bCs w:val="false"/>
                <w:sz w:val="20"/>
                <w:szCs w:val="20"/>
              </w:rPr>
              <w:t xml:space="preserve">Memory-mapped I/O peripheral devices</w:t>
            </w:r>
          </w:p>
        </w:tc>
      </w:tr>
      <w:tr>
        <w:tc>
          <w:tcPr>
            <w:tcW w:type="dxa" w:w="3500"/>
            <w:tcMar>
              <w:top w:type="dxa" w:w="60"/>
              <w:left w:type="dxa" w:w="100"/>
              <w:bottom w:type="dxa" w:w="60"/>
              <w:right w:type="dxa" w:w="100"/>
            </w:tcMar>
            <w:vAlign w:val="center"/>
          </w:tcPr>
          <w:p>
            <w:r>
              <w:rPr>
                <w:b w:val="false"/>
                <w:bCs w:val="false"/>
                <w:sz w:val="20"/>
                <w:szCs w:val="20"/>
              </w:rPr>
              <w:t xml:space="preserve">Shared system bus</w:t>
            </w:r>
          </w:p>
        </w:tc>
        <w:tc>
          <w:tcPr>
            <w:tcW w:type="dxa" w:w="5500"/>
            <w:tcMar>
              <w:top w:type="dxa" w:w="60"/>
              <w:left w:type="dxa" w:w="100"/>
              <w:bottom w:type="dxa" w:w="60"/>
              <w:right w:type="dxa" w:w="100"/>
            </w:tcMar>
            <w:vAlign w:val="center"/>
          </w:tcPr>
          <w:p>
            <w:r>
              <w:rPr>
                <w:b w:val="false"/>
                <w:bCs w:val="false"/>
                <w:sz w:val="20"/>
                <w:szCs w:val="20"/>
              </w:rPr>
              <w:t xml:space="preserve">System bus carrying data between cores and I/O devices, DMA-style</w:t>
            </w:r>
          </w:p>
        </w:tc>
      </w:tr>
      <w:tr>
        <w:tc>
          <w:tcPr>
            <w:tcW w:type="dxa" w:w="3500"/>
            <w:tcMar>
              <w:top w:type="dxa" w:w="60"/>
              <w:left w:type="dxa" w:w="100"/>
              <w:bottom w:type="dxa" w:w="60"/>
              <w:right w:type="dxa" w:w="100"/>
            </w:tcMar>
            <w:vAlign w:val="center"/>
          </w:tcPr>
          <w:p>
            <w:r>
              <w:rPr>
                <w:b w:val="false"/>
                <w:bCs w:val="false"/>
                <w:sz w:val="20"/>
                <w:szCs w:val="20"/>
              </w:rPr>
              <w:t xml:space="preserve">Discharge / dashboard</w:t>
            </w:r>
          </w:p>
        </w:tc>
        <w:tc>
          <w:tcPr>
            <w:tcW w:type="dxa" w:w="5500"/>
            <w:tcMar>
              <w:top w:type="dxa" w:w="60"/>
              <w:left w:type="dxa" w:w="100"/>
              <w:bottom w:type="dxa" w:w="60"/>
              <w:right w:type="dxa" w:w="100"/>
            </w:tcMar>
            <w:vAlign w:val="center"/>
          </w:tcPr>
          <w:p>
            <w:r>
              <w:rPr>
                <w:b w:val="false"/>
                <w:bCs w:val="false"/>
                <w:sz w:val="20"/>
                <w:szCs w:val="20"/>
              </w:rPr>
              <w:t xml:space="preserve">Write-back stage + performance-monitoring unit</w:t>
            </w:r>
          </w:p>
        </w:tc>
      </w:tr>
    </w:tbl>
    <w:p>
      <w:pPr>
        <w:spacing w:after="160"/>
      </w:pPr>
    </w:p>
    <w:p>
      <w:pPr>
        <w:pStyle w:val="Heading2"/>
        <w:spacing w:after="120" w:before="240"/>
      </w:pPr>
      <w:r>
        <w:t xml:space="preserve">2.2 Design rationale</w:t>
      </w:r>
    </w:p>
    <w:p>
      <w:pPr>
        <w:spacing w:after="160"/>
      </w:pPr>
      <w:r>
        <w:t xml:space="preserve">Doctors are modelled as independent servers rather than a single shared resource so the system can demonstrate genuine parallel processing: three doctors can each be mid-treatment at the same simulated minute, exactly as three CPU cores can each be mid-instruction at the same clock cycle. The emergency interrupt path is kept structurally separate from the normal registration → triage → scheduler path because a hardware interrupt does not queue politely behind whatever the pipeline is already doing — it forces an immediate priority re-evaluation, which is why the preemptive scheduler (Section 6.3) checks for a higher-priority arrival at every simulated time step rather than only between patients. The shared bus at the bottom of the diagram is deliberately drawn as a single channel serving every I/O module, mirroring how a memory-mapped I/O bus lets several peripherals be addressed through one physical channel without each one needing a dedicated CPU port.</w:t>
      </w:r>
    </w:p>
    <w:p>
      <w:pPr>
        <w:pStyle w:val="Heading1"/>
        <w:spacing w:after="120" w:before="240"/>
      </w:pPr>
      <w:r>
        <w:t xml:space="preserve">3. CO1 — Functional Units, Execution Cycle, CPI and Benchmarking</w:t>
      </w:r>
    </w:p>
    <w:p>
      <w:pPr>
        <w:pStyle w:val="Heading2"/>
        <w:spacing w:after="120" w:before="240"/>
      </w:pPr>
      <w:r>
        <w:t xml:space="preserve">3.1 Instruction-execution-cycle analogy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Mar>
              <w:top w:type="dxa" w:w="60"/>
              <w:left w:type="dxa" w:w="100"/>
              <w:bottom w:type="dxa" w:w="60"/>
              <w:right w:type="dxa" w:w="100"/>
            </w:tcMar>
            <w:vAlign w:val="center"/>
          </w:tcPr>
          <w:p>
            <w:r>
              <w:rPr>
                <w:b/>
                <w:bCs/>
                <w:sz w:val="20"/>
                <w:szCs w:val="20"/>
              </w:rPr>
              <w:t xml:space="preserve">Classic instruction-cycle stage</w:t>
            </w:r>
          </w:p>
        </w:tc>
        <w:tc>
          <w:tcPr>
            <w:tcW w:type="dxa" w:w="5500"/>
            <w:shd w:fill="D9E2F3" w:val="clear"/>
            <w:tcMar>
              <w:top w:type="dxa" w:w="60"/>
              <w:left w:type="dxa" w:w="100"/>
              <w:bottom w:type="dxa" w:w="60"/>
              <w:right w:type="dxa" w:w="100"/>
            </w:tcMar>
            <w:vAlign w:val="center"/>
          </w:tcPr>
          <w:p>
            <w:r>
              <w:rPr>
                <w:b/>
                <w:bCs/>
                <w:sz w:val="20"/>
                <w:szCs w:val="20"/>
              </w:rPr>
              <w:t xml:space="preserve">Hospital-system equivalent</w:t>
            </w:r>
          </w:p>
        </w:tc>
      </w:tr>
      <w:tr>
        <w:tc>
          <w:tcPr>
            <w:tcW w:type="dxa" w:w="3500"/>
            <w:tcMar>
              <w:top w:type="dxa" w:w="60"/>
              <w:left w:type="dxa" w:w="100"/>
              <w:bottom w:type="dxa" w:w="60"/>
              <w:right w:type="dxa" w:w="100"/>
            </w:tcMar>
            <w:vAlign w:val="center"/>
          </w:tcPr>
          <w:p>
            <w:r>
              <w:rPr>
                <w:b w:val="false"/>
                <w:bCs w:val="false"/>
                <w:sz w:val="20"/>
                <w:szCs w:val="20"/>
              </w:rPr>
              <w:t xml:space="preserve">Fetch</w:t>
            </w:r>
          </w:p>
        </w:tc>
        <w:tc>
          <w:tcPr>
            <w:tcW w:type="dxa" w:w="5500"/>
            <w:tcMar>
              <w:top w:type="dxa" w:w="60"/>
              <w:left w:type="dxa" w:w="100"/>
              <w:bottom w:type="dxa" w:w="60"/>
              <w:right w:type="dxa" w:w="100"/>
            </w:tcMar>
            <w:vAlign w:val="center"/>
          </w:tcPr>
          <w:p>
            <w:r>
              <w:rPr>
                <w:b w:val="false"/>
                <w:bCs w:val="false"/>
                <w:sz w:val="20"/>
                <w:szCs w:val="20"/>
              </w:rPr>
              <w:t xml:space="preserve">Registration module reads the patient's details from the arrival queue</w:t>
            </w:r>
          </w:p>
        </w:tc>
      </w:tr>
      <w:tr>
        <w:tc>
          <w:tcPr>
            <w:tcW w:type="dxa" w:w="3500"/>
            <w:tcMar>
              <w:top w:type="dxa" w:w="60"/>
              <w:left w:type="dxa" w:w="100"/>
              <w:bottom w:type="dxa" w:w="60"/>
              <w:right w:type="dxa" w:w="100"/>
            </w:tcMar>
            <w:vAlign w:val="center"/>
          </w:tcPr>
          <w:p>
            <w:r>
              <w:rPr>
                <w:b w:val="false"/>
                <w:bCs w:val="false"/>
                <w:sz w:val="20"/>
                <w:szCs w:val="20"/>
              </w:rPr>
              <w:t xml:space="preserve">Decode</w:t>
            </w:r>
          </w:p>
        </w:tc>
        <w:tc>
          <w:tcPr>
            <w:tcW w:type="dxa" w:w="5500"/>
            <w:tcMar>
              <w:top w:type="dxa" w:w="60"/>
              <w:left w:type="dxa" w:w="100"/>
              <w:bottom w:type="dxa" w:w="60"/>
              <w:right w:type="dxa" w:w="100"/>
            </w:tcMar>
            <w:vAlign w:val="center"/>
          </w:tcPr>
          <w:p>
            <w:r>
              <w:rPr>
                <w:b w:val="false"/>
                <w:bCs w:val="false"/>
                <w:sz w:val="20"/>
                <w:szCs w:val="20"/>
              </w:rPr>
              <w:t xml:space="preserve">Triage assigns a priority level — an opcode-like classification (Emergency / High / Medium / Low)</w:t>
            </w:r>
          </w:p>
        </w:tc>
      </w:tr>
      <w:tr>
        <w:tc>
          <w:tcPr>
            <w:tcW w:type="dxa" w:w="3500"/>
            <w:tcMar>
              <w:top w:type="dxa" w:w="60"/>
              <w:left w:type="dxa" w:w="100"/>
              <w:bottom w:type="dxa" w:w="60"/>
              <w:right w:type="dxa" w:w="100"/>
            </w:tcMar>
            <w:vAlign w:val="center"/>
          </w:tcPr>
          <w:p>
            <w:r>
              <w:rPr>
                <w:b w:val="false"/>
                <w:bCs w:val="false"/>
                <w:sz w:val="20"/>
                <w:szCs w:val="20"/>
              </w:rPr>
              <w:t xml:space="preserve">Execute</w:t>
            </w:r>
          </w:p>
        </w:tc>
        <w:tc>
          <w:tcPr>
            <w:tcW w:type="dxa" w:w="5500"/>
            <w:tcMar>
              <w:top w:type="dxa" w:w="60"/>
              <w:left w:type="dxa" w:w="100"/>
              <w:bottom w:type="dxa" w:w="60"/>
              <w:right w:type="dxa" w:w="100"/>
            </w:tcMar>
            <w:vAlign w:val="center"/>
          </w:tcPr>
          <w:p>
            <w:r>
              <w:rPr>
                <w:b w:val="false"/>
                <w:bCs w:val="false"/>
                <w:sz w:val="20"/>
                <w:szCs w:val="20"/>
              </w:rPr>
              <w:t xml:space="preserve">Doctor performs the actual treatment — the “arithmetic/logic” operation</w:t>
            </w:r>
          </w:p>
        </w:tc>
      </w:tr>
      <w:tr>
        <w:tc>
          <w:tcPr>
            <w:tcW w:type="dxa" w:w="3500"/>
            <w:tcMar>
              <w:top w:type="dxa" w:w="60"/>
              <w:left w:type="dxa" w:w="100"/>
              <w:bottom w:type="dxa" w:w="60"/>
              <w:right w:type="dxa" w:w="100"/>
            </w:tcMar>
            <w:vAlign w:val="center"/>
          </w:tcPr>
          <w:p>
            <w:r>
              <w:rPr>
                <w:b w:val="false"/>
                <w:bCs w:val="false"/>
                <w:sz w:val="20"/>
                <w:szCs w:val="20"/>
              </w:rPr>
              <w:t xml:space="preserve">Memory access</w:t>
            </w:r>
          </w:p>
        </w:tc>
        <w:tc>
          <w:tcPr>
            <w:tcW w:type="dxa" w:w="5500"/>
            <w:tcMar>
              <w:top w:type="dxa" w:w="60"/>
              <w:left w:type="dxa" w:w="100"/>
              <w:bottom w:type="dxa" w:w="60"/>
              <w:right w:type="dxa" w:w="100"/>
            </w:tcMar>
            <w:vAlign w:val="center"/>
          </w:tcPr>
          <w:p>
            <w:r>
              <w:rPr>
                <w:b w:val="false"/>
                <w:bCs w:val="false"/>
                <w:sz w:val="20"/>
                <w:szCs w:val="20"/>
              </w:rPr>
              <w:t xml:space="preserve">Lab / pharmacy lookups — data fetched from an external store mid-treatment</w:t>
            </w:r>
          </w:p>
        </w:tc>
      </w:tr>
      <w:tr>
        <w:tc>
          <w:tcPr>
            <w:tcW w:type="dxa" w:w="3500"/>
            <w:tcMar>
              <w:top w:type="dxa" w:w="60"/>
              <w:left w:type="dxa" w:w="100"/>
              <w:bottom w:type="dxa" w:w="60"/>
              <w:right w:type="dxa" w:w="100"/>
            </w:tcMar>
            <w:vAlign w:val="center"/>
          </w:tcPr>
          <w:p>
            <w:r>
              <w:rPr>
                <w:b w:val="false"/>
                <w:bCs w:val="false"/>
                <w:sz w:val="20"/>
                <w:szCs w:val="20"/>
              </w:rPr>
              <w:t xml:space="preserve">Write-back</w:t>
            </w:r>
          </w:p>
        </w:tc>
        <w:tc>
          <w:tcPr>
            <w:tcW w:type="dxa" w:w="5500"/>
            <w:tcMar>
              <w:top w:type="dxa" w:w="60"/>
              <w:left w:type="dxa" w:w="100"/>
              <w:bottom w:type="dxa" w:w="60"/>
              <w:right w:type="dxa" w:w="100"/>
            </w:tcMar>
            <w:vAlign w:val="center"/>
          </w:tcPr>
          <w:p>
            <w:r>
              <w:rPr>
                <w:b w:val="false"/>
                <w:bCs w:val="false"/>
                <w:sz w:val="20"/>
                <w:szCs w:val="20"/>
              </w:rPr>
              <w:t xml:space="preserve">Billing and discharge — the result (treated patient) is committed and the dashboard updates</w:t>
            </w:r>
          </w:p>
        </w:tc>
      </w:tr>
    </w:tbl>
    <w:p>
      <w:pPr>
        <w:spacing w:after="160"/>
      </w:pPr>
    </w:p>
    <w:p>
      <w:pPr>
        <w:pStyle w:val="Heading2"/>
        <w:spacing w:after="120" w:before="240"/>
      </w:pPr>
      <w:r>
        <w:t xml:space="preserve">3.2 CPI-style benchmarking metric</w:t>
      </w:r>
    </w:p>
    <w:p>
      <w:pPr>
        <w:spacing w:after="160"/>
      </w:pPr>
      <w:r>
        <w:t xml:space="preserve">In processor benchmarking, CPU time = Instruction Count × CPI × Clock Cycle Time. The direct analogue used here is: Total treatment time = Number of patients × Average burst time per patient (“cycles per patient”), where one simulated minute plays the role of a clock cycle. From the baseline run (Section 6):</w:t>
      </w:r>
    </w:p>
    <w:p>
      <w:pPr>
        <w:pStyle w:val="ListParagraph"/>
        <w:numPr>
          <w:ilvl w:val="0"/>
          <w:numId w:val="1"/>
        </w:numPr>
        <w:spacing w:after="80"/>
      </w:pPr>
      <w:r>
        <w:t xml:space="preserve">Average burst (treatment) time per patient ≈ 4.67 minutes — the direct analogue of average CPI.</w:t>
      </w:r>
    </w:p>
    <w:p>
      <w:pPr>
        <w:pStyle w:val="ListParagraph"/>
        <w:numPr>
          <w:ilvl w:val="0"/>
          <w:numId w:val="1"/>
        </w:numPr>
        <w:spacing w:after="80"/>
      </w:pPr>
      <w:r>
        <w:t xml:space="preserve">Makespan (total time to clear the queue) ≈ 28 minutes with 1 doctor, falling to 13 minutes with 3 doctors — the analogue of reducing effective CPU time by adding execution units.</w:t>
      </w:r>
    </w:p>
    <w:p>
      <w:pPr>
        <w:pStyle w:val="ListParagraph"/>
        <w:numPr>
          <w:ilvl w:val="0"/>
          <w:numId w:val="1"/>
        </w:numPr>
        <w:spacing w:after="80"/>
      </w:pPr>
      <w:r>
        <w:t xml:space="preserve">Throughput (patients cleared per minute) rises from 0.214 (1 doctor) to 0.462 (3 doctors) in the baseline scenario — directly comparable to instructions-per-cycle (IPC) gains from adding execution units.</w:t>
      </w:r>
    </w:p>
    <w:p>
      <w:pPr>
        <w:spacing w:after="160"/>
      </w:pPr>
      <w:r>
        <w:t xml:space="preserve">This mirrors the relationship processor designers exploit when adding execution units: throughput does not scale perfectly linearly with the number of units — 3 doctors gave 2.16× throughput, not 3× — because of scheduling overhead and uneven load, which is directly analogous to Amdahl's-Law-style diminishing returns from parallel hardware.</w:t>
      </w:r>
    </w:p>
    <w:p>
      <w:pPr>
        <w:pStyle w:val="Heading1"/>
        <w:spacing w:after="120" w:before="240"/>
      </w:pPr>
      <w:r>
        <w:t xml:space="preserve">4. CO3 — Processor Organization: Parallel Doctors, Hazards, Superscalar Execution</w:t>
      </w:r>
    </w:p>
    <w:p>
      <w:pPr>
        <w:pStyle w:val="Heading2"/>
        <w:spacing w:after="120" w:before="240"/>
      </w:pPr>
      <w:r>
        <w:t xml:space="preserve">4.1 Multi-doctor treatment as a superscalar / multi-core design</w:t>
      </w:r>
    </w:p>
    <w:p>
      <w:pPr>
        <w:spacing w:after="160"/>
      </w:pPr>
      <w:r>
        <w:t xml:space="preserve">Assigning three doctors to treat different patients at the same simulated minute is the direct software analogue of a superscalar or multi-core processor executing several instructions per cycle instead of one. The dispatcher in Section 6.5 always sends the next available patient to whichever doctor frees up soonest, and does not require patients to be treated strictly in arrival order — this is out-of-order execution: a lower-priority patient who arrived earlier can be made to wait behind a higher-priority patient who arrived later, exactly as an out-of-order core can retire a ready instruction ahead of an earlier one that is still stalled.</w:t>
      </w:r>
    </w:p>
    <w:p>
      <w:pPr>
        <w:pStyle w:val="Heading2"/>
        <w:spacing w:after="120" w:before="240"/>
      </w:pPr>
      <w:r>
        <w:t xml:space="preserve">4.2 Hazard analogy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c>
          <w:tcPr>
            <w:tcW w:type="dxa" w:w="2200"/>
            <w:shd w:fill="D9E2F3" w:val="clear"/>
            <w:tcMar>
              <w:top w:type="dxa" w:w="60"/>
              <w:left w:type="dxa" w:w="100"/>
              <w:bottom w:type="dxa" w:w="60"/>
              <w:right w:type="dxa" w:w="100"/>
            </w:tcMar>
            <w:vAlign w:val="center"/>
          </w:tcPr>
          <w:p>
            <w:r>
              <w:rPr>
                <w:b/>
                <w:bCs/>
                <w:sz w:val="20"/>
                <w:szCs w:val="20"/>
              </w:rPr>
              <w:t xml:space="preserve">Pipeline hazard type</w:t>
            </w:r>
          </w:p>
        </w:tc>
        <w:tc>
          <w:tcPr>
            <w:tcW w:type="dxa" w:w="3800"/>
            <w:shd w:fill="D9E2F3" w:val="clear"/>
            <w:tcMar>
              <w:top w:type="dxa" w:w="60"/>
              <w:left w:type="dxa" w:w="100"/>
              <w:bottom w:type="dxa" w:w="60"/>
              <w:right w:type="dxa" w:w="100"/>
            </w:tcMar>
            <w:vAlign w:val="center"/>
          </w:tcPr>
          <w:p>
            <w:r>
              <w:rPr>
                <w:b/>
                <w:bCs/>
                <w:sz w:val="20"/>
                <w:szCs w:val="20"/>
              </w:rPr>
              <w:t xml:space="preserve">Hospital-system analogue</w:t>
            </w:r>
          </w:p>
        </w:tc>
        <w:tc>
          <w:tcPr>
            <w:tcW w:type="dxa" w:w="3000"/>
            <w:shd w:fill="D9E2F3" w:val="clear"/>
            <w:tcMar>
              <w:top w:type="dxa" w:w="60"/>
              <w:left w:type="dxa" w:w="100"/>
              <w:bottom w:type="dxa" w:w="60"/>
              <w:right w:type="dxa" w:w="100"/>
            </w:tcMar>
            <w:vAlign w:val="center"/>
          </w:tcPr>
          <w:p>
            <w:r>
              <w:rPr>
                <w:b/>
                <w:bCs/>
                <w:sz w:val="20"/>
                <w:szCs w:val="20"/>
              </w:rPr>
              <w:t xml:space="preserve">Mitigation used here</w:t>
            </w:r>
          </w:p>
        </w:tc>
      </w:tr>
      <w:tr>
        <w:tc>
          <w:tcPr>
            <w:tcW w:type="dxa" w:w="2200"/>
            <w:tcMar>
              <w:top w:type="dxa" w:w="60"/>
              <w:left w:type="dxa" w:w="100"/>
              <w:bottom w:type="dxa" w:w="60"/>
              <w:right w:type="dxa" w:w="100"/>
            </w:tcMar>
            <w:vAlign w:val="center"/>
          </w:tcPr>
          <w:p>
            <w:r>
              <w:rPr>
                <w:b w:val="false"/>
                <w:bCs w:val="false"/>
                <w:sz w:val="20"/>
                <w:szCs w:val="20"/>
              </w:rPr>
              <w:t xml:space="preserve">Structural hazard</w:t>
            </w:r>
          </w:p>
        </w:tc>
        <w:tc>
          <w:tcPr>
            <w:tcW w:type="dxa" w:w="3800"/>
            <w:tcMar>
              <w:top w:type="dxa" w:w="60"/>
              <w:left w:type="dxa" w:w="100"/>
              <w:bottom w:type="dxa" w:w="60"/>
              <w:right w:type="dxa" w:w="100"/>
            </w:tcMar>
            <w:vAlign w:val="center"/>
          </w:tcPr>
          <w:p>
            <w:r>
              <w:rPr>
                <w:b w:val="false"/>
                <w:bCs w:val="false"/>
                <w:sz w:val="20"/>
                <w:szCs w:val="20"/>
              </w:rPr>
              <w:t xml:space="preserve">All doctors busy when a new patient arrives — a resource conflict, exactly like two instructions needing the same functional unit</w:t>
            </w:r>
          </w:p>
        </w:tc>
        <w:tc>
          <w:tcPr>
            <w:tcW w:type="dxa" w:w="3000"/>
            <w:tcMar>
              <w:top w:type="dxa" w:w="60"/>
              <w:left w:type="dxa" w:w="100"/>
              <w:bottom w:type="dxa" w:w="60"/>
              <w:right w:type="dxa" w:w="100"/>
            </w:tcMar>
            <w:vAlign w:val="center"/>
          </w:tcPr>
          <w:p>
            <w:r>
              <w:rPr>
                <w:b w:val="false"/>
                <w:bCs w:val="false"/>
                <w:sz w:val="20"/>
                <w:szCs w:val="20"/>
              </w:rPr>
              <w:t xml:space="preserve">Priority-ordered queue; the most urgent available patient is dispatched first once a doctor frees up</w:t>
            </w:r>
          </w:p>
        </w:tc>
      </w:tr>
      <w:tr>
        <w:tc>
          <w:tcPr>
            <w:tcW w:type="dxa" w:w="2200"/>
            <w:tcMar>
              <w:top w:type="dxa" w:w="60"/>
              <w:left w:type="dxa" w:w="100"/>
              <w:bottom w:type="dxa" w:w="60"/>
              <w:right w:type="dxa" w:w="100"/>
            </w:tcMar>
            <w:vAlign w:val="center"/>
          </w:tcPr>
          <w:p>
            <w:r>
              <w:rPr>
                <w:b w:val="false"/>
                <w:bCs w:val="false"/>
                <w:sz w:val="20"/>
                <w:szCs w:val="20"/>
              </w:rPr>
              <w:t xml:space="preserve">Data hazard</w:t>
            </w:r>
          </w:p>
        </w:tc>
        <w:tc>
          <w:tcPr>
            <w:tcW w:type="dxa" w:w="3800"/>
            <w:tcMar>
              <w:top w:type="dxa" w:w="60"/>
              <w:left w:type="dxa" w:w="100"/>
              <w:bottom w:type="dxa" w:w="60"/>
              <w:right w:type="dxa" w:w="100"/>
            </w:tcMar>
            <w:vAlign w:val="center"/>
          </w:tcPr>
          <w:p>
            <w:r>
              <w:rPr>
                <w:b w:val="false"/>
                <w:bCs w:val="false"/>
                <w:sz w:val="20"/>
                <w:szCs w:val="20"/>
              </w:rPr>
              <w:t xml:space="preserve">A doctor cannot finalise a diagnosis until lab results (an external data dependency) return</w:t>
            </w:r>
          </w:p>
        </w:tc>
        <w:tc>
          <w:tcPr>
            <w:tcW w:type="dxa" w:w="3000"/>
            <w:tcMar>
              <w:top w:type="dxa" w:w="60"/>
              <w:left w:type="dxa" w:w="100"/>
              <w:bottom w:type="dxa" w:w="60"/>
              <w:right w:type="dxa" w:w="100"/>
            </w:tcMar>
            <w:vAlign w:val="center"/>
          </w:tcPr>
          <w:p>
            <w:r>
              <w:rPr>
                <w:b w:val="false"/>
                <w:bCs w:val="false"/>
                <w:sz w:val="20"/>
                <w:szCs w:val="20"/>
              </w:rPr>
              <w:t xml:space="preserve">Lab treated as a separate I/O module on the bus so it does not block other doctors (cf. forwarding/bypassing)</w:t>
            </w:r>
          </w:p>
        </w:tc>
      </w:tr>
      <w:tr>
        <w:tc>
          <w:tcPr>
            <w:tcW w:type="dxa" w:w="2200"/>
            <w:tcMar>
              <w:top w:type="dxa" w:w="60"/>
              <w:left w:type="dxa" w:w="100"/>
              <w:bottom w:type="dxa" w:w="60"/>
              <w:right w:type="dxa" w:w="100"/>
            </w:tcMar>
            <w:vAlign w:val="center"/>
          </w:tcPr>
          <w:p>
            <w:r>
              <w:rPr>
                <w:b w:val="false"/>
                <w:bCs w:val="false"/>
                <w:sz w:val="20"/>
                <w:szCs w:val="20"/>
              </w:rPr>
              <w:t xml:space="preserve">Control hazard</w:t>
            </w:r>
          </w:p>
        </w:tc>
        <w:tc>
          <w:tcPr>
            <w:tcW w:type="dxa" w:w="3800"/>
            <w:tcMar>
              <w:top w:type="dxa" w:w="60"/>
              <w:left w:type="dxa" w:w="100"/>
              <w:bottom w:type="dxa" w:w="60"/>
              <w:right w:type="dxa" w:w="100"/>
            </w:tcMar>
            <w:vAlign w:val="center"/>
          </w:tcPr>
          <w:p>
            <w:r>
              <w:rPr>
                <w:b w:val="false"/>
                <w:bCs w:val="false"/>
                <w:sz w:val="20"/>
                <w:szCs w:val="20"/>
              </w:rPr>
              <w:t xml:space="preserve">Triage's priority decision changes the “branch” a patient takes through the system (fast-track vs normal queue)</w:t>
            </w:r>
          </w:p>
        </w:tc>
        <w:tc>
          <w:tcPr>
            <w:tcW w:type="dxa" w:w="3000"/>
            <w:tcMar>
              <w:top w:type="dxa" w:w="60"/>
              <w:left w:type="dxa" w:w="100"/>
              <w:bottom w:type="dxa" w:w="60"/>
              <w:right w:type="dxa" w:w="100"/>
            </w:tcMar>
            <w:vAlign w:val="center"/>
          </w:tcPr>
          <w:p>
            <w:r>
              <w:rPr>
                <w:b w:val="false"/>
                <w:bCs w:val="false"/>
                <w:sz w:val="20"/>
                <w:szCs w:val="20"/>
              </w:rPr>
              <w:t xml:space="preserve">Priority is decided immediately at triage (early branch resolution) rather than deep into treatment</w:t>
            </w:r>
          </w:p>
        </w:tc>
      </w:tr>
    </w:tbl>
    <w:p>
      <w:pPr>
        <w:spacing w:after="160"/>
      </w:pPr>
    </w:p>
    <w:p>
      <w:pPr>
        <w:pStyle w:val="Heading2"/>
        <w:spacing w:after="120" w:before="240"/>
      </w:pPr>
      <w:r>
        <w:t xml:space="preserve">4.3 Preemptive priority scheduling as an interrupt-driven pipeline flush</w:t>
      </w:r>
    </w:p>
    <w:p>
      <w:pPr>
        <w:spacing w:after="160"/>
      </w:pPr>
      <w:r>
        <w:t xml:space="preserve">When an emergency patient (priority 1) arrives while a doctor is mid-treatment, the preemptive scheduler in Section 6.3 immediately switches that doctor to the emergency case and resumes the original patient afterward. This is structurally identical to a hardware interrupt flushing the pipeline, saving the current execution context, jumping to the interrupt-service routine, and later restoring the saved context — the simulation's interrupt log (Section 6.3) prints exactly this sequence of preemption events with a timestamp for each context switch.</w:t>
      </w:r>
    </w:p>
    <w:p>
      <w:pPr>
        <w:pStyle w:val="Heading1"/>
        <w:spacing w:after="120" w:before="240"/>
      </w:pPr>
      <w:r>
        <w:t xml:space="preserve">5. CO5 — I/O Communication: Interrupts, DMA, and Bus Interfaces</w:t>
      </w:r>
    </w:p>
    <w:p>
      <w:pPr>
        <w:pStyle w:val="Heading2"/>
        <w:spacing w:after="120" w:before="240"/>
      </w:pPr>
      <w:r>
        <w:t xml:space="preserve">5.1 Memory-mapped vs I/O-mapped communication between hospital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c>
          <w:tcPr>
            <w:tcW w:type="dxa" w:w="2000"/>
            <w:shd w:fill="D9E2F3" w:val="clear"/>
            <w:tcMar>
              <w:top w:type="dxa" w:w="60"/>
              <w:left w:type="dxa" w:w="100"/>
              <w:bottom w:type="dxa" w:w="60"/>
              <w:right w:type="dxa" w:w="100"/>
            </w:tcMar>
            <w:vAlign w:val="center"/>
          </w:tcPr>
          <w:p>
            <w:r>
              <w:rPr>
                <w:b/>
                <w:bCs/>
                <w:sz w:val="20"/>
                <w:szCs w:val="20"/>
              </w:rPr>
              <w:t xml:space="preserve">Aspect</w:t>
            </w:r>
          </w:p>
        </w:tc>
        <w:tc>
          <w:tcPr>
            <w:tcW w:type="dxa" w:w="3800"/>
            <w:shd w:fill="D9E2F3" w:val="clear"/>
            <w:tcMar>
              <w:top w:type="dxa" w:w="60"/>
              <w:left w:type="dxa" w:w="100"/>
              <w:bottom w:type="dxa" w:w="60"/>
              <w:right w:type="dxa" w:w="100"/>
            </w:tcMar>
            <w:vAlign w:val="center"/>
          </w:tcPr>
          <w:p>
            <w:r>
              <w:rPr>
                <w:b/>
                <w:bCs/>
                <w:sz w:val="20"/>
                <w:szCs w:val="20"/>
              </w:rPr>
              <w:t xml:space="preserve">Memory-mapped I/O (used in this design)</w:t>
            </w:r>
          </w:p>
        </w:tc>
        <w:tc>
          <w:tcPr>
            <w:tcW w:type="dxa" w:w="3200"/>
            <w:shd w:fill="D9E2F3" w:val="clear"/>
            <w:tcMar>
              <w:top w:type="dxa" w:w="60"/>
              <w:left w:type="dxa" w:w="100"/>
              <w:bottom w:type="dxa" w:w="60"/>
              <w:right w:type="dxa" w:w="100"/>
            </w:tcMar>
            <w:vAlign w:val="center"/>
          </w:tcPr>
          <w:p>
            <w:r>
              <w:rPr>
                <w:b/>
                <w:bCs/>
                <w:sz w:val="20"/>
                <w:szCs w:val="20"/>
              </w:rPr>
              <w:t xml:space="preserve">I/O-mapped (isolated I/O) — alternative</w:t>
            </w:r>
          </w:p>
        </w:tc>
      </w:tr>
      <w:tr>
        <w:tc>
          <w:tcPr>
            <w:tcW w:type="dxa" w:w="2000"/>
            <w:tcMar>
              <w:top w:type="dxa" w:w="60"/>
              <w:left w:type="dxa" w:w="100"/>
              <w:bottom w:type="dxa" w:w="60"/>
              <w:right w:type="dxa" w:w="100"/>
            </w:tcMar>
            <w:vAlign w:val="center"/>
          </w:tcPr>
          <w:p>
            <w:r>
              <w:rPr>
                <w:b w:val="false"/>
                <w:bCs w:val="false"/>
                <w:sz w:val="20"/>
                <w:szCs w:val="20"/>
              </w:rPr>
              <w:t xml:space="preserve">How modules are addressed</w:t>
            </w:r>
          </w:p>
        </w:tc>
        <w:tc>
          <w:tcPr>
            <w:tcW w:type="dxa" w:w="3800"/>
            <w:tcMar>
              <w:top w:type="dxa" w:w="60"/>
              <w:left w:type="dxa" w:w="100"/>
              <w:bottom w:type="dxa" w:w="60"/>
              <w:right w:type="dxa" w:w="100"/>
            </w:tcMar>
            <w:vAlign w:val="center"/>
          </w:tcPr>
          <w:p>
            <w:r>
              <w:rPr>
                <w:b w:val="false"/>
                <w:bCs w:val="false"/>
                <w:sz w:val="20"/>
                <w:szCs w:val="20"/>
              </w:rPr>
              <w:t xml:space="preserve">Lab, pharmacy and billing share the same address space as the scheduler — one shared queue/bus channel</w:t>
            </w:r>
          </w:p>
        </w:tc>
        <w:tc>
          <w:tcPr>
            <w:tcW w:type="dxa" w:w="3200"/>
            <w:tcMar>
              <w:top w:type="dxa" w:w="60"/>
              <w:left w:type="dxa" w:w="100"/>
              <w:bottom w:type="dxa" w:w="60"/>
              <w:right w:type="dxa" w:w="100"/>
            </w:tcMar>
            <w:vAlign w:val="center"/>
          </w:tcPr>
          <w:p>
            <w:r>
              <w:rPr>
                <w:b w:val="false"/>
                <w:bCs w:val="false"/>
                <w:sz w:val="20"/>
                <w:szCs w:val="20"/>
              </w:rPr>
              <w:t xml:space="preserve">Each module would need its own dedicated command/status port and instruction set</w:t>
            </w:r>
          </w:p>
        </w:tc>
      </w:tr>
      <w:tr>
        <w:tc>
          <w:tcPr>
            <w:tcW w:type="dxa" w:w="2000"/>
            <w:tcMar>
              <w:top w:type="dxa" w:w="60"/>
              <w:left w:type="dxa" w:w="100"/>
              <w:bottom w:type="dxa" w:w="60"/>
              <w:right w:type="dxa" w:w="100"/>
            </w:tcMar>
            <w:vAlign w:val="center"/>
          </w:tcPr>
          <w:p>
            <w:r>
              <w:rPr>
                <w:b w:val="false"/>
                <w:bCs w:val="false"/>
                <w:sz w:val="20"/>
                <w:szCs w:val="20"/>
              </w:rPr>
              <w:t xml:space="preserve">Doctor (“CPU”) involvement</w:t>
            </w:r>
          </w:p>
        </w:tc>
        <w:tc>
          <w:tcPr>
            <w:tcW w:type="dxa" w:w="3800"/>
            <w:tcMar>
              <w:top w:type="dxa" w:w="60"/>
              <w:left w:type="dxa" w:w="100"/>
              <w:bottom w:type="dxa" w:w="60"/>
              <w:right w:type="dxa" w:w="100"/>
            </w:tcMar>
            <w:vAlign w:val="center"/>
          </w:tcPr>
          <w:p>
            <w:r>
              <w:rPr>
                <w:b w:val="false"/>
                <w:bCs w:val="false"/>
                <w:sz w:val="20"/>
                <w:szCs w:val="20"/>
              </w:rPr>
              <w:t xml:space="preserve">Doctor issues a request and continues other work; the module replies over the same bus</w:t>
            </w:r>
          </w:p>
        </w:tc>
        <w:tc>
          <w:tcPr>
            <w:tcW w:type="dxa" w:w="3200"/>
            <w:tcMar>
              <w:top w:type="dxa" w:w="60"/>
              <w:left w:type="dxa" w:w="100"/>
              <w:bottom w:type="dxa" w:w="60"/>
              <w:right w:type="dxa" w:w="100"/>
            </w:tcMar>
            <w:vAlign w:val="center"/>
          </w:tcPr>
          <w:p>
            <w:r>
              <w:rPr>
                <w:b w:val="false"/>
                <w:bCs w:val="false"/>
                <w:sz w:val="20"/>
                <w:szCs w:val="20"/>
              </w:rPr>
              <w:t xml:space="preserve">Doctor must explicitly poll each device's dedicated port</w:t>
            </w:r>
          </w:p>
        </w:tc>
      </w:tr>
      <w:tr>
        <w:tc>
          <w:tcPr>
            <w:tcW w:type="dxa" w:w="2000"/>
            <w:tcMar>
              <w:top w:type="dxa" w:w="60"/>
              <w:left w:type="dxa" w:w="100"/>
              <w:bottom w:type="dxa" w:w="60"/>
              <w:right w:type="dxa" w:w="100"/>
            </w:tcMar>
            <w:vAlign w:val="center"/>
          </w:tcPr>
          <w:p>
            <w:r>
              <w:rPr>
                <w:b w:val="false"/>
                <w:bCs w:val="false"/>
                <w:sz w:val="20"/>
                <w:szCs w:val="20"/>
              </w:rPr>
              <w:t xml:space="preserve">Scalability</w:t>
            </w:r>
          </w:p>
        </w:tc>
        <w:tc>
          <w:tcPr>
            <w:tcW w:type="dxa" w:w="3800"/>
            <w:tcMar>
              <w:top w:type="dxa" w:w="60"/>
              <w:left w:type="dxa" w:w="100"/>
              <w:bottom w:type="dxa" w:w="60"/>
              <w:right w:type="dxa" w:w="100"/>
            </w:tcMar>
            <w:vAlign w:val="center"/>
          </w:tcPr>
          <w:p>
            <w:r>
              <w:rPr>
                <w:b w:val="false"/>
                <w:bCs w:val="false"/>
                <w:sz w:val="20"/>
                <w:szCs w:val="20"/>
              </w:rPr>
              <w:t xml:space="preserve">Adding a new module (e.g. radiology) only needs a new bus address, not new instructions</w:t>
            </w:r>
          </w:p>
        </w:tc>
        <w:tc>
          <w:tcPr>
            <w:tcW w:type="dxa" w:w="3200"/>
            <w:tcMar>
              <w:top w:type="dxa" w:w="60"/>
              <w:left w:type="dxa" w:w="100"/>
              <w:bottom w:type="dxa" w:w="60"/>
              <w:right w:type="dxa" w:w="100"/>
            </w:tcMar>
            <w:vAlign w:val="center"/>
          </w:tcPr>
          <w:p>
            <w:r>
              <w:rPr>
                <w:b w:val="false"/>
                <w:bCs w:val="false"/>
                <w:sz w:val="20"/>
                <w:szCs w:val="20"/>
              </w:rPr>
              <w:t xml:space="preserve">Each new device needs new dedicated I/O instructions</w:t>
            </w:r>
          </w:p>
        </w:tc>
      </w:tr>
      <w:tr>
        <w:tc>
          <w:tcPr>
            <w:tcW w:type="dxa" w:w="2000"/>
            <w:tcMar>
              <w:top w:type="dxa" w:w="60"/>
              <w:left w:type="dxa" w:w="100"/>
              <w:bottom w:type="dxa" w:w="60"/>
              <w:right w:type="dxa" w:w="100"/>
            </w:tcMar>
            <w:vAlign w:val="center"/>
          </w:tcPr>
          <w:p>
            <w:r>
              <w:rPr>
                <w:b w:val="false"/>
                <w:bCs w:val="false"/>
                <w:sz w:val="20"/>
                <w:szCs w:val="20"/>
              </w:rPr>
              <w:t xml:space="preserve">Chosen here because</w:t>
            </w:r>
          </w:p>
        </w:tc>
        <w:tc>
          <w:tcPr>
            <w:tcW w:type="dxa" w:w="3800"/>
            <w:tcMar>
              <w:top w:type="dxa" w:w="60"/>
              <w:left w:type="dxa" w:w="100"/>
              <w:bottom w:type="dxa" w:w="60"/>
              <w:right w:type="dxa" w:w="100"/>
            </w:tcMar>
            <w:vAlign w:val="center"/>
          </w:tcPr>
          <w:p>
            <w:r>
              <w:rPr>
                <w:b w:val="false"/>
                <w:bCs w:val="false"/>
                <w:sz w:val="20"/>
                <w:szCs w:val="20"/>
              </w:rPr>
              <w:t xml:space="preserve">It matches how the scheduler already treats every module uniformly as a queue entry on the shared bus (Figure 1)</w:t>
            </w:r>
          </w:p>
        </w:tc>
        <w:tc>
          <w:tcPr>
            <w:tcW w:type="dxa" w:w="3200"/>
            <w:tcMar>
              <w:top w:type="dxa" w:w="60"/>
              <w:left w:type="dxa" w:w="100"/>
              <w:bottom w:type="dxa" w:w="60"/>
              <w:right w:type="dxa" w:w="100"/>
            </w:tcMar>
            <w:vAlign w:val="center"/>
          </w:tcPr>
          <w:p>
            <w:r>
              <w:rPr>
                <w:b w:val="false"/>
                <w:bCs w:val="false"/>
                <w:sz w:val="20"/>
                <w:szCs w:val="20"/>
              </w:rPr>
              <w:t xml:space="preserve">Would require a separate polling routine per module — unnecessary complexity for this design</w:t>
            </w:r>
          </w:p>
        </w:tc>
      </w:tr>
    </w:tbl>
    <w:p>
      <w:pPr>
        <w:spacing w:after="160"/>
      </w:pPr>
    </w:p>
    <w:p>
      <w:pPr>
        <w:pStyle w:val="Heading2"/>
        <w:spacing w:after="120" w:before="240"/>
      </w:pPr>
      <w:r>
        <w:t xml:space="preserve">5.2 Interrupt handling: vectored, hardware, and software interrupts</w:t>
      </w:r>
    </w:p>
    <w:p>
      <w:pPr>
        <w:pStyle w:val="ListParagraph"/>
        <w:numPr>
          <w:ilvl w:val="0"/>
          <w:numId w:val="1"/>
        </w:numPr>
        <w:spacing w:after="80"/>
      </w:pPr>
      <w:r>
        <w:t xml:space="preserve">Hardware interrupt — an emergency patient physically arriving is modelled as a hardware interrupt: it is asynchronous, can occur at any simulated minute, and always takes priority (Section 6.3's interrupt log).</w:t>
      </w:r>
    </w:p>
    <w:p>
      <w:pPr>
        <w:pStyle w:val="ListParagraph"/>
        <w:numPr>
          <w:ilvl w:val="0"/>
          <w:numId w:val="1"/>
        </w:numPr>
        <w:spacing w:after="80"/>
      </w:pPr>
      <w:r>
        <w:t xml:space="preserve">Vectored interrupt — every emergency is routed to the same fixed handling path (priority = 1, dispatched to the next-free doctor) rather than decoded case-by-case, the same way a vectored interrupt jumps straight to a fixed handler address instead of polling every device.</w:t>
      </w:r>
    </w:p>
    <w:p>
      <w:pPr>
        <w:pStyle w:val="ListParagraph"/>
        <w:numPr>
          <w:ilvl w:val="0"/>
          <w:numId w:val="1"/>
        </w:numPr>
        <w:spacing w:after="80"/>
      </w:pPr>
      <w:r>
        <w:t xml:space="preserve">Software interrupt — the billing module raising an internal “patient ready for billing” event once treatment completes is modelled as a software interrupt (a program-generated trap), since it is triggered by the program's own logic rather than an external device.</w:t>
      </w:r>
    </w:p>
    <w:p>
      <w:pPr>
        <w:pStyle w:val="Heading2"/>
        <w:spacing w:after="120" w:before="240"/>
      </w:pPr>
      <w:r>
        <w:t xml:space="preserve">5.3 DMA analogue</w:t>
      </w:r>
    </w:p>
    <w:p>
      <w:pPr>
        <w:spacing w:after="160"/>
      </w:pPr>
      <w:r>
        <w:t xml:space="preserve">Lab results and pharmacy dispensing are modelled as transfers that move data (results, medication records) directly onto the shared bus without requiring the doctor (“CPU”) to manage every byte of the transfer — the doctor requests the test and is only interrupted again once the result is ready, exactly as a DMA controller moves a block of data between memory and a peripheral and only interrupts the CPU on completion. This keeps doctor-cores free to keep treating other patients while lab/pharmacy transfers happen in the background — the entire point of using DMA instead of programmed I/O in real systems.</w:t>
      </w:r>
    </w:p>
    <w:p>
      <w:pPr>
        <w:pStyle w:val="Heading2"/>
        <w:spacing w:after="120" w:before="240"/>
      </w:pPr>
      <w:r>
        <w:t xml:space="preserve">5.4 Bus-interface analogy (conceptual)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c>
          <w:tcPr>
            <w:tcW w:type="dxa" w:w="2000"/>
            <w:shd w:fill="D9E2F3" w:val="clear"/>
            <w:tcMar>
              <w:top w:type="dxa" w:w="60"/>
              <w:left w:type="dxa" w:w="100"/>
              <w:bottom w:type="dxa" w:w="60"/>
              <w:right w:type="dxa" w:w="100"/>
            </w:tcMar>
            <w:vAlign w:val="center"/>
          </w:tcPr>
          <w:p>
            <w:r>
              <w:rPr>
                <w:b/>
                <w:bCs/>
                <w:sz w:val="20"/>
                <w:szCs w:val="20"/>
              </w:rPr>
              <w:t xml:space="preserve">Real bus/interface</w:t>
            </w:r>
          </w:p>
        </w:tc>
        <w:tc>
          <w:tcPr>
            <w:tcW w:type="dxa" w:w="3800"/>
            <w:shd w:fill="D9E2F3" w:val="clear"/>
            <w:tcMar>
              <w:top w:type="dxa" w:w="60"/>
              <w:left w:type="dxa" w:w="100"/>
              <w:bottom w:type="dxa" w:w="60"/>
              <w:right w:type="dxa" w:w="100"/>
            </w:tcMar>
            <w:vAlign w:val="center"/>
          </w:tcPr>
          <w:p>
            <w:r>
              <w:rPr>
                <w:b/>
                <w:bCs/>
                <w:sz w:val="20"/>
                <w:szCs w:val="20"/>
              </w:rPr>
              <w:t xml:space="preserve">Typical role</w:t>
            </w:r>
          </w:p>
        </w:tc>
        <w:tc>
          <w:tcPr>
            <w:tcW w:type="dxa" w:w="3200"/>
            <w:shd w:fill="D9E2F3" w:val="clear"/>
            <w:tcMar>
              <w:top w:type="dxa" w:w="60"/>
              <w:left w:type="dxa" w:w="100"/>
              <w:bottom w:type="dxa" w:w="60"/>
              <w:right w:type="dxa" w:w="100"/>
            </w:tcMar>
            <w:vAlign w:val="center"/>
          </w:tcPr>
          <w:p>
            <w:r>
              <w:rPr>
                <w:b/>
                <w:bCs/>
                <w:sz w:val="20"/>
                <w:szCs w:val="20"/>
              </w:rPr>
              <w:t xml:space="preserve">Hospital-system analogue used conceptually</w:t>
            </w:r>
          </w:p>
        </w:tc>
      </w:tr>
      <w:tr>
        <w:tc>
          <w:tcPr>
            <w:tcW w:type="dxa" w:w="2000"/>
            <w:tcMar>
              <w:top w:type="dxa" w:w="60"/>
              <w:left w:type="dxa" w:w="100"/>
              <w:bottom w:type="dxa" w:w="60"/>
              <w:right w:type="dxa" w:w="100"/>
            </w:tcMar>
            <w:vAlign w:val="center"/>
          </w:tcPr>
          <w:p>
            <w:r>
              <w:rPr>
                <w:b w:val="false"/>
                <w:bCs w:val="false"/>
                <w:sz w:val="20"/>
                <w:szCs w:val="20"/>
              </w:rPr>
              <w:t xml:space="preserve">PCIe</w:t>
            </w:r>
          </w:p>
        </w:tc>
        <w:tc>
          <w:tcPr>
            <w:tcW w:type="dxa" w:w="3800"/>
            <w:tcMar>
              <w:top w:type="dxa" w:w="60"/>
              <w:left w:type="dxa" w:w="100"/>
              <w:bottom w:type="dxa" w:w="60"/>
              <w:right w:type="dxa" w:w="100"/>
            </w:tcMar>
            <w:vAlign w:val="center"/>
          </w:tcPr>
          <w:p>
            <w:r>
              <w:rPr>
                <w:b w:val="false"/>
                <w:bCs w:val="false"/>
                <w:sz w:val="20"/>
                <w:szCs w:val="20"/>
              </w:rPr>
              <w:t xml:space="preserve">High-bandwidth, low-latency link to fast internal devices</w:t>
            </w:r>
          </w:p>
        </w:tc>
        <w:tc>
          <w:tcPr>
            <w:tcW w:type="dxa" w:w="3200"/>
            <w:tcMar>
              <w:top w:type="dxa" w:w="60"/>
              <w:left w:type="dxa" w:w="100"/>
              <w:bottom w:type="dxa" w:w="60"/>
              <w:right w:type="dxa" w:w="100"/>
            </w:tcMar>
            <w:vAlign w:val="center"/>
          </w:tcPr>
          <w:p>
            <w:r>
              <w:rPr>
                <w:b w:val="false"/>
                <w:bCs w:val="false"/>
                <w:sz w:val="20"/>
                <w:szCs w:val="20"/>
              </w:rPr>
              <w:t xml:space="preserve">Doctor ↔ Lab link for urgent test results, since this path is latency-critical</w:t>
            </w:r>
          </w:p>
        </w:tc>
      </w:tr>
      <w:tr>
        <w:tc>
          <w:tcPr>
            <w:tcW w:type="dxa" w:w="2000"/>
            <w:tcMar>
              <w:top w:type="dxa" w:w="60"/>
              <w:left w:type="dxa" w:w="100"/>
              <w:bottom w:type="dxa" w:w="60"/>
              <w:right w:type="dxa" w:w="100"/>
            </w:tcMar>
            <w:vAlign w:val="center"/>
          </w:tcPr>
          <w:p>
            <w:r>
              <w:rPr>
                <w:b w:val="false"/>
                <w:bCs w:val="false"/>
                <w:sz w:val="20"/>
                <w:szCs w:val="20"/>
              </w:rPr>
              <w:t xml:space="preserve">NVMe</w:t>
            </w:r>
          </w:p>
        </w:tc>
        <w:tc>
          <w:tcPr>
            <w:tcW w:type="dxa" w:w="3800"/>
            <w:tcMar>
              <w:top w:type="dxa" w:w="60"/>
              <w:left w:type="dxa" w:w="100"/>
              <w:bottom w:type="dxa" w:w="60"/>
              <w:right w:type="dxa" w:w="100"/>
            </w:tcMar>
            <w:vAlign w:val="center"/>
          </w:tcPr>
          <w:p>
            <w:r>
              <w:rPr>
                <w:b w:val="false"/>
                <w:bCs w:val="false"/>
                <w:sz w:val="20"/>
                <w:szCs w:val="20"/>
              </w:rPr>
              <w:t xml:space="preserve">Very fast block-storage access built on PCIe</w:t>
            </w:r>
          </w:p>
        </w:tc>
        <w:tc>
          <w:tcPr>
            <w:tcW w:type="dxa" w:w="3200"/>
            <w:tcMar>
              <w:top w:type="dxa" w:w="60"/>
              <w:left w:type="dxa" w:w="100"/>
              <w:bottom w:type="dxa" w:w="60"/>
              <w:right w:type="dxa" w:w="100"/>
            </w:tcMar>
            <w:vAlign w:val="center"/>
          </w:tcPr>
          <w:p>
            <w:r>
              <w:rPr>
                <w:b w:val="false"/>
                <w:bCs w:val="false"/>
                <w:sz w:val="20"/>
                <w:szCs w:val="20"/>
              </w:rPr>
              <w:t xml:space="preserve">Electronic health-record lookups needed instantly at triage</w:t>
            </w:r>
          </w:p>
        </w:tc>
      </w:tr>
      <w:tr>
        <w:tc>
          <w:tcPr>
            <w:tcW w:type="dxa" w:w="2000"/>
            <w:tcMar>
              <w:top w:type="dxa" w:w="60"/>
              <w:left w:type="dxa" w:w="100"/>
              <w:bottom w:type="dxa" w:w="60"/>
              <w:right w:type="dxa" w:w="100"/>
            </w:tcMar>
            <w:vAlign w:val="center"/>
          </w:tcPr>
          <w:p>
            <w:r>
              <w:rPr>
                <w:b w:val="false"/>
                <w:bCs w:val="false"/>
                <w:sz w:val="20"/>
                <w:szCs w:val="20"/>
              </w:rPr>
              <w:t xml:space="preserve">USB</w:t>
            </w:r>
          </w:p>
        </w:tc>
        <w:tc>
          <w:tcPr>
            <w:tcW w:type="dxa" w:w="3800"/>
            <w:tcMar>
              <w:top w:type="dxa" w:w="60"/>
              <w:left w:type="dxa" w:w="100"/>
              <w:bottom w:type="dxa" w:w="60"/>
              <w:right w:type="dxa" w:w="100"/>
            </w:tcMar>
            <w:vAlign w:val="center"/>
          </w:tcPr>
          <w:p>
            <w:r>
              <w:rPr>
                <w:b w:val="false"/>
                <w:bCs w:val="false"/>
                <w:sz w:val="20"/>
                <w:szCs w:val="20"/>
              </w:rPr>
              <w:t xml:space="preserve">General-purpose, hot-pluggable peripheral connection</w:t>
            </w:r>
          </w:p>
        </w:tc>
        <w:tc>
          <w:tcPr>
            <w:tcW w:type="dxa" w:w="3200"/>
            <w:tcMar>
              <w:top w:type="dxa" w:w="60"/>
              <w:left w:type="dxa" w:w="100"/>
              <w:bottom w:type="dxa" w:w="60"/>
              <w:right w:type="dxa" w:w="100"/>
            </w:tcMar>
            <w:vAlign w:val="center"/>
          </w:tcPr>
          <w:p>
            <w:r>
              <w:rPr>
                <w:b w:val="false"/>
                <w:bCs w:val="false"/>
                <w:sz w:val="20"/>
                <w:szCs w:val="20"/>
              </w:rPr>
              <w:t xml:space="preserve">Registration kiosks / handheld check-in devices that can be added or removed freely</w:t>
            </w:r>
          </w:p>
        </w:tc>
      </w:tr>
      <w:tr>
        <w:tc>
          <w:tcPr>
            <w:tcW w:type="dxa" w:w="2000"/>
            <w:tcMar>
              <w:top w:type="dxa" w:w="60"/>
              <w:left w:type="dxa" w:w="100"/>
              <w:bottom w:type="dxa" w:w="60"/>
              <w:right w:type="dxa" w:w="100"/>
            </w:tcMar>
            <w:vAlign w:val="center"/>
          </w:tcPr>
          <w:p>
            <w:r>
              <w:rPr>
                <w:b w:val="false"/>
                <w:bCs w:val="false"/>
                <w:sz w:val="20"/>
                <w:szCs w:val="20"/>
              </w:rPr>
              <w:t xml:space="preserve">Thunderbolt</w:t>
            </w:r>
          </w:p>
        </w:tc>
        <w:tc>
          <w:tcPr>
            <w:tcW w:type="dxa" w:w="3800"/>
            <w:tcMar>
              <w:top w:type="dxa" w:w="60"/>
              <w:left w:type="dxa" w:w="100"/>
              <w:bottom w:type="dxa" w:w="60"/>
              <w:right w:type="dxa" w:w="100"/>
            </w:tcMar>
            <w:vAlign w:val="center"/>
          </w:tcPr>
          <w:p>
            <w:r>
              <w:rPr>
                <w:b w:val="false"/>
                <w:bCs w:val="false"/>
                <w:sz w:val="20"/>
                <w:szCs w:val="20"/>
              </w:rPr>
              <w:t xml:space="preserve">High-speed external link that can also carry display/data together</w:t>
            </w:r>
          </w:p>
        </w:tc>
        <w:tc>
          <w:tcPr>
            <w:tcW w:type="dxa" w:w="3200"/>
            <w:tcMar>
              <w:top w:type="dxa" w:w="60"/>
              <w:left w:type="dxa" w:w="100"/>
              <w:bottom w:type="dxa" w:w="60"/>
              <w:right w:type="dxa" w:w="100"/>
            </w:tcMar>
            <w:vAlign w:val="center"/>
          </w:tcPr>
          <w:p>
            <w:r>
              <w:rPr>
                <w:b w:val="false"/>
                <w:bCs w:val="false"/>
                <w:sz w:val="20"/>
                <w:szCs w:val="20"/>
              </w:rPr>
              <w:t xml:space="preserve">Combined video-vitals + data feed from a bedside monitor to the dashboard</w:t>
            </w:r>
          </w:p>
        </w:tc>
      </w:tr>
    </w:tbl>
    <w:p>
      <w:pPr>
        <w:spacing w:after="160"/>
      </w:pPr>
    </w:p>
    <w:p>
      <w:r>
        <w:br w:type="page"/>
      </w:r>
    </w:p>
    <w:p>
      <w:pPr>
        <w:pStyle w:val="Heading1"/>
        <w:spacing w:after="120" w:before="240"/>
      </w:pPr>
      <w:r>
        <w:t xml:space="preserve">6. Analysis, Calculations &amp; Results</w:t>
      </w:r>
    </w:p>
    <w:p>
      <w:pPr>
        <w:spacing w:after="160"/>
      </w:pPr>
      <w:r>
        <w:t xml:space="preserve">Baseline patient dataset used for the single-doctor and 3-doctor comparisons below (6 patients; priority 1 = Emergency … 4 = Low; burst = treatment duration in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200"/>
        <w:gridCol w:w="2200"/>
      </w:tblGrid>
      <w:tr>
        <w:tc>
          <w:tcPr>
            <w:tcW w:type="dxa" w:w="1400"/>
            <w:shd w:fill="D9E2F3" w:val="clear"/>
            <w:tcMar>
              <w:top w:type="dxa" w:w="60"/>
              <w:left w:type="dxa" w:w="100"/>
              <w:bottom w:type="dxa" w:w="60"/>
              <w:right w:type="dxa" w:w="100"/>
            </w:tcMar>
            <w:vAlign w:val="center"/>
          </w:tcPr>
          <w:p>
            <w:r>
              <w:rPr>
                <w:b/>
                <w:bCs/>
                <w:sz w:val="20"/>
                <w:szCs w:val="20"/>
              </w:rPr>
              <w:t xml:space="preserve">Patient</w:t>
            </w:r>
          </w:p>
        </w:tc>
        <w:tc>
          <w:tcPr>
            <w:tcW w:type="dxa" w:w="1600"/>
            <w:shd w:fill="D9E2F3" w:val="clear"/>
            <w:tcMar>
              <w:top w:type="dxa" w:w="60"/>
              <w:left w:type="dxa" w:w="100"/>
              <w:bottom w:type="dxa" w:w="60"/>
              <w:right w:type="dxa" w:w="100"/>
            </w:tcMar>
            <w:vAlign w:val="center"/>
          </w:tcPr>
          <w:p>
            <w:r>
              <w:rPr>
                <w:b/>
                <w:bCs/>
                <w:sz w:val="20"/>
                <w:szCs w:val="20"/>
              </w:rPr>
              <w:t xml:space="preserve">Arrival (min)</w:t>
            </w:r>
          </w:p>
        </w:tc>
        <w:tc>
          <w:tcPr>
            <w:tcW w:type="dxa" w:w="1600"/>
            <w:shd w:fill="D9E2F3" w:val="clear"/>
            <w:tcMar>
              <w:top w:type="dxa" w:w="60"/>
              <w:left w:type="dxa" w:w="100"/>
              <w:bottom w:type="dxa" w:w="60"/>
              <w:right w:type="dxa" w:w="100"/>
            </w:tcMar>
            <w:vAlign w:val="center"/>
          </w:tcPr>
          <w:p>
            <w:r>
              <w:rPr>
                <w:b/>
                <w:bCs/>
                <w:sz w:val="20"/>
                <w:szCs w:val="20"/>
              </w:rPr>
              <w:t xml:space="preserve">Burst (min)</w:t>
            </w:r>
          </w:p>
        </w:tc>
        <w:tc>
          <w:tcPr>
            <w:tcW w:type="dxa" w:w="2200"/>
            <w:shd w:fill="D9E2F3" w:val="clear"/>
            <w:tcMar>
              <w:top w:type="dxa" w:w="60"/>
              <w:left w:type="dxa" w:w="100"/>
              <w:bottom w:type="dxa" w:w="60"/>
              <w:right w:type="dxa" w:w="100"/>
            </w:tcMar>
            <w:vAlign w:val="center"/>
          </w:tcPr>
          <w:p>
            <w:r>
              <w:rPr>
                <w:b/>
                <w:bCs/>
                <w:sz w:val="20"/>
                <w:szCs w:val="20"/>
              </w:rPr>
              <w:t xml:space="preserve">Priority</w:t>
            </w:r>
          </w:p>
        </w:tc>
        <w:tc>
          <w:tcPr>
            <w:tcW w:type="dxa" w:w="2200"/>
            <w:shd w:fill="D9E2F3" w:val="clear"/>
            <w:tcMar>
              <w:top w:type="dxa" w:w="60"/>
              <w:left w:type="dxa" w:w="100"/>
              <w:bottom w:type="dxa" w:w="60"/>
              <w:right w:type="dxa" w:w="100"/>
            </w:tcMar>
            <w:vAlign w:val="center"/>
          </w:tcPr>
          <w:p>
            <w:r>
              <w:rPr>
                <w:b/>
                <w:bCs/>
                <w:sz w:val="20"/>
                <w:szCs w:val="20"/>
              </w:rPr>
              <w:t xml:space="preserve">Department</w:t>
            </w:r>
          </w:p>
        </w:tc>
      </w:tr>
      <w:tr>
        <w:tc>
          <w:tcPr>
            <w:tcW w:type="dxa" w:w="1400"/>
            <w:tcMar>
              <w:top w:type="dxa" w:w="60"/>
              <w:left w:type="dxa" w:w="100"/>
              <w:bottom w:type="dxa" w:w="60"/>
              <w:right w:type="dxa" w:w="100"/>
            </w:tcMar>
            <w:vAlign w:val="center"/>
          </w:tcPr>
          <w:p>
            <w:r>
              <w:rPr>
                <w:b w:val="false"/>
                <w:bCs w:val="false"/>
                <w:sz w:val="20"/>
                <w:szCs w:val="20"/>
              </w:rPr>
              <w:t xml:space="preserve">P1</w:t>
            </w:r>
          </w:p>
        </w:tc>
        <w:tc>
          <w:tcPr>
            <w:tcW w:type="dxa" w:w="1600"/>
            <w:tcMar>
              <w:top w:type="dxa" w:w="60"/>
              <w:left w:type="dxa" w:w="100"/>
              <w:bottom w:type="dxa" w:w="60"/>
              <w:right w:type="dxa" w:w="100"/>
            </w:tcMar>
            <w:vAlign w:val="center"/>
          </w:tcPr>
          <w:p>
            <w:r>
              <w:rPr>
                <w:b w:val="false"/>
                <w:bCs w:val="false"/>
                <w:sz w:val="20"/>
                <w:szCs w:val="20"/>
              </w:rPr>
              <w:t xml:space="preserve">0</w:t>
            </w:r>
          </w:p>
        </w:tc>
        <w:tc>
          <w:tcPr>
            <w:tcW w:type="dxa" w:w="1600"/>
            <w:tcMar>
              <w:top w:type="dxa" w:w="60"/>
              <w:left w:type="dxa" w:w="100"/>
              <w:bottom w:type="dxa" w:w="60"/>
              <w:right w:type="dxa" w:w="100"/>
            </w:tcMar>
            <w:vAlign w:val="center"/>
          </w:tcPr>
          <w:p>
            <w:r>
              <w:rPr>
                <w:b w:val="false"/>
                <w:bCs w:val="false"/>
                <w:sz w:val="20"/>
                <w:szCs w:val="20"/>
              </w:rPr>
              <w:t xml:space="preserve">8</w:t>
            </w:r>
          </w:p>
        </w:tc>
        <w:tc>
          <w:tcPr>
            <w:tcW w:type="dxa" w:w="2200"/>
            <w:tcMar>
              <w:top w:type="dxa" w:w="60"/>
              <w:left w:type="dxa" w:w="100"/>
              <w:bottom w:type="dxa" w:w="60"/>
              <w:right w:type="dxa" w:w="100"/>
            </w:tcMar>
            <w:vAlign w:val="center"/>
          </w:tcPr>
          <w:p>
            <w:r>
              <w:rPr>
                <w:b w:val="false"/>
                <w:bCs w:val="false"/>
                <w:sz w:val="20"/>
                <w:szCs w:val="20"/>
              </w:rPr>
              <w:t xml:space="preserve">3 (Medium)</w:t>
            </w:r>
          </w:p>
        </w:tc>
        <w:tc>
          <w:tcPr>
            <w:tcW w:type="dxa" w:w="2200"/>
            <w:tcMar>
              <w:top w:type="dxa" w:w="60"/>
              <w:left w:type="dxa" w:w="100"/>
              <w:bottom w:type="dxa" w:w="60"/>
              <w:right w:type="dxa" w:w="100"/>
            </w:tcMar>
            <w:vAlign w:val="center"/>
          </w:tcPr>
          <w:p>
            <w:r>
              <w:rPr>
                <w:b w:val="false"/>
                <w:bCs w:val="false"/>
                <w:sz w:val="20"/>
                <w:szCs w:val="20"/>
              </w:rPr>
              <w:t xml:space="preserve">General</w:t>
            </w:r>
          </w:p>
        </w:tc>
      </w:tr>
      <w:tr>
        <w:tc>
          <w:tcPr>
            <w:tcW w:type="dxa" w:w="1400"/>
            <w:tcMar>
              <w:top w:type="dxa" w:w="60"/>
              <w:left w:type="dxa" w:w="100"/>
              <w:bottom w:type="dxa" w:w="60"/>
              <w:right w:type="dxa" w:w="100"/>
            </w:tcMar>
            <w:vAlign w:val="center"/>
          </w:tcPr>
          <w:p>
            <w:r>
              <w:rPr>
                <w:b w:val="false"/>
                <w:bCs w:val="false"/>
                <w:sz w:val="20"/>
                <w:szCs w:val="20"/>
              </w:rPr>
              <w:t xml:space="preserve">P2</w:t>
            </w:r>
          </w:p>
        </w:tc>
        <w:tc>
          <w:tcPr>
            <w:tcW w:type="dxa" w:w="1600"/>
            <w:tcMar>
              <w:top w:type="dxa" w:w="60"/>
              <w:left w:type="dxa" w:w="100"/>
              <w:bottom w:type="dxa" w:w="60"/>
              <w:right w:type="dxa" w:w="100"/>
            </w:tcMar>
            <w:vAlign w:val="center"/>
          </w:tcPr>
          <w:p>
            <w:r>
              <w:rPr>
                <w:b w:val="false"/>
                <w:bCs w:val="false"/>
                <w:sz w:val="20"/>
                <w:szCs w:val="20"/>
              </w:rPr>
              <w:t xml:space="preserve">1</w:t>
            </w:r>
          </w:p>
        </w:tc>
        <w:tc>
          <w:tcPr>
            <w:tcW w:type="dxa" w:w="1600"/>
            <w:tcMar>
              <w:top w:type="dxa" w:w="60"/>
              <w:left w:type="dxa" w:w="100"/>
              <w:bottom w:type="dxa" w:w="60"/>
              <w:right w:type="dxa" w:w="100"/>
            </w:tcMar>
            <w:vAlign w:val="center"/>
          </w:tcPr>
          <w:p>
            <w:r>
              <w:rPr>
                <w:b w:val="false"/>
                <w:bCs w:val="false"/>
                <w:sz w:val="20"/>
                <w:szCs w:val="20"/>
              </w:rPr>
              <w:t xml:space="preserve">4</w:t>
            </w:r>
          </w:p>
        </w:tc>
        <w:tc>
          <w:tcPr>
            <w:tcW w:type="dxa" w:w="2200"/>
            <w:tcMar>
              <w:top w:type="dxa" w:w="60"/>
              <w:left w:type="dxa" w:w="100"/>
              <w:bottom w:type="dxa" w:w="60"/>
              <w:right w:type="dxa" w:w="100"/>
            </w:tcMar>
            <w:vAlign w:val="center"/>
          </w:tcPr>
          <w:p>
            <w:r>
              <w:rPr>
                <w:b w:val="false"/>
                <w:bCs w:val="false"/>
                <w:sz w:val="20"/>
                <w:szCs w:val="20"/>
              </w:rPr>
              <w:t xml:space="preserve">2 (High)</w:t>
            </w:r>
          </w:p>
        </w:tc>
        <w:tc>
          <w:tcPr>
            <w:tcW w:type="dxa" w:w="2200"/>
            <w:tcMar>
              <w:top w:type="dxa" w:w="60"/>
              <w:left w:type="dxa" w:w="100"/>
              <w:bottom w:type="dxa" w:w="60"/>
              <w:right w:type="dxa" w:w="100"/>
            </w:tcMar>
            <w:vAlign w:val="center"/>
          </w:tcPr>
          <w:p>
            <w:r>
              <w:rPr>
                <w:b w:val="false"/>
                <w:bCs w:val="false"/>
                <w:sz w:val="20"/>
                <w:szCs w:val="20"/>
              </w:rPr>
              <w:t xml:space="preserve">Cardiology</w:t>
            </w:r>
          </w:p>
        </w:tc>
      </w:tr>
      <w:tr>
        <w:tc>
          <w:tcPr>
            <w:tcW w:type="dxa" w:w="1400"/>
            <w:tcMar>
              <w:top w:type="dxa" w:w="60"/>
              <w:left w:type="dxa" w:w="100"/>
              <w:bottom w:type="dxa" w:w="60"/>
              <w:right w:type="dxa" w:w="100"/>
            </w:tcMar>
            <w:vAlign w:val="center"/>
          </w:tcPr>
          <w:p>
            <w:r>
              <w:rPr>
                <w:b w:val="false"/>
                <w:bCs w:val="false"/>
                <w:sz w:val="20"/>
                <w:szCs w:val="20"/>
              </w:rPr>
              <w:t xml:space="preserve">P3</w:t>
            </w:r>
          </w:p>
        </w:tc>
        <w:tc>
          <w:tcPr>
            <w:tcW w:type="dxa" w:w="1600"/>
            <w:tcMar>
              <w:top w:type="dxa" w:w="60"/>
              <w:left w:type="dxa" w:w="100"/>
              <w:bottom w:type="dxa" w:w="60"/>
              <w:right w:type="dxa" w:w="100"/>
            </w:tcMar>
            <w:vAlign w:val="center"/>
          </w:tcPr>
          <w:p>
            <w:r>
              <w:rPr>
                <w:b w:val="false"/>
                <w:bCs w:val="false"/>
                <w:sz w:val="20"/>
                <w:szCs w:val="20"/>
              </w:rPr>
              <w:t xml:space="preserve">2</w:t>
            </w:r>
          </w:p>
        </w:tc>
        <w:tc>
          <w:tcPr>
            <w:tcW w:type="dxa" w:w="1600"/>
            <w:tcMar>
              <w:top w:type="dxa" w:w="60"/>
              <w:left w:type="dxa" w:w="100"/>
              <w:bottom w:type="dxa" w:w="60"/>
              <w:right w:type="dxa" w:w="100"/>
            </w:tcMar>
            <w:vAlign w:val="center"/>
          </w:tcPr>
          <w:p>
            <w:r>
              <w:rPr>
                <w:b w:val="false"/>
                <w:bCs w:val="false"/>
                <w:sz w:val="20"/>
                <w:szCs w:val="20"/>
              </w:rPr>
              <w:t xml:space="preserve">6</w:t>
            </w:r>
          </w:p>
        </w:tc>
        <w:tc>
          <w:tcPr>
            <w:tcW w:type="dxa" w:w="2200"/>
            <w:tcMar>
              <w:top w:type="dxa" w:w="60"/>
              <w:left w:type="dxa" w:w="100"/>
              <w:bottom w:type="dxa" w:w="60"/>
              <w:right w:type="dxa" w:w="100"/>
            </w:tcMar>
            <w:vAlign w:val="center"/>
          </w:tcPr>
          <w:p>
            <w:r>
              <w:rPr>
                <w:b w:val="false"/>
                <w:bCs w:val="false"/>
                <w:sz w:val="20"/>
                <w:szCs w:val="20"/>
              </w:rPr>
              <w:t xml:space="preserve">4 (Low)</w:t>
            </w:r>
          </w:p>
        </w:tc>
        <w:tc>
          <w:tcPr>
            <w:tcW w:type="dxa" w:w="2200"/>
            <w:tcMar>
              <w:top w:type="dxa" w:w="60"/>
              <w:left w:type="dxa" w:w="100"/>
              <w:bottom w:type="dxa" w:w="60"/>
              <w:right w:type="dxa" w:w="100"/>
            </w:tcMar>
            <w:vAlign w:val="center"/>
          </w:tcPr>
          <w:p>
            <w:r>
              <w:rPr>
                <w:b w:val="false"/>
                <w:bCs w:val="false"/>
                <w:sz w:val="20"/>
                <w:szCs w:val="20"/>
              </w:rPr>
              <w:t xml:space="preserve">Orthopedic</w:t>
            </w:r>
          </w:p>
        </w:tc>
      </w:tr>
      <w:tr>
        <w:tc>
          <w:tcPr>
            <w:tcW w:type="dxa" w:w="1400"/>
            <w:tcMar>
              <w:top w:type="dxa" w:w="60"/>
              <w:left w:type="dxa" w:w="100"/>
              <w:bottom w:type="dxa" w:w="60"/>
              <w:right w:type="dxa" w:w="100"/>
            </w:tcMar>
            <w:vAlign w:val="center"/>
          </w:tcPr>
          <w:p>
            <w:r>
              <w:rPr>
                <w:b w:val="false"/>
                <w:bCs w:val="false"/>
                <w:sz w:val="20"/>
                <w:szCs w:val="20"/>
              </w:rPr>
              <w:t xml:space="preserve">P4</w:t>
            </w:r>
          </w:p>
        </w:tc>
        <w:tc>
          <w:tcPr>
            <w:tcW w:type="dxa" w:w="1600"/>
            <w:tcMar>
              <w:top w:type="dxa" w:w="60"/>
              <w:left w:type="dxa" w:w="100"/>
              <w:bottom w:type="dxa" w:w="60"/>
              <w:right w:type="dxa" w:w="100"/>
            </w:tcMar>
            <w:vAlign w:val="center"/>
          </w:tcPr>
          <w:p>
            <w:r>
              <w:rPr>
                <w:b w:val="false"/>
                <w:bCs w:val="false"/>
                <w:sz w:val="20"/>
                <w:szCs w:val="20"/>
              </w:rPr>
              <w:t xml:space="preserve">3</w:t>
            </w:r>
          </w:p>
        </w:tc>
        <w:tc>
          <w:tcPr>
            <w:tcW w:type="dxa" w:w="1600"/>
            <w:tcMar>
              <w:top w:type="dxa" w:w="60"/>
              <w:left w:type="dxa" w:w="100"/>
              <w:bottom w:type="dxa" w:w="60"/>
              <w:right w:type="dxa" w:w="100"/>
            </w:tcMar>
            <w:vAlign w:val="center"/>
          </w:tcPr>
          <w:p>
            <w:r>
              <w:rPr>
                <w:b w:val="false"/>
                <w:bCs w:val="false"/>
                <w:sz w:val="20"/>
                <w:szCs w:val="20"/>
              </w:rPr>
              <w:t xml:space="preserve">2</w:t>
            </w:r>
          </w:p>
        </w:tc>
        <w:tc>
          <w:tcPr>
            <w:tcW w:type="dxa" w:w="2200"/>
            <w:tcMar>
              <w:top w:type="dxa" w:w="60"/>
              <w:left w:type="dxa" w:w="100"/>
              <w:bottom w:type="dxa" w:w="60"/>
              <w:right w:type="dxa" w:w="100"/>
            </w:tcMar>
            <w:vAlign w:val="center"/>
          </w:tcPr>
          <w:p>
            <w:r>
              <w:rPr>
                <w:b w:val="false"/>
                <w:bCs w:val="false"/>
                <w:sz w:val="20"/>
                <w:szCs w:val="20"/>
              </w:rPr>
              <w:t xml:space="preserve">1 (Emergency)</w:t>
            </w:r>
          </w:p>
        </w:tc>
        <w:tc>
          <w:tcPr>
            <w:tcW w:type="dxa" w:w="2200"/>
            <w:tcMar>
              <w:top w:type="dxa" w:w="60"/>
              <w:left w:type="dxa" w:w="100"/>
              <w:bottom w:type="dxa" w:w="60"/>
              <w:right w:type="dxa" w:w="100"/>
            </w:tcMar>
            <w:vAlign w:val="center"/>
          </w:tcPr>
          <w:p>
            <w:r>
              <w:rPr>
                <w:b w:val="false"/>
                <w:bCs w:val="false"/>
                <w:sz w:val="20"/>
                <w:szCs w:val="20"/>
              </w:rPr>
              <w:t xml:space="preserve">Trauma</w:t>
            </w:r>
          </w:p>
        </w:tc>
      </w:tr>
      <w:tr>
        <w:tc>
          <w:tcPr>
            <w:tcW w:type="dxa" w:w="1400"/>
            <w:tcMar>
              <w:top w:type="dxa" w:w="60"/>
              <w:left w:type="dxa" w:w="100"/>
              <w:bottom w:type="dxa" w:w="60"/>
              <w:right w:type="dxa" w:w="100"/>
            </w:tcMar>
            <w:vAlign w:val="center"/>
          </w:tcPr>
          <w:p>
            <w:r>
              <w:rPr>
                <w:b w:val="false"/>
                <w:bCs w:val="false"/>
                <w:sz w:val="20"/>
                <w:szCs w:val="20"/>
              </w:rPr>
              <w:t xml:space="preserve">P5</w:t>
            </w:r>
          </w:p>
        </w:tc>
        <w:tc>
          <w:tcPr>
            <w:tcW w:type="dxa" w:w="1600"/>
            <w:tcMar>
              <w:top w:type="dxa" w:w="60"/>
              <w:left w:type="dxa" w:w="100"/>
              <w:bottom w:type="dxa" w:w="60"/>
              <w:right w:type="dxa" w:w="100"/>
            </w:tcMar>
            <w:vAlign w:val="center"/>
          </w:tcPr>
          <w:p>
            <w:r>
              <w:rPr>
                <w:b w:val="false"/>
                <w:bCs w:val="false"/>
                <w:sz w:val="20"/>
                <w:szCs w:val="20"/>
              </w:rPr>
              <w:t xml:space="preserve">5</w:t>
            </w:r>
          </w:p>
        </w:tc>
        <w:tc>
          <w:tcPr>
            <w:tcW w:type="dxa" w:w="1600"/>
            <w:tcMar>
              <w:top w:type="dxa" w:w="60"/>
              <w:left w:type="dxa" w:w="100"/>
              <w:bottom w:type="dxa" w:w="60"/>
              <w:right w:type="dxa" w:w="100"/>
            </w:tcMar>
            <w:vAlign w:val="center"/>
          </w:tcPr>
          <w:p>
            <w:r>
              <w:rPr>
                <w:b w:val="false"/>
                <w:bCs w:val="false"/>
                <w:sz w:val="20"/>
                <w:szCs w:val="20"/>
              </w:rPr>
              <w:t xml:space="preserve">5</w:t>
            </w:r>
          </w:p>
        </w:tc>
        <w:tc>
          <w:tcPr>
            <w:tcW w:type="dxa" w:w="2200"/>
            <w:tcMar>
              <w:top w:type="dxa" w:w="60"/>
              <w:left w:type="dxa" w:w="100"/>
              <w:bottom w:type="dxa" w:w="60"/>
              <w:right w:type="dxa" w:w="100"/>
            </w:tcMar>
            <w:vAlign w:val="center"/>
          </w:tcPr>
          <w:p>
            <w:r>
              <w:rPr>
                <w:b w:val="false"/>
                <w:bCs w:val="false"/>
                <w:sz w:val="20"/>
                <w:szCs w:val="20"/>
              </w:rPr>
              <w:t xml:space="preserve">3 (Medium)</w:t>
            </w:r>
          </w:p>
        </w:tc>
        <w:tc>
          <w:tcPr>
            <w:tcW w:type="dxa" w:w="2200"/>
            <w:tcMar>
              <w:top w:type="dxa" w:w="60"/>
              <w:left w:type="dxa" w:w="100"/>
              <w:bottom w:type="dxa" w:w="60"/>
              <w:right w:type="dxa" w:w="100"/>
            </w:tcMar>
            <w:vAlign w:val="center"/>
          </w:tcPr>
          <w:p>
            <w:r>
              <w:rPr>
                <w:b w:val="false"/>
                <w:bCs w:val="false"/>
                <w:sz w:val="20"/>
                <w:szCs w:val="20"/>
              </w:rPr>
              <w:t xml:space="preserve">ENT</w:t>
            </w:r>
          </w:p>
        </w:tc>
      </w:tr>
      <w:tr>
        <w:tc>
          <w:tcPr>
            <w:tcW w:type="dxa" w:w="1400"/>
            <w:tcMar>
              <w:top w:type="dxa" w:w="60"/>
              <w:left w:type="dxa" w:w="100"/>
              <w:bottom w:type="dxa" w:w="60"/>
              <w:right w:type="dxa" w:w="100"/>
            </w:tcMar>
            <w:vAlign w:val="center"/>
          </w:tcPr>
          <w:p>
            <w:r>
              <w:rPr>
                <w:b w:val="false"/>
                <w:bCs w:val="false"/>
                <w:sz w:val="20"/>
                <w:szCs w:val="20"/>
              </w:rPr>
              <w:t xml:space="preserve">P6</w:t>
            </w:r>
          </w:p>
        </w:tc>
        <w:tc>
          <w:tcPr>
            <w:tcW w:type="dxa" w:w="1600"/>
            <w:tcMar>
              <w:top w:type="dxa" w:w="60"/>
              <w:left w:type="dxa" w:w="100"/>
              <w:bottom w:type="dxa" w:w="60"/>
              <w:right w:type="dxa" w:w="100"/>
            </w:tcMar>
            <w:vAlign w:val="center"/>
          </w:tcPr>
          <w:p>
            <w:r>
              <w:rPr>
                <w:b w:val="false"/>
                <w:bCs w:val="false"/>
                <w:sz w:val="20"/>
                <w:szCs w:val="20"/>
              </w:rPr>
              <w:t xml:space="preserve">6</w:t>
            </w:r>
          </w:p>
        </w:tc>
        <w:tc>
          <w:tcPr>
            <w:tcW w:type="dxa" w:w="1600"/>
            <w:tcMar>
              <w:top w:type="dxa" w:w="60"/>
              <w:left w:type="dxa" w:w="100"/>
              <w:bottom w:type="dxa" w:w="60"/>
              <w:right w:type="dxa" w:w="100"/>
            </w:tcMar>
            <w:vAlign w:val="center"/>
          </w:tcPr>
          <w:p>
            <w:r>
              <w:rPr>
                <w:b w:val="false"/>
                <w:bCs w:val="false"/>
                <w:sz w:val="20"/>
                <w:szCs w:val="20"/>
              </w:rPr>
              <w:t xml:space="preserve">3</w:t>
            </w:r>
          </w:p>
        </w:tc>
        <w:tc>
          <w:tcPr>
            <w:tcW w:type="dxa" w:w="2200"/>
            <w:tcMar>
              <w:top w:type="dxa" w:w="60"/>
              <w:left w:type="dxa" w:w="100"/>
              <w:bottom w:type="dxa" w:w="60"/>
              <w:right w:type="dxa" w:w="100"/>
            </w:tcMar>
            <w:vAlign w:val="center"/>
          </w:tcPr>
          <w:p>
            <w:r>
              <w:rPr>
                <w:b w:val="false"/>
                <w:bCs w:val="false"/>
                <w:sz w:val="20"/>
                <w:szCs w:val="20"/>
              </w:rPr>
              <w:t xml:space="preserve">2 (High)</w:t>
            </w:r>
          </w:p>
        </w:tc>
        <w:tc>
          <w:tcPr>
            <w:tcW w:type="dxa" w:w="2200"/>
            <w:tcMar>
              <w:top w:type="dxa" w:w="60"/>
              <w:left w:type="dxa" w:w="100"/>
              <w:bottom w:type="dxa" w:w="60"/>
              <w:right w:type="dxa" w:w="100"/>
            </w:tcMar>
            <w:vAlign w:val="center"/>
          </w:tcPr>
          <w:p>
            <w:r>
              <w:rPr>
                <w:b w:val="false"/>
                <w:bCs w:val="false"/>
                <w:sz w:val="20"/>
                <w:szCs w:val="20"/>
              </w:rPr>
              <w:t xml:space="preserve">Neurology</w:t>
            </w:r>
          </w:p>
        </w:tc>
      </w:tr>
    </w:tbl>
    <w:p>
      <w:pPr>
        <w:spacing w:after="200"/>
      </w:pPr>
    </w:p>
    <w:p>
      <w:pPr>
        <w:pStyle w:val="Heading2"/>
        <w:spacing w:after="120" w:before="240"/>
      </w:pPr>
      <w:r>
        <w:t xml:space="preserve">6.1 FCFS scheduling (single doctor)</w:t>
      </w:r>
    </w:p>
    <w:p>
      <w:pPr>
        <w:spacing w:after="8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114425"/>
                    </a:xfrm>
                    <a:prstGeom prst="rect">
                      <a:avLst/>
                    </a:prstGeom>
                  </pic:spPr>
                </pic:pic>
              </a:graphicData>
            </a:graphic>
          </wp:inline>
        </w:drawing>
      </w:r>
    </w:p>
    <w:p>
      <w:pPr>
        <w:spacing w:after="240"/>
        <w:jc w:val="center"/>
      </w:pPr>
      <w:r>
        <w:rPr>
          <w:i/>
          <w:iCs/>
          <w:sz w:val="20"/>
          <w:szCs w:val="20"/>
        </w:rPr>
        <w:t xml:space="preserve">Figure 2: FCFS Gantt chart — patients treated strictly in arrival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150"/>
        <w:gridCol w:w="1150"/>
        <w:gridCol w:w="1150"/>
        <w:gridCol w:w="1150"/>
        <w:gridCol w:w="1250"/>
      </w:tblGrid>
      <w:tr>
        <w:tc>
          <w:tcPr>
            <w:tcW w:type="dxa" w:w="1150"/>
            <w:shd w:fill="D9E2F3" w:val="clear"/>
            <w:tcMar>
              <w:top w:type="dxa" w:w="60"/>
              <w:left w:type="dxa" w:w="100"/>
              <w:bottom w:type="dxa" w:w="60"/>
              <w:right w:type="dxa" w:w="100"/>
            </w:tcMar>
            <w:vAlign w:val="center"/>
          </w:tcPr>
          <w:p>
            <w:r>
              <w:rPr>
                <w:b/>
                <w:bCs/>
                <w:sz w:val="20"/>
                <w:szCs w:val="20"/>
              </w:rPr>
              <w:t xml:space="preserve">PID</w:t>
            </w:r>
          </w:p>
        </w:tc>
        <w:tc>
          <w:tcPr>
            <w:tcW w:type="dxa" w:w="1150"/>
            <w:shd w:fill="D9E2F3" w:val="clear"/>
            <w:tcMar>
              <w:top w:type="dxa" w:w="60"/>
              <w:left w:type="dxa" w:w="100"/>
              <w:bottom w:type="dxa" w:w="60"/>
              <w:right w:type="dxa" w:w="100"/>
            </w:tcMar>
            <w:vAlign w:val="center"/>
          </w:tcPr>
          <w:p>
            <w:r>
              <w:rPr>
                <w:b/>
                <w:bCs/>
                <w:sz w:val="20"/>
                <w:szCs w:val="20"/>
              </w:rPr>
              <w:t xml:space="preserve">Arrival</w:t>
            </w:r>
          </w:p>
        </w:tc>
        <w:tc>
          <w:tcPr>
            <w:tcW w:type="dxa" w:w="1150"/>
            <w:shd w:fill="D9E2F3" w:val="clear"/>
            <w:tcMar>
              <w:top w:type="dxa" w:w="60"/>
              <w:left w:type="dxa" w:w="100"/>
              <w:bottom w:type="dxa" w:w="60"/>
              <w:right w:type="dxa" w:w="100"/>
            </w:tcMar>
            <w:vAlign w:val="center"/>
          </w:tcPr>
          <w:p>
            <w:r>
              <w:rPr>
                <w:b/>
                <w:bCs/>
                <w:sz w:val="20"/>
                <w:szCs w:val="20"/>
              </w:rPr>
              <w:t xml:space="preserve">Burst</w:t>
            </w:r>
          </w:p>
        </w:tc>
        <w:tc>
          <w:tcPr>
            <w:tcW w:type="dxa" w:w="1150"/>
            <w:shd w:fill="D9E2F3" w:val="clear"/>
            <w:tcMar>
              <w:top w:type="dxa" w:w="60"/>
              <w:left w:type="dxa" w:w="100"/>
              <w:bottom w:type="dxa" w:w="60"/>
              <w:right w:type="dxa" w:w="100"/>
            </w:tcMar>
            <w:vAlign w:val="center"/>
          </w:tcPr>
          <w:p>
            <w:r>
              <w:rPr>
                <w:b/>
                <w:bCs/>
                <w:sz w:val="20"/>
                <w:szCs w:val="20"/>
              </w:rPr>
              <w:t xml:space="preserve">Start</w:t>
            </w:r>
          </w:p>
        </w:tc>
        <w:tc>
          <w:tcPr>
            <w:tcW w:type="dxa" w:w="1150"/>
            <w:shd w:fill="D9E2F3" w:val="clear"/>
            <w:tcMar>
              <w:top w:type="dxa" w:w="60"/>
              <w:left w:type="dxa" w:w="100"/>
              <w:bottom w:type="dxa" w:w="60"/>
              <w:right w:type="dxa" w:w="100"/>
            </w:tcMar>
            <w:vAlign w:val="center"/>
          </w:tcPr>
          <w:p>
            <w:r>
              <w:rPr>
                <w:b/>
                <w:bCs/>
                <w:sz w:val="20"/>
                <w:szCs w:val="20"/>
              </w:rPr>
              <w:t xml:space="preserve">Finish</w:t>
            </w:r>
          </w:p>
        </w:tc>
        <w:tc>
          <w:tcPr>
            <w:tcW w:type="dxa" w:w="1150"/>
            <w:shd w:fill="D9E2F3" w:val="clear"/>
            <w:tcMar>
              <w:top w:type="dxa" w:w="60"/>
              <w:left w:type="dxa" w:w="100"/>
              <w:bottom w:type="dxa" w:w="60"/>
              <w:right w:type="dxa" w:w="100"/>
            </w:tcMar>
            <w:vAlign w:val="center"/>
          </w:tcPr>
          <w:p>
            <w:r>
              <w:rPr>
                <w:b/>
                <w:bCs/>
                <w:sz w:val="20"/>
                <w:szCs w:val="20"/>
              </w:rPr>
              <w:t xml:space="preserve">Waiting</w:t>
            </w:r>
          </w:p>
        </w:tc>
        <w:tc>
          <w:tcPr>
            <w:tcW w:type="dxa" w:w="1250"/>
            <w:shd w:fill="D9E2F3" w:val="clear"/>
            <w:tcMar>
              <w:top w:type="dxa" w:w="60"/>
              <w:left w:type="dxa" w:w="100"/>
              <w:bottom w:type="dxa" w:w="60"/>
              <w:right w:type="dxa" w:w="100"/>
            </w:tcMar>
            <w:vAlign w:val="center"/>
          </w:tcPr>
          <w:p>
            <w:r>
              <w:rPr>
                <w:b/>
                <w:bCs/>
                <w:sz w:val="20"/>
                <w:szCs w:val="20"/>
              </w:rPr>
              <w:t xml:space="preserve">Turnaround</w:t>
            </w:r>
          </w:p>
        </w:tc>
      </w:tr>
      <w:tr>
        <w:tc>
          <w:tcPr>
            <w:tcW w:type="dxa" w:w="1150"/>
            <w:tcMar>
              <w:top w:type="dxa" w:w="60"/>
              <w:left w:type="dxa" w:w="100"/>
              <w:bottom w:type="dxa" w:w="60"/>
              <w:right w:type="dxa" w:w="100"/>
            </w:tcMar>
            <w:vAlign w:val="center"/>
          </w:tcPr>
          <w:p>
            <w:r>
              <w:rPr>
                <w:b w:val="false"/>
                <w:bCs w:val="false"/>
                <w:sz w:val="20"/>
                <w:szCs w:val="20"/>
              </w:rPr>
              <w:t xml:space="preserve">P1</w:t>
            </w:r>
          </w:p>
        </w:tc>
        <w:tc>
          <w:tcPr>
            <w:tcW w:type="dxa" w:w="1150"/>
            <w:tcMar>
              <w:top w:type="dxa" w:w="60"/>
              <w:left w:type="dxa" w:w="100"/>
              <w:bottom w:type="dxa" w:w="60"/>
              <w:right w:type="dxa" w:w="100"/>
            </w:tcMar>
            <w:vAlign w:val="center"/>
          </w:tcPr>
          <w:p>
            <w:r>
              <w:rPr>
                <w:b w:val="false"/>
                <w:bCs w:val="false"/>
                <w:sz w:val="20"/>
                <w:szCs w:val="20"/>
              </w:rPr>
              <w:t xml:space="preserve">0</w:t>
            </w:r>
          </w:p>
        </w:tc>
        <w:tc>
          <w:tcPr>
            <w:tcW w:type="dxa" w:w="1150"/>
            <w:tcMar>
              <w:top w:type="dxa" w:w="60"/>
              <w:left w:type="dxa" w:w="100"/>
              <w:bottom w:type="dxa" w:w="60"/>
              <w:right w:type="dxa" w:w="100"/>
            </w:tcMar>
            <w:vAlign w:val="center"/>
          </w:tcPr>
          <w:p>
            <w:r>
              <w:rPr>
                <w:b w:val="false"/>
                <w:bCs w:val="false"/>
                <w:sz w:val="20"/>
                <w:szCs w:val="20"/>
              </w:rPr>
              <w:t xml:space="preserve">8</w:t>
            </w:r>
          </w:p>
        </w:tc>
        <w:tc>
          <w:tcPr>
            <w:tcW w:type="dxa" w:w="1150"/>
            <w:tcMar>
              <w:top w:type="dxa" w:w="60"/>
              <w:left w:type="dxa" w:w="100"/>
              <w:bottom w:type="dxa" w:w="60"/>
              <w:right w:type="dxa" w:w="100"/>
            </w:tcMar>
            <w:vAlign w:val="center"/>
          </w:tcPr>
          <w:p>
            <w:r>
              <w:rPr>
                <w:b w:val="false"/>
                <w:bCs w:val="false"/>
                <w:sz w:val="20"/>
                <w:szCs w:val="20"/>
              </w:rPr>
              <w:t xml:space="preserve">0</w:t>
            </w:r>
          </w:p>
        </w:tc>
        <w:tc>
          <w:tcPr>
            <w:tcW w:type="dxa" w:w="1150"/>
            <w:tcMar>
              <w:top w:type="dxa" w:w="60"/>
              <w:left w:type="dxa" w:w="100"/>
              <w:bottom w:type="dxa" w:w="60"/>
              <w:right w:type="dxa" w:w="100"/>
            </w:tcMar>
            <w:vAlign w:val="center"/>
          </w:tcPr>
          <w:p>
            <w:r>
              <w:rPr>
                <w:b w:val="false"/>
                <w:bCs w:val="false"/>
                <w:sz w:val="20"/>
                <w:szCs w:val="20"/>
              </w:rPr>
              <w:t xml:space="preserve">8</w:t>
            </w:r>
          </w:p>
        </w:tc>
        <w:tc>
          <w:tcPr>
            <w:tcW w:type="dxa" w:w="1150"/>
            <w:tcMar>
              <w:top w:type="dxa" w:w="60"/>
              <w:left w:type="dxa" w:w="100"/>
              <w:bottom w:type="dxa" w:w="60"/>
              <w:right w:type="dxa" w:w="100"/>
            </w:tcMar>
            <w:vAlign w:val="center"/>
          </w:tcPr>
          <w:p>
            <w:r>
              <w:rPr>
                <w:b w:val="false"/>
                <w:bCs w:val="false"/>
                <w:sz w:val="20"/>
                <w:szCs w:val="20"/>
              </w:rPr>
              <w:t xml:space="preserve">0</w:t>
            </w:r>
          </w:p>
        </w:tc>
        <w:tc>
          <w:tcPr>
            <w:tcW w:type="dxa" w:w="1250"/>
            <w:tcMar>
              <w:top w:type="dxa" w:w="60"/>
              <w:left w:type="dxa" w:w="100"/>
              <w:bottom w:type="dxa" w:w="60"/>
              <w:right w:type="dxa" w:w="100"/>
            </w:tcMar>
            <w:vAlign w:val="center"/>
          </w:tcPr>
          <w:p>
            <w:r>
              <w:rPr>
                <w:b w:val="false"/>
                <w:bCs w:val="false"/>
                <w:sz w:val="20"/>
                <w:szCs w:val="20"/>
              </w:rPr>
              <w:t xml:space="preserve">8</w:t>
            </w:r>
          </w:p>
        </w:tc>
      </w:tr>
      <w:tr>
        <w:tc>
          <w:tcPr>
            <w:tcW w:type="dxa" w:w="1150"/>
            <w:tcMar>
              <w:top w:type="dxa" w:w="60"/>
              <w:left w:type="dxa" w:w="100"/>
              <w:bottom w:type="dxa" w:w="60"/>
              <w:right w:type="dxa" w:w="100"/>
            </w:tcMar>
            <w:vAlign w:val="center"/>
          </w:tcPr>
          <w:p>
            <w:r>
              <w:rPr>
                <w:b w:val="false"/>
                <w:bCs w:val="false"/>
                <w:sz w:val="20"/>
                <w:szCs w:val="20"/>
              </w:rPr>
              <w:t xml:space="preserve">P2</w:t>
            </w:r>
          </w:p>
        </w:tc>
        <w:tc>
          <w:tcPr>
            <w:tcW w:type="dxa" w:w="1150"/>
            <w:tcMar>
              <w:top w:type="dxa" w:w="60"/>
              <w:left w:type="dxa" w:w="100"/>
              <w:bottom w:type="dxa" w:w="60"/>
              <w:right w:type="dxa" w:w="100"/>
            </w:tcMar>
            <w:vAlign w:val="center"/>
          </w:tcPr>
          <w:p>
            <w:r>
              <w:rPr>
                <w:b w:val="false"/>
                <w:bCs w:val="false"/>
                <w:sz w:val="20"/>
                <w:szCs w:val="20"/>
              </w:rPr>
              <w:t xml:space="preserve">1</w:t>
            </w:r>
          </w:p>
        </w:tc>
        <w:tc>
          <w:tcPr>
            <w:tcW w:type="dxa" w:w="1150"/>
            <w:tcMar>
              <w:top w:type="dxa" w:w="60"/>
              <w:left w:type="dxa" w:w="100"/>
              <w:bottom w:type="dxa" w:w="60"/>
              <w:right w:type="dxa" w:w="100"/>
            </w:tcMar>
            <w:vAlign w:val="center"/>
          </w:tcPr>
          <w:p>
            <w:r>
              <w:rPr>
                <w:b w:val="false"/>
                <w:bCs w:val="false"/>
                <w:sz w:val="20"/>
                <w:szCs w:val="20"/>
              </w:rPr>
              <w:t xml:space="preserve">4</w:t>
            </w:r>
          </w:p>
        </w:tc>
        <w:tc>
          <w:tcPr>
            <w:tcW w:type="dxa" w:w="1150"/>
            <w:tcMar>
              <w:top w:type="dxa" w:w="60"/>
              <w:left w:type="dxa" w:w="100"/>
              <w:bottom w:type="dxa" w:w="60"/>
              <w:right w:type="dxa" w:w="100"/>
            </w:tcMar>
            <w:vAlign w:val="center"/>
          </w:tcPr>
          <w:p>
            <w:r>
              <w:rPr>
                <w:b w:val="false"/>
                <w:bCs w:val="false"/>
                <w:sz w:val="20"/>
                <w:szCs w:val="20"/>
              </w:rPr>
              <w:t xml:space="preserve">8</w:t>
            </w:r>
          </w:p>
        </w:tc>
        <w:tc>
          <w:tcPr>
            <w:tcW w:type="dxa" w:w="1150"/>
            <w:tcMar>
              <w:top w:type="dxa" w:w="60"/>
              <w:left w:type="dxa" w:w="100"/>
              <w:bottom w:type="dxa" w:w="60"/>
              <w:right w:type="dxa" w:w="100"/>
            </w:tcMar>
            <w:vAlign w:val="center"/>
          </w:tcPr>
          <w:p>
            <w:r>
              <w:rPr>
                <w:b w:val="false"/>
                <w:bCs w:val="false"/>
                <w:sz w:val="20"/>
                <w:szCs w:val="20"/>
              </w:rPr>
              <w:t xml:space="preserve">12</w:t>
            </w:r>
          </w:p>
        </w:tc>
        <w:tc>
          <w:tcPr>
            <w:tcW w:type="dxa" w:w="1150"/>
            <w:tcMar>
              <w:top w:type="dxa" w:w="60"/>
              <w:left w:type="dxa" w:w="100"/>
              <w:bottom w:type="dxa" w:w="60"/>
              <w:right w:type="dxa" w:w="100"/>
            </w:tcMar>
            <w:vAlign w:val="center"/>
          </w:tcPr>
          <w:p>
            <w:r>
              <w:rPr>
                <w:b w:val="false"/>
                <w:bCs w:val="false"/>
                <w:sz w:val="20"/>
                <w:szCs w:val="20"/>
              </w:rPr>
              <w:t xml:space="preserve">7</w:t>
            </w:r>
          </w:p>
        </w:tc>
        <w:tc>
          <w:tcPr>
            <w:tcW w:type="dxa" w:w="1250"/>
            <w:tcMar>
              <w:top w:type="dxa" w:w="60"/>
              <w:left w:type="dxa" w:w="100"/>
              <w:bottom w:type="dxa" w:w="60"/>
              <w:right w:type="dxa" w:w="100"/>
            </w:tcMar>
            <w:vAlign w:val="center"/>
          </w:tcPr>
          <w:p>
            <w:r>
              <w:rPr>
                <w:b w:val="false"/>
                <w:bCs w:val="false"/>
                <w:sz w:val="20"/>
                <w:szCs w:val="20"/>
              </w:rPr>
              <w:t xml:space="preserve">11</w:t>
            </w:r>
          </w:p>
        </w:tc>
      </w:tr>
      <w:tr>
        <w:tc>
          <w:tcPr>
            <w:tcW w:type="dxa" w:w="1150"/>
            <w:tcMar>
              <w:top w:type="dxa" w:w="60"/>
              <w:left w:type="dxa" w:w="100"/>
              <w:bottom w:type="dxa" w:w="60"/>
              <w:right w:type="dxa" w:w="100"/>
            </w:tcMar>
            <w:vAlign w:val="center"/>
          </w:tcPr>
          <w:p>
            <w:r>
              <w:rPr>
                <w:b w:val="false"/>
                <w:bCs w:val="false"/>
                <w:sz w:val="20"/>
                <w:szCs w:val="20"/>
              </w:rPr>
              <w:t xml:space="preserve">P3</w:t>
            </w:r>
          </w:p>
        </w:tc>
        <w:tc>
          <w:tcPr>
            <w:tcW w:type="dxa" w:w="1150"/>
            <w:tcMar>
              <w:top w:type="dxa" w:w="60"/>
              <w:left w:type="dxa" w:w="100"/>
              <w:bottom w:type="dxa" w:w="60"/>
              <w:right w:type="dxa" w:w="100"/>
            </w:tcMar>
            <w:vAlign w:val="center"/>
          </w:tcPr>
          <w:p>
            <w:r>
              <w:rPr>
                <w:b w:val="false"/>
                <w:bCs w:val="false"/>
                <w:sz w:val="20"/>
                <w:szCs w:val="20"/>
              </w:rPr>
              <w:t xml:space="preserve">2</w:t>
            </w:r>
          </w:p>
        </w:tc>
        <w:tc>
          <w:tcPr>
            <w:tcW w:type="dxa" w:w="1150"/>
            <w:tcMar>
              <w:top w:type="dxa" w:w="60"/>
              <w:left w:type="dxa" w:w="100"/>
              <w:bottom w:type="dxa" w:w="60"/>
              <w:right w:type="dxa" w:w="100"/>
            </w:tcMar>
            <w:vAlign w:val="center"/>
          </w:tcPr>
          <w:p>
            <w:r>
              <w:rPr>
                <w:b w:val="false"/>
                <w:bCs w:val="false"/>
                <w:sz w:val="20"/>
                <w:szCs w:val="20"/>
              </w:rPr>
              <w:t xml:space="preserve">6</w:t>
            </w:r>
          </w:p>
        </w:tc>
        <w:tc>
          <w:tcPr>
            <w:tcW w:type="dxa" w:w="1150"/>
            <w:tcMar>
              <w:top w:type="dxa" w:w="60"/>
              <w:left w:type="dxa" w:w="100"/>
              <w:bottom w:type="dxa" w:w="60"/>
              <w:right w:type="dxa" w:w="100"/>
            </w:tcMar>
            <w:vAlign w:val="center"/>
          </w:tcPr>
          <w:p>
            <w:r>
              <w:rPr>
                <w:b w:val="false"/>
                <w:bCs w:val="false"/>
                <w:sz w:val="20"/>
                <w:szCs w:val="20"/>
              </w:rPr>
              <w:t xml:space="preserve">12</w:t>
            </w:r>
          </w:p>
        </w:tc>
        <w:tc>
          <w:tcPr>
            <w:tcW w:type="dxa" w:w="1150"/>
            <w:tcMar>
              <w:top w:type="dxa" w:w="60"/>
              <w:left w:type="dxa" w:w="100"/>
              <w:bottom w:type="dxa" w:w="60"/>
              <w:right w:type="dxa" w:w="100"/>
            </w:tcMar>
            <w:vAlign w:val="center"/>
          </w:tcPr>
          <w:p>
            <w:r>
              <w:rPr>
                <w:b w:val="false"/>
                <w:bCs w:val="false"/>
                <w:sz w:val="20"/>
                <w:szCs w:val="20"/>
              </w:rPr>
              <w:t xml:space="preserve">18</w:t>
            </w:r>
          </w:p>
        </w:tc>
        <w:tc>
          <w:tcPr>
            <w:tcW w:type="dxa" w:w="1150"/>
            <w:tcMar>
              <w:top w:type="dxa" w:w="60"/>
              <w:left w:type="dxa" w:w="100"/>
              <w:bottom w:type="dxa" w:w="60"/>
              <w:right w:type="dxa" w:w="100"/>
            </w:tcMar>
            <w:vAlign w:val="center"/>
          </w:tcPr>
          <w:p>
            <w:r>
              <w:rPr>
                <w:b w:val="false"/>
                <w:bCs w:val="false"/>
                <w:sz w:val="20"/>
                <w:szCs w:val="20"/>
              </w:rPr>
              <w:t xml:space="preserve">10</w:t>
            </w:r>
          </w:p>
        </w:tc>
        <w:tc>
          <w:tcPr>
            <w:tcW w:type="dxa" w:w="1250"/>
            <w:tcMar>
              <w:top w:type="dxa" w:w="60"/>
              <w:left w:type="dxa" w:w="100"/>
              <w:bottom w:type="dxa" w:w="60"/>
              <w:right w:type="dxa" w:w="100"/>
            </w:tcMar>
            <w:vAlign w:val="center"/>
          </w:tcPr>
          <w:p>
            <w:r>
              <w:rPr>
                <w:b w:val="false"/>
                <w:bCs w:val="false"/>
                <w:sz w:val="20"/>
                <w:szCs w:val="20"/>
              </w:rPr>
              <w:t xml:space="preserve">16</w:t>
            </w:r>
          </w:p>
        </w:tc>
      </w:tr>
      <w:tr>
        <w:tc>
          <w:tcPr>
            <w:tcW w:type="dxa" w:w="1150"/>
            <w:tcMar>
              <w:top w:type="dxa" w:w="60"/>
              <w:left w:type="dxa" w:w="100"/>
              <w:bottom w:type="dxa" w:w="60"/>
              <w:right w:type="dxa" w:w="100"/>
            </w:tcMar>
            <w:vAlign w:val="center"/>
          </w:tcPr>
          <w:p>
            <w:r>
              <w:rPr>
                <w:b w:val="false"/>
                <w:bCs w:val="false"/>
                <w:sz w:val="20"/>
                <w:szCs w:val="20"/>
              </w:rPr>
              <w:t xml:space="preserve">P4</w:t>
            </w:r>
          </w:p>
        </w:tc>
        <w:tc>
          <w:tcPr>
            <w:tcW w:type="dxa" w:w="1150"/>
            <w:tcMar>
              <w:top w:type="dxa" w:w="60"/>
              <w:left w:type="dxa" w:w="100"/>
              <w:bottom w:type="dxa" w:w="60"/>
              <w:right w:type="dxa" w:w="100"/>
            </w:tcMar>
            <w:vAlign w:val="center"/>
          </w:tcPr>
          <w:p>
            <w:r>
              <w:rPr>
                <w:b w:val="false"/>
                <w:bCs w:val="false"/>
                <w:sz w:val="20"/>
                <w:szCs w:val="20"/>
              </w:rPr>
              <w:t xml:space="preserve">3</w:t>
            </w:r>
          </w:p>
        </w:tc>
        <w:tc>
          <w:tcPr>
            <w:tcW w:type="dxa" w:w="1150"/>
            <w:tcMar>
              <w:top w:type="dxa" w:w="60"/>
              <w:left w:type="dxa" w:w="100"/>
              <w:bottom w:type="dxa" w:w="60"/>
              <w:right w:type="dxa" w:w="100"/>
            </w:tcMar>
            <w:vAlign w:val="center"/>
          </w:tcPr>
          <w:p>
            <w:r>
              <w:rPr>
                <w:b w:val="false"/>
                <w:bCs w:val="false"/>
                <w:sz w:val="20"/>
                <w:szCs w:val="20"/>
              </w:rPr>
              <w:t xml:space="preserve">2</w:t>
            </w:r>
          </w:p>
        </w:tc>
        <w:tc>
          <w:tcPr>
            <w:tcW w:type="dxa" w:w="1150"/>
            <w:tcMar>
              <w:top w:type="dxa" w:w="60"/>
              <w:left w:type="dxa" w:w="100"/>
              <w:bottom w:type="dxa" w:w="60"/>
              <w:right w:type="dxa" w:w="100"/>
            </w:tcMar>
            <w:vAlign w:val="center"/>
          </w:tcPr>
          <w:p>
            <w:r>
              <w:rPr>
                <w:b w:val="false"/>
                <w:bCs w:val="false"/>
                <w:sz w:val="20"/>
                <w:szCs w:val="20"/>
              </w:rPr>
              <w:t xml:space="preserve">18</w:t>
            </w:r>
          </w:p>
        </w:tc>
        <w:tc>
          <w:tcPr>
            <w:tcW w:type="dxa" w:w="1150"/>
            <w:tcMar>
              <w:top w:type="dxa" w:w="60"/>
              <w:left w:type="dxa" w:w="100"/>
              <w:bottom w:type="dxa" w:w="60"/>
              <w:right w:type="dxa" w:w="100"/>
            </w:tcMar>
            <w:vAlign w:val="center"/>
          </w:tcPr>
          <w:p>
            <w:r>
              <w:rPr>
                <w:b w:val="false"/>
                <w:bCs w:val="false"/>
                <w:sz w:val="20"/>
                <w:szCs w:val="20"/>
              </w:rPr>
              <w:t xml:space="preserve">20</w:t>
            </w:r>
          </w:p>
        </w:tc>
        <w:tc>
          <w:tcPr>
            <w:tcW w:type="dxa" w:w="1150"/>
            <w:tcMar>
              <w:top w:type="dxa" w:w="60"/>
              <w:left w:type="dxa" w:w="100"/>
              <w:bottom w:type="dxa" w:w="60"/>
              <w:right w:type="dxa" w:w="100"/>
            </w:tcMar>
            <w:vAlign w:val="center"/>
          </w:tcPr>
          <w:p>
            <w:r>
              <w:rPr>
                <w:b w:val="false"/>
                <w:bCs w:val="false"/>
                <w:sz w:val="20"/>
                <w:szCs w:val="20"/>
              </w:rPr>
              <w:t xml:space="preserve">15</w:t>
            </w:r>
          </w:p>
        </w:tc>
        <w:tc>
          <w:tcPr>
            <w:tcW w:type="dxa" w:w="1250"/>
            <w:tcMar>
              <w:top w:type="dxa" w:w="60"/>
              <w:left w:type="dxa" w:w="100"/>
              <w:bottom w:type="dxa" w:w="60"/>
              <w:right w:type="dxa" w:w="100"/>
            </w:tcMar>
            <w:vAlign w:val="center"/>
          </w:tcPr>
          <w:p>
            <w:r>
              <w:rPr>
                <w:b w:val="false"/>
                <w:bCs w:val="false"/>
                <w:sz w:val="20"/>
                <w:szCs w:val="20"/>
              </w:rPr>
              <w:t xml:space="preserve">17</w:t>
            </w:r>
          </w:p>
        </w:tc>
      </w:tr>
      <w:tr>
        <w:tc>
          <w:tcPr>
            <w:tcW w:type="dxa" w:w="1150"/>
            <w:tcMar>
              <w:top w:type="dxa" w:w="60"/>
              <w:left w:type="dxa" w:w="100"/>
              <w:bottom w:type="dxa" w:w="60"/>
              <w:right w:type="dxa" w:w="100"/>
            </w:tcMar>
            <w:vAlign w:val="center"/>
          </w:tcPr>
          <w:p>
            <w:r>
              <w:rPr>
                <w:b w:val="false"/>
                <w:bCs w:val="false"/>
                <w:sz w:val="20"/>
                <w:szCs w:val="20"/>
              </w:rPr>
              <w:t xml:space="preserve">P5</w:t>
            </w:r>
          </w:p>
        </w:tc>
        <w:tc>
          <w:tcPr>
            <w:tcW w:type="dxa" w:w="1150"/>
            <w:tcMar>
              <w:top w:type="dxa" w:w="60"/>
              <w:left w:type="dxa" w:w="100"/>
              <w:bottom w:type="dxa" w:w="60"/>
              <w:right w:type="dxa" w:w="100"/>
            </w:tcMar>
            <w:vAlign w:val="center"/>
          </w:tcPr>
          <w:p>
            <w:r>
              <w:rPr>
                <w:b w:val="false"/>
                <w:bCs w:val="false"/>
                <w:sz w:val="20"/>
                <w:szCs w:val="20"/>
              </w:rPr>
              <w:t xml:space="preserve">5</w:t>
            </w:r>
          </w:p>
        </w:tc>
        <w:tc>
          <w:tcPr>
            <w:tcW w:type="dxa" w:w="1150"/>
            <w:tcMar>
              <w:top w:type="dxa" w:w="60"/>
              <w:left w:type="dxa" w:w="100"/>
              <w:bottom w:type="dxa" w:w="60"/>
              <w:right w:type="dxa" w:w="100"/>
            </w:tcMar>
            <w:vAlign w:val="center"/>
          </w:tcPr>
          <w:p>
            <w:r>
              <w:rPr>
                <w:b w:val="false"/>
                <w:bCs w:val="false"/>
                <w:sz w:val="20"/>
                <w:szCs w:val="20"/>
              </w:rPr>
              <w:t xml:space="preserve">5</w:t>
            </w:r>
          </w:p>
        </w:tc>
        <w:tc>
          <w:tcPr>
            <w:tcW w:type="dxa" w:w="1150"/>
            <w:tcMar>
              <w:top w:type="dxa" w:w="60"/>
              <w:left w:type="dxa" w:w="100"/>
              <w:bottom w:type="dxa" w:w="60"/>
              <w:right w:type="dxa" w:w="100"/>
            </w:tcMar>
            <w:vAlign w:val="center"/>
          </w:tcPr>
          <w:p>
            <w:r>
              <w:rPr>
                <w:b w:val="false"/>
                <w:bCs w:val="false"/>
                <w:sz w:val="20"/>
                <w:szCs w:val="20"/>
              </w:rPr>
              <w:t xml:space="preserve">20</w:t>
            </w:r>
          </w:p>
        </w:tc>
        <w:tc>
          <w:tcPr>
            <w:tcW w:type="dxa" w:w="1150"/>
            <w:tcMar>
              <w:top w:type="dxa" w:w="60"/>
              <w:left w:type="dxa" w:w="100"/>
              <w:bottom w:type="dxa" w:w="60"/>
              <w:right w:type="dxa" w:w="100"/>
            </w:tcMar>
            <w:vAlign w:val="center"/>
          </w:tcPr>
          <w:p>
            <w:r>
              <w:rPr>
                <w:b w:val="false"/>
                <w:bCs w:val="false"/>
                <w:sz w:val="20"/>
                <w:szCs w:val="20"/>
              </w:rPr>
              <w:t xml:space="preserve">25</w:t>
            </w:r>
          </w:p>
        </w:tc>
        <w:tc>
          <w:tcPr>
            <w:tcW w:type="dxa" w:w="1150"/>
            <w:tcMar>
              <w:top w:type="dxa" w:w="60"/>
              <w:left w:type="dxa" w:w="100"/>
              <w:bottom w:type="dxa" w:w="60"/>
              <w:right w:type="dxa" w:w="100"/>
            </w:tcMar>
            <w:vAlign w:val="center"/>
          </w:tcPr>
          <w:p>
            <w:r>
              <w:rPr>
                <w:b w:val="false"/>
                <w:bCs w:val="false"/>
                <w:sz w:val="20"/>
                <w:szCs w:val="20"/>
              </w:rPr>
              <w:t xml:space="preserve">15</w:t>
            </w:r>
          </w:p>
        </w:tc>
        <w:tc>
          <w:tcPr>
            <w:tcW w:type="dxa" w:w="1250"/>
            <w:tcMar>
              <w:top w:type="dxa" w:w="60"/>
              <w:left w:type="dxa" w:w="100"/>
              <w:bottom w:type="dxa" w:w="60"/>
              <w:right w:type="dxa" w:w="100"/>
            </w:tcMar>
            <w:vAlign w:val="center"/>
          </w:tcPr>
          <w:p>
            <w:r>
              <w:rPr>
                <w:b w:val="false"/>
                <w:bCs w:val="false"/>
                <w:sz w:val="20"/>
                <w:szCs w:val="20"/>
              </w:rPr>
              <w:t xml:space="preserve">20</w:t>
            </w:r>
          </w:p>
        </w:tc>
      </w:tr>
      <w:tr>
        <w:tc>
          <w:tcPr>
            <w:tcW w:type="dxa" w:w="1150"/>
            <w:tcMar>
              <w:top w:type="dxa" w:w="60"/>
              <w:left w:type="dxa" w:w="100"/>
              <w:bottom w:type="dxa" w:w="60"/>
              <w:right w:type="dxa" w:w="100"/>
            </w:tcMar>
            <w:vAlign w:val="center"/>
          </w:tcPr>
          <w:p>
            <w:r>
              <w:rPr>
                <w:b w:val="false"/>
                <w:bCs w:val="false"/>
                <w:sz w:val="20"/>
                <w:szCs w:val="20"/>
              </w:rPr>
              <w:t xml:space="preserve">P6</w:t>
            </w:r>
          </w:p>
        </w:tc>
        <w:tc>
          <w:tcPr>
            <w:tcW w:type="dxa" w:w="1150"/>
            <w:tcMar>
              <w:top w:type="dxa" w:w="60"/>
              <w:left w:type="dxa" w:w="100"/>
              <w:bottom w:type="dxa" w:w="60"/>
              <w:right w:type="dxa" w:w="100"/>
            </w:tcMar>
            <w:vAlign w:val="center"/>
          </w:tcPr>
          <w:p>
            <w:r>
              <w:rPr>
                <w:b w:val="false"/>
                <w:bCs w:val="false"/>
                <w:sz w:val="20"/>
                <w:szCs w:val="20"/>
              </w:rPr>
              <w:t xml:space="preserve">6</w:t>
            </w:r>
          </w:p>
        </w:tc>
        <w:tc>
          <w:tcPr>
            <w:tcW w:type="dxa" w:w="1150"/>
            <w:tcMar>
              <w:top w:type="dxa" w:w="60"/>
              <w:left w:type="dxa" w:w="100"/>
              <w:bottom w:type="dxa" w:w="60"/>
              <w:right w:type="dxa" w:w="100"/>
            </w:tcMar>
            <w:vAlign w:val="center"/>
          </w:tcPr>
          <w:p>
            <w:r>
              <w:rPr>
                <w:b w:val="false"/>
                <w:bCs w:val="false"/>
                <w:sz w:val="20"/>
                <w:szCs w:val="20"/>
              </w:rPr>
              <w:t xml:space="preserve">3</w:t>
            </w:r>
          </w:p>
        </w:tc>
        <w:tc>
          <w:tcPr>
            <w:tcW w:type="dxa" w:w="1150"/>
            <w:tcMar>
              <w:top w:type="dxa" w:w="60"/>
              <w:left w:type="dxa" w:w="100"/>
              <w:bottom w:type="dxa" w:w="60"/>
              <w:right w:type="dxa" w:w="100"/>
            </w:tcMar>
            <w:vAlign w:val="center"/>
          </w:tcPr>
          <w:p>
            <w:r>
              <w:rPr>
                <w:b w:val="false"/>
                <w:bCs w:val="false"/>
                <w:sz w:val="20"/>
                <w:szCs w:val="20"/>
              </w:rPr>
              <w:t xml:space="preserve">25</w:t>
            </w:r>
          </w:p>
        </w:tc>
        <w:tc>
          <w:tcPr>
            <w:tcW w:type="dxa" w:w="1150"/>
            <w:tcMar>
              <w:top w:type="dxa" w:w="60"/>
              <w:left w:type="dxa" w:w="100"/>
              <w:bottom w:type="dxa" w:w="60"/>
              <w:right w:type="dxa" w:w="100"/>
            </w:tcMar>
            <w:vAlign w:val="center"/>
          </w:tcPr>
          <w:p>
            <w:r>
              <w:rPr>
                <w:b w:val="false"/>
                <w:bCs w:val="false"/>
                <w:sz w:val="20"/>
                <w:szCs w:val="20"/>
              </w:rPr>
              <w:t xml:space="preserve">28</w:t>
            </w:r>
          </w:p>
        </w:tc>
        <w:tc>
          <w:tcPr>
            <w:tcW w:type="dxa" w:w="1150"/>
            <w:tcMar>
              <w:top w:type="dxa" w:w="60"/>
              <w:left w:type="dxa" w:w="100"/>
              <w:bottom w:type="dxa" w:w="60"/>
              <w:right w:type="dxa" w:w="100"/>
            </w:tcMar>
            <w:vAlign w:val="center"/>
          </w:tcPr>
          <w:p>
            <w:r>
              <w:rPr>
                <w:b w:val="false"/>
                <w:bCs w:val="false"/>
                <w:sz w:val="20"/>
                <w:szCs w:val="20"/>
              </w:rPr>
              <w:t xml:space="preserve">19</w:t>
            </w:r>
          </w:p>
        </w:tc>
        <w:tc>
          <w:tcPr>
            <w:tcW w:type="dxa" w:w="1250"/>
            <w:tcMar>
              <w:top w:type="dxa" w:w="60"/>
              <w:left w:type="dxa" w:w="100"/>
              <w:bottom w:type="dxa" w:w="60"/>
              <w:right w:type="dxa" w:w="100"/>
            </w:tcMar>
            <w:vAlign w:val="center"/>
          </w:tcPr>
          <w:p>
            <w:r>
              <w:rPr>
                <w:b w:val="false"/>
                <w:bCs w:val="false"/>
                <w:sz w:val="20"/>
                <w:szCs w:val="20"/>
              </w:rPr>
              <w:t xml:space="preserve">22</w:t>
            </w:r>
          </w:p>
        </w:tc>
      </w:tr>
    </w:tbl>
    <w:p>
      <w:pPr>
        <w:spacing w:after="160"/>
      </w:pPr>
      <w:r>
        <w:rPr>
          <w:b/>
          <w:bCs/>
        </w:rPr>
        <w:t xml:space="preserve">Averages: Waiting = 11.00 min, Turnaround = 15.67 min, Response = 11.00 min, Makespan = 28 min, Throughput = 0.214 patients/min.</w:t>
      </w:r>
    </w:p>
    <w:p>
      <w:pPr>
        <w:spacing w:after="160"/>
      </w:pPr>
      <w:r>
        <w:t xml:space="preserve">Critical flaw: P4, the emergency patient, still waits 15 minutes behind two lower-priority patients (P2, P3) purely because it arrived fourth — FCFS has no concept of urgency.</w:t>
      </w:r>
    </w:p>
    <w:p>
      <w:pPr>
        <w:pStyle w:val="Heading2"/>
        <w:spacing w:after="120" w:before="240"/>
      </w:pPr>
      <w:r>
        <w:t xml:space="preserve">6.2 Non-preemptive priority scheduling (single doctor)</w:t>
      </w:r>
    </w:p>
    <w:p>
      <w:pPr>
        <w:spacing w:after="8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114425"/>
                    </a:xfrm>
                    <a:prstGeom prst="rect">
                      <a:avLst/>
                    </a:prstGeom>
                  </pic:spPr>
                </pic:pic>
              </a:graphicData>
            </a:graphic>
          </wp:inline>
        </w:drawing>
      </w:r>
    </w:p>
    <w:p>
      <w:pPr>
        <w:spacing w:after="240"/>
        <w:jc w:val="center"/>
      </w:pPr>
      <w:r>
        <w:rPr>
          <w:i/>
          <w:iCs/>
          <w:sz w:val="20"/>
          <w:szCs w:val="20"/>
        </w:rPr>
        <w:t xml:space="preserve">Figure 3: Non-preemptive priority Gantt chart — the doctor always finishes the current patient, then picks the most urgent one waiting.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200"/>
        <w:gridCol w:w="1400"/>
        <w:gridCol w:w="1400"/>
      </w:tblGrid>
      <w:tr>
        <w:tc>
          <w:tcPr>
            <w:tcW w:type="dxa" w:w="1000"/>
            <w:shd w:fill="D9E2F3" w:val="clear"/>
            <w:tcMar>
              <w:top w:type="dxa" w:w="60"/>
              <w:left w:type="dxa" w:w="100"/>
              <w:bottom w:type="dxa" w:w="60"/>
              <w:right w:type="dxa" w:w="100"/>
            </w:tcMar>
            <w:vAlign w:val="center"/>
          </w:tcPr>
          <w:p>
            <w:r>
              <w:rPr>
                <w:b/>
                <w:bCs/>
                <w:sz w:val="20"/>
                <w:szCs w:val="20"/>
              </w:rPr>
              <w:t xml:space="preserve">PID</w:t>
            </w:r>
          </w:p>
        </w:tc>
        <w:tc>
          <w:tcPr>
            <w:tcW w:type="dxa" w:w="1000"/>
            <w:shd w:fill="D9E2F3" w:val="clear"/>
            <w:tcMar>
              <w:top w:type="dxa" w:w="60"/>
              <w:left w:type="dxa" w:w="100"/>
              <w:bottom w:type="dxa" w:w="60"/>
              <w:right w:type="dxa" w:w="100"/>
            </w:tcMar>
            <w:vAlign w:val="center"/>
          </w:tcPr>
          <w:p>
            <w:r>
              <w:rPr>
                <w:b/>
                <w:bCs/>
                <w:sz w:val="20"/>
                <w:szCs w:val="20"/>
              </w:rPr>
              <w:t xml:space="preserve">Arrival</w:t>
            </w:r>
          </w:p>
        </w:tc>
        <w:tc>
          <w:tcPr>
            <w:tcW w:type="dxa" w:w="1000"/>
            <w:shd w:fill="D9E2F3" w:val="clear"/>
            <w:tcMar>
              <w:top w:type="dxa" w:w="60"/>
              <w:left w:type="dxa" w:w="100"/>
              <w:bottom w:type="dxa" w:w="60"/>
              <w:right w:type="dxa" w:w="100"/>
            </w:tcMar>
            <w:vAlign w:val="center"/>
          </w:tcPr>
          <w:p>
            <w:r>
              <w:rPr>
                <w:b/>
                <w:bCs/>
                <w:sz w:val="20"/>
                <w:szCs w:val="20"/>
              </w:rPr>
              <w:t xml:space="preserve">Burst</w:t>
            </w:r>
          </w:p>
        </w:tc>
        <w:tc>
          <w:tcPr>
            <w:tcW w:type="dxa" w:w="1000"/>
            <w:shd w:fill="D9E2F3" w:val="clear"/>
            <w:tcMar>
              <w:top w:type="dxa" w:w="60"/>
              <w:left w:type="dxa" w:w="100"/>
              <w:bottom w:type="dxa" w:w="60"/>
              <w:right w:type="dxa" w:w="100"/>
            </w:tcMar>
            <w:vAlign w:val="center"/>
          </w:tcPr>
          <w:p>
            <w:r>
              <w:rPr>
                <w:b/>
                <w:bCs/>
                <w:sz w:val="20"/>
                <w:szCs w:val="20"/>
              </w:rPr>
              <w:t xml:space="preserve">Priority</w:t>
            </w:r>
          </w:p>
        </w:tc>
        <w:tc>
          <w:tcPr>
            <w:tcW w:type="dxa" w:w="1000"/>
            <w:shd w:fill="D9E2F3" w:val="clear"/>
            <w:tcMar>
              <w:top w:type="dxa" w:w="60"/>
              <w:left w:type="dxa" w:w="100"/>
              <w:bottom w:type="dxa" w:w="60"/>
              <w:right w:type="dxa" w:w="100"/>
            </w:tcMar>
            <w:vAlign w:val="center"/>
          </w:tcPr>
          <w:p>
            <w:r>
              <w:rPr>
                <w:b/>
                <w:bCs/>
                <w:sz w:val="20"/>
                <w:szCs w:val="20"/>
              </w:rPr>
              <w:t xml:space="preserve">Start</w:t>
            </w:r>
          </w:p>
        </w:tc>
        <w:tc>
          <w:tcPr>
            <w:tcW w:type="dxa" w:w="1200"/>
            <w:shd w:fill="D9E2F3" w:val="clear"/>
            <w:tcMar>
              <w:top w:type="dxa" w:w="60"/>
              <w:left w:type="dxa" w:w="100"/>
              <w:bottom w:type="dxa" w:w="60"/>
              <w:right w:type="dxa" w:w="100"/>
            </w:tcMar>
            <w:vAlign w:val="center"/>
          </w:tcPr>
          <w:p>
            <w:r>
              <w:rPr>
                <w:b/>
                <w:bCs/>
                <w:sz w:val="20"/>
                <w:szCs w:val="20"/>
              </w:rPr>
              <w:t xml:space="preserve">Finish</w:t>
            </w:r>
          </w:p>
        </w:tc>
        <w:tc>
          <w:tcPr>
            <w:tcW w:type="dxa" w:w="1400"/>
            <w:shd w:fill="D9E2F3" w:val="clear"/>
            <w:tcMar>
              <w:top w:type="dxa" w:w="60"/>
              <w:left w:type="dxa" w:w="100"/>
              <w:bottom w:type="dxa" w:w="60"/>
              <w:right w:type="dxa" w:w="100"/>
            </w:tcMar>
            <w:vAlign w:val="center"/>
          </w:tcPr>
          <w:p>
            <w:r>
              <w:rPr>
                <w:b/>
                <w:bCs/>
                <w:sz w:val="20"/>
                <w:szCs w:val="20"/>
              </w:rPr>
              <w:t xml:space="preserve">Waiting</w:t>
            </w:r>
          </w:p>
        </w:tc>
        <w:tc>
          <w:tcPr>
            <w:tcW w:type="dxa" w:w="1400"/>
            <w:shd w:fill="D9E2F3" w:val="clear"/>
            <w:tcMar>
              <w:top w:type="dxa" w:w="60"/>
              <w:left w:type="dxa" w:w="100"/>
              <w:bottom w:type="dxa" w:w="60"/>
              <w:right w:type="dxa" w:w="100"/>
            </w:tcMar>
            <w:vAlign w:val="center"/>
          </w:tcPr>
          <w:p>
            <w:r>
              <w:rPr>
                <w:b/>
                <w:bCs/>
                <w:sz w:val="20"/>
                <w:szCs w:val="20"/>
              </w:rPr>
              <w:t xml:space="preserve">Turnaround</w:t>
            </w:r>
          </w:p>
        </w:tc>
      </w:tr>
      <w:tr>
        <w:tc>
          <w:tcPr>
            <w:tcW w:type="dxa" w:w="1000"/>
            <w:tcMar>
              <w:top w:type="dxa" w:w="60"/>
              <w:left w:type="dxa" w:w="100"/>
              <w:bottom w:type="dxa" w:w="60"/>
              <w:right w:type="dxa" w:w="100"/>
            </w:tcMar>
            <w:vAlign w:val="center"/>
          </w:tcPr>
          <w:p>
            <w:r>
              <w:rPr>
                <w:b w:val="false"/>
                <w:bCs w:val="false"/>
                <w:sz w:val="20"/>
                <w:szCs w:val="20"/>
              </w:rPr>
              <w:t xml:space="preserve">P1</w:t>
            </w:r>
          </w:p>
        </w:tc>
        <w:tc>
          <w:tcPr>
            <w:tcW w:type="dxa" w:w="1000"/>
            <w:tcMar>
              <w:top w:type="dxa" w:w="60"/>
              <w:left w:type="dxa" w:w="100"/>
              <w:bottom w:type="dxa" w:w="60"/>
              <w:right w:type="dxa" w:w="100"/>
            </w:tcMar>
            <w:vAlign w:val="center"/>
          </w:tcPr>
          <w:p>
            <w:r>
              <w:rPr>
                <w:b w:val="false"/>
                <w:bCs w:val="false"/>
                <w:sz w:val="20"/>
                <w:szCs w:val="20"/>
              </w:rPr>
              <w:t xml:space="preserve">0</w:t>
            </w:r>
          </w:p>
        </w:tc>
        <w:tc>
          <w:tcPr>
            <w:tcW w:type="dxa" w:w="1000"/>
            <w:tcMar>
              <w:top w:type="dxa" w:w="60"/>
              <w:left w:type="dxa" w:w="100"/>
              <w:bottom w:type="dxa" w:w="60"/>
              <w:right w:type="dxa" w:w="100"/>
            </w:tcMar>
            <w:vAlign w:val="center"/>
          </w:tcPr>
          <w:p>
            <w:r>
              <w:rPr>
                <w:b w:val="false"/>
                <w:bCs w:val="false"/>
                <w:sz w:val="20"/>
                <w:szCs w:val="20"/>
              </w:rPr>
              <w:t xml:space="preserve">8</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000"/>
            <w:tcMar>
              <w:top w:type="dxa" w:w="60"/>
              <w:left w:type="dxa" w:w="100"/>
              <w:bottom w:type="dxa" w:w="60"/>
              <w:right w:type="dxa" w:w="100"/>
            </w:tcMar>
            <w:vAlign w:val="center"/>
          </w:tcPr>
          <w:p>
            <w:r>
              <w:rPr>
                <w:b w:val="false"/>
                <w:bCs w:val="false"/>
                <w:sz w:val="20"/>
                <w:szCs w:val="20"/>
              </w:rPr>
              <w:t xml:space="preserve">0</w:t>
            </w:r>
          </w:p>
        </w:tc>
        <w:tc>
          <w:tcPr>
            <w:tcW w:type="dxa" w:w="1200"/>
            <w:tcMar>
              <w:top w:type="dxa" w:w="60"/>
              <w:left w:type="dxa" w:w="100"/>
              <w:bottom w:type="dxa" w:w="60"/>
              <w:right w:type="dxa" w:w="100"/>
            </w:tcMar>
            <w:vAlign w:val="center"/>
          </w:tcPr>
          <w:p>
            <w:r>
              <w:rPr>
                <w:b w:val="false"/>
                <w:bCs w:val="false"/>
                <w:sz w:val="20"/>
                <w:szCs w:val="20"/>
              </w:rPr>
              <w:t xml:space="preserve">8</w:t>
            </w:r>
          </w:p>
        </w:tc>
        <w:tc>
          <w:tcPr>
            <w:tcW w:type="dxa" w:w="1400"/>
            <w:tcMar>
              <w:top w:type="dxa" w:w="60"/>
              <w:left w:type="dxa" w:w="100"/>
              <w:bottom w:type="dxa" w:w="60"/>
              <w:right w:type="dxa" w:w="100"/>
            </w:tcMar>
            <w:vAlign w:val="center"/>
          </w:tcPr>
          <w:p>
            <w:r>
              <w:rPr>
                <w:b w:val="false"/>
                <w:bCs w:val="false"/>
                <w:sz w:val="20"/>
                <w:szCs w:val="20"/>
              </w:rPr>
              <w:t xml:space="preserve">0</w:t>
            </w:r>
          </w:p>
        </w:tc>
        <w:tc>
          <w:tcPr>
            <w:tcW w:type="dxa" w:w="1400"/>
            <w:tcMar>
              <w:top w:type="dxa" w:w="60"/>
              <w:left w:type="dxa" w:w="100"/>
              <w:bottom w:type="dxa" w:w="60"/>
              <w:right w:type="dxa" w:w="100"/>
            </w:tcMar>
            <w:vAlign w:val="center"/>
          </w:tcPr>
          <w:p>
            <w:r>
              <w:rPr>
                <w:b w:val="false"/>
                <w:bCs w:val="false"/>
                <w:sz w:val="20"/>
                <w:szCs w:val="20"/>
              </w:rPr>
              <w:t xml:space="preserve">8</w:t>
            </w:r>
          </w:p>
        </w:tc>
      </w:tr>
      <w:tr>
        <w:tc>
          <w:tcPr>
            <w:tcW w:type="dxa" w:w="1000"/>
            <w:tcMar>
              <w:top w:type="dxa" w:w="60"/>
              <w:left w:type="dxa" w:w="100"/>
              <w:bottom w:type="dxa" w:w="60"/>
              <w:right w:type="dxa" w:w="100"/>
            </w:tcMar>
            <w:vAlign w:val="center"/>
          </w:tcPr>
          <w:p>
            <w:r>
              <w:rPr>
                <w:b w:val="false"/>
                <w:bCs w:val="false"/>
                <w:sz w:val="20"/>
                <w:szCs w:val="20"/>
              </w:rPr>
              <w:t xml:space="preserve">P4</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000"/>
            <w:tcMar>
              <w:top w:type="dxa" w:w="60"/>
              <w:left w:type="dxa" w:w="100"/>
              <w:bottom w:type="dxa" w:w="60"/>
              <w:right w:type="dxa" w:w="100"/>
            </w:tcMar>
            <w:vAlign w:val="center"/>
          </w:tcPr>
          <w:p>
            <w:r>
              <w:rPr>
                <w:b w:val="false"/>
                <w:bCs w:val="false"/>
                <w:sz w:val="20"/>
                <w:szCs w:val="20"/>
              </w:rPr>
              <w:t xml:space="preserve">2</w:t>
            </w:r>
          </w:p>
        </w:tc>
        <w:tc>
          <w:tcPr>
            <w:tcW w:type="dxa" w:w="1000"/>
            <w:tcMar>
              <w:top w:type="dxa" w:w="60"/>
              <w:left w:type="dxa" w:w="100"/>
              <w:bottom w:type="dxa" w:w="60"/>
              <w:right w:type="dxa" w:w="100"/>
            </w:tcMar>
            <w:vAlign w:val="center"/>
          </w:tcPr>
          <w:p>
            <w:r>
              <w:rPr>
                <w:b w:val="false"/>
                <w:bCs w:val="false"/>
                <w:sz w:val="20"/>
                <w:szCs w:val="20"/>
              </w:rPr>
              <w:t xml:space="preserve">1</w:t>
            </w:r>
          </w:p>
        </w:tc>
        <w:tc>
          <w:tcPr>
            <w:tcW w:type="dxa" w:w="1000"/>
            <w:tcMar>
              <w:top w:type="dxa" w:w="60"/>
              <w:left w:type="dxa" w:w="100"/>
              <w:bottom w:type="dxa" w:w="60"/>
              <w:right w:type="dxa" w:w="100"/>
            </w:tcMar>
            <w:vAlign w:val="center"/>
          </w:tcPr>
          <w:p>
            <w:r>
              <w:rPr>
                <w:b w:val="false"/>
                <w:bCs w:val="false"/>
                <w:sz w:val="20"/>
                <w:szCs w:val="20"/>
              </w:rPr>
              <w:t xml:space="preserve">8</w:t>
            </w:r>
          </w:p>
        </w:tc>
        <w:tc>
          <w:tcPr>
            <w:tcW w:type="dxa" w:w="1200"/>
            <w:tcMar>
              <w:top w:type="dxa" w:w="60"/>
              <w:left w:type="dxa" w:w="100"/>
              <w:bottom w:type="dxa" w:w="60"/>
              <w:right w:type="dxa" w:w="100"/>
            </w:tcMar>
            <w:vAlign w:val="center"/>
          </w:tcPr>
          <w:p>
            <w:r>
              <w:rPr>
                <w:b w:val="false"/>
                <w:bCs w:val="false"/>
                <w:sz w:val="20"/>
                <w:szCs w:val="20"/>
              </w:rPr>
              <w:t xml:space="preserve">10</w:t>
            </w:r>
          </w:p>
        </w:tc>
        <w:tc>
          <w:tcPr>
            <w:tcW w:type="dxa" w:w="1400"/>
            <w:tcMar>
              <w:top w:type="dxa" w:w="60"/>
              <w:left w:type="dxa" w:w="100"/>
              <w:bottom w:type="dxa" w:w="60"/>
              <w:right w:type="dxa" w:w="100"/>
            </w:tcMar>
            <w:vAlign w:val="center"/>
          </w:tcPr>
          <w:p>
            <w:r>
              <w:rPr>
                <w:b w:val="false"/>
                <w:bCs w:val="false"/>
                <w:sz w:val="20"/>
                <w:szCs w:val="20"/>
              </w:rPr>
              <w:t xml:space="preserve">5</w:t>
            </w:r>
          </w:p>
        </w:tc>
        <w:tc>
          <w:tcPr>
            <w:tcW w:type="dxa" w:w="1400"/>
            <w:tcMar>
              <w:top w:type="dxa" w:w="60"/>
              <w:left w:type="dxa" w:w="100"/>
              <w:bottom w:type="dxa" w:w="60"/>
              <w:right w:type="dxa" w:w="100"/>
            </w:tcMar>
            <w:vAlign w:val="center"/>
          </w:tcPr>
          <w:p>
            <w:r>
              <w:rPr>
                <w:b w:val="false"/>
                <w:bCs w:val="false"/>
                <w:sz w:val="20"/>
                <w:szCs w:val="20"/>
              </w:rPr>
              <w:t xml:space="preserve">7</w:t>
            </w:r>
          </w:p>
        </w:tc>
      </w:tr>
      <w:tr>
        <w:tc>
          <w:tcPr>
            <w:tcW w:type="dxa" w:w="1000"/>
            <w:tcMar>
              <w:top w:type="dxa" w:w="60"/>
              <w:left w:type="dxa" w:w="100"/>
              <w:bottom w:type="dxa" w:w="60"/>
              <w:right w:type="dxa" w:w="100"/>
            </w:tcMar>
            <w:vAlign w:val="center"/>
          </w:tcPr>
          <w:p>
            <w:r>
              <w:rPr>
                <w:b w:val="false"/>
                <w:bCs w:val="false"/>
                <w:sz w:val="20"/>
                <w:szCs w:val="20"/>
              </w:rPr>
              <w:t xml:space="preserve">P2</w:t>
            </w:r>
          </w:p>
        </w:tc>
        <w:tc>
          <w:tcPr>
            <w:tcW w:type="dxa" w:w="1000"/>
            <w:tcMar>
              <w:top w:type="dxa" w:w="60"/>
              <w:left w:type="dxa" w:w="100"/>
              <w:bottom w:type="dxa" w:w="60"/>
              <w:right w:type="dxa" w:w="100"/>
            </w:tcMar>
            <w:vAlign w:val="center"/>
          </w:tcPr>
          <w:p>
            <w:r>
              <w:rPr>
                <w:b w:val="false"/>
                <w:bCs w:val="false"/>
                <w:sz w:val="20"/>
                <w:szCs w:val="20"/>
              </w:rPr>
              <w:t xml:space="preserve">1</w:t>
            </w:r>
          </w:p>
        </w:tc>
        <w:tc>
          <w:tcPr>
            <w:tcW w:type="dxa" w:w="1000"/>
            <w:tcMar>
              <w:top w:type="dxa" w:w="60"/>
              <w:left w:type="dxa" w:w="100"/>
              <w:bottom w:type="dxa" w:w="60"/>
              <w:right w:type="dxa" w:w="100"/>
            </w:tcMar>
            <w:vAlign w:val="center"/>
          </w:tcPr>
          <w:p>
            <w:r>
              <w:rPr>
                <w:b w:val="false"/>
                <w:bCs w:val="false"/>
                <w:sz w:val="20"/>
                <w:szCs w:val="20"/>
              </w:rPr>
              <w:t xml:space="preserve">4</w:t>
            </w:r>
          </w:p>
        </w:tc>
        <w:tc>
          <w:tcPr>
            <w:tcW w:type="dxa" w:w="1000"/>
            <w:tcMar>
              <w:top w:type="dxa" w:w="60"/>
              <w:left w:type="dxa" w:w="100"/>
              <w:bottom w:type="dxa" w:w="60"/>
              <w:right w:type="dxa" w:w="100"/>
            </w:tcMar>
            <w:vAlign w:val="center"/>
          </w:tcPr>
          <w:p>
            <w:r>
              <w:rPr>
                <w:b w:val="false"/>
                <w:bCs w:val="false"/>
                <w:sz w:val="20"/>
                <w:szCs w:val="20"/>
              </w:rPr>
              <w:t xml:space="preserve">2</w:t>
            </w:r>
          </w:p>
        </w:tc>
        <w:tc>
          <w:tcPr>
            <w:tcW w:type="dxa" w:w="1000"/>
            <w:tcMar>
              <w:top w:type="dxa" w:w="60"/>
              <w:left w:type="dxa" w:w="100"/>
              <w:bottom w:type="dxa" w:w="60"/>
              <w:right w:type="dxa" w:w="100"/>
            </w:tcMar>
            <w:vAlign w:val="center"/>
          </w:tcPr>
          <w:p>
            <w:r>
              <w:rPr>
                <w:b w:val="false"/>
                <w:bCs w:val="false"/>
                <w:sz w:val="20"/>
                <w:szCs w:val="20"/>
              </w:rPr>
              <w:t xml:space="preserve">10</w:t>
            </w:r>
          </w:p>
        </w:tc>
        <w:tc>
          <w:tcPr>
            <w:tcW w:type="dxa" w:w="1200"/>
            <w:tcMar>
              <w:top w:type="dxa" w:w="60"/>
              <w:left w:type="dxa" w:w="100"/>
              <w:bottom w:type="dxa" w:w="60"/>
              <w:right w:type="dxa" w:w="100"/>
            </w:tcMar>
            <w:vAlign w:val="center"/>
          </w:tcPr>
          <w:p>
            <w:r>
              <w:rPr>
                <w:b w:val="false"/>
                <w:bCs w:val="false"/>
                <w:sz w:val="20"/>
                <w:szCs w:val="20"/>
              </w:rPr>
              <w:t xml:space="preserve">14</w:t>
            </w:r>
          </w:p>
        </w:tc>
        <w:tc>
          <w:tcPr>
            <w:tcW w:type="dxa" w:w="1400"/>
            <w:tcMar>
              <w:top w:type="dxa" w:w="60"/>
              <w:left w:type="dxa" w:w="100"/>
              <w:bottom w:type="dxa" w:w="60"/>
              <w:right w:type="dxa" w:w="100"/>
            </w:tcMar>
            <w:vAlign w:val="center"/>
          </w:tcPr>
          <w:p>
            <w:r>
              <w:rPr>
                <w:b w:val="false"/>
                <w:bCs w:val="false"/>
                <w:sz w:val="20"/>
                <w:szCs w:val="20"/>
              </w:rPr>
              <w:t xml:space="preserve">9</w:t>
            </w:r>
          </w:p>
        </w:tc>
        <w:tc>
          <w:tcPr>
            <w:tcW w:type="dxa" w:w="1400"/>
            <w:tcMar>
              <w:top w:type="dxa" w:w="60"/>
              <w:left w:type="dxa" w:w="100"/>
              <w:bottom w:type="dxa" w:w="60"/>
              <w:right w:type="dxa" w:w="100"/>
            </w:tcMar>
            <w:vAlign w:val="center"/>
          </w:tcPr>
          <w:p>
            <w:r>
              <w:rPr>
                <w:b w:val="false"/>
                <w:bCs w:val="false"/>
                <w:sz w:val="20"/>
                <w:szCs w:val="20"/>
              </w:rPr>
              <w:t xml:space="preserve">13</w:t>
            </w:r>
          </w:p>
        </w:tc>
      </w:tr>
      <w:tr>
        <w:tc>
          <w:tcPr>
            <w:tcW w:type="dxa" w:w="1000"/>
            <w:tcMar>
              <w:top w:type="dxa" w:w="60"/>
              <w:left w:type="dxa" w:w="100"/>
              <w:bottom w:type="dxa" w:w="60"/>
              <w:right w:type="dxa" w:w="100"/>
            </w:tcMar>
            <w:vAlign w:val="center"/>
          </w:tcPr>
          <w:p>
            <w:r>
              <w:rPr>
                <w:b w:val="false"/>
                <w:bCs w:val="false"/>
                <w:sz w:val="20"/>
                <w:szCs w:val="20"/>
              </w:rPr>
              <w:t xml:space="preserve">P6</w:t>
            </w:r>
          </w:p>
        </w:tc>
        <w:tc>
          <w:tcPr>
            <w:tcW w:type="dxa" w:w="1000"/>
            <w:tcMar>
              <w:top w:type="dxa" w:w="60"/>
              <w:left w:type="dxa" w:w="100"/>
              <w:bottom w:type="dxa" w:w="60"/>
              <w:right w:type="dxa" w:w="100"/>
            </w:tcMar>
            <w:vAlign w:val="center"/>
          </w:tcPr>
          <w:p>
            <w:r>
              <w:rPr>
                <w:b w:val="false"/>
                <w:bCs w:val="false"/>
                <w:sz w:val="20"/>
                <w:szCs w:val="20"/>
              </w:rPr>
              <w:t xml:space="preserve">6</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000"/>
            <w:tcMar>
              <w:top w:type="dxa" w:w="60"/>
              <w:left w:type="dxa" w:w="100"/>
              <w:bottom w:type="dxa" w:w="60"/>
              <w:right w:type="dxa" w:w="100"/>
            </w:tcMar>
            <w:vAlign w:val="center"/>
          </w:tcPr>
          <w:p>
            <w:r>
              <w:rPr>
                <w:b w:val="false"/>
                <w:bCs w:val="false"/>
                <w:sz w:val="20"/>
                <w:szCs w:val="20"/>
              </w:rPr>
              <w:t xml:space="preserve">2</w:t>
            </w:r>
          </w:p>
        </w:tc>
        <w:tc>
          <w:tcPr>
            <w:tcW w:type="dxa" w:w="1000"/>
            <w:tcMar>
              <w:top w:type="dxa" w:w="60"/>
              <w:left w:type="dxa" w:w="100"/>
              <w:bottom w:type="dxa" w:w="60"/>
              <w:right w:type="dxa" w:w="100"/>
            </w:tcMar>
            <w:vAlign w:val="center"/>
          </w:tcPr>
          <w:p>
            <w:r>
              <w:rPr>
                <w:b w:val="false"/>
                <w:bCs w:val="false"/>
                <w:sz w:val="20"/>
                <w:szCs w:val="20"/>
              </w:rPr>
              <w:t xml:space="preserve">14</w:t>
            </w:r>
          </w:p>
        </w:tc>
        <w:tc>
          <w:tcPr>
            <w:tcW w:type="dxa" w:w="1200"/>
            <w:tcMar>
              <w:top w:type="dxa" w:w="60"/>
              <w:left w:type="dxa" w:w="100"/>
              <w:bottom w:type="dxa" w:w="60"/>
              <w:right w:type="dxa" w:w="100"/>
            </w:tcMar>
            <w:vAlign w:val="center"/>
          </w:tcPr>
          <w:p>
            <w:r>
              <w:rPr>
                <w:b w:val="false"/>
                <w:bCs w:val="false"/>
                <w:sz w:val="20"/>
                <w:szCs w:val="20"/>
              </w:rPr>
              <w:t xml:space="preserve">17</w:t>
            </w:r>
          </w:p>
        </w:tc>
        <w:tc>
          <w:tcPr>
            <w:tcW w:type="dxa" w:w="1400"/>
            <w:tcMar>
              <w:top w:type="dxa" w:w="60"/>
              <w:left w:type="dxa" w:w="100"/>
              <w:bottom w:type="dxa" w:w="60"/>
              <w:right w:type="dxa" w:w="100"/>
            </w:tcMar>
            <w:vAlign w:val="center"/>
          </w:tcPr>
          <w:p>
            <w:r>
              <w:rPr>
                <w:b w:val="false"/>
                <w:bCs w:val="false"/>
                <w:sz w:val="20"/>
                <w:szCs w:val="20"/>
              </w:rPr>
              <w:t xml:space="preserve">8</w:t>
            </w:r>
          </w:p>
        </w:tc>
        <w:tc>
          <w:tcPr>
            <w:tcW w:type="dxa" w:w="1400"/>
            <w:tcMar>
              <w:top w:type="dxa" w:w="60"/>
              <w:left w:type="dxa" w:w="100"/>
              <w:bottom w:type="dxa" w:w="60"/>
              <w:right w:type="dxa" w:w="100"/>
            </w:tcMar>
            <w:vAlign w:val="center"/>
          </w:tcPr>
          <w:p>
            <w:r>
              <w:rPr>
                <w:b w:val="false"/>
                <w:bCs w:val="false"/>
                <w:sz w:val="20"/>
                <w:szCs w:val="20"/>
              </w:rPr>
              <w:t xml:space="preserve">11</w:t>
            </w:r>
          </w:p>
        </w:tc>
      </w:tr>
      <w:tr>
        <w:tc>
          <w:tcPr>
            <w:tcW w:type="dxa" w:w="1000"/>
            <w:tcMar>
              <w:top w:type="dxa" w:w="60"/>
              <w:left w:type="dxa" w:w="100"/>
              <w:bottom w:type="dxa" w:w="60"/>
              <w:right w:type="dxa" w:w="100"/>
            </w:tcMar>
            <w:vAlign w:val="center"/>
          </w:tcPr>
          <w:p>
            <w:r>
              <w:rPr>
                <w:b w:val="false"/>
                <w:bCs w:val="false"/>
                <w:sz w:val="20"/>
                <w:szCs w:val="20"/>
              </w:rPr>
              <w:t xml:space="preserve">P5</w:t>
            </w:r>
          </w:p>
        </w:tc>
        <w:tc>
          <w:tcPr>
            <w:tcW w:type="dxa" w:w="1000"/>
            <w:tcMar>
              <w:top w:type="dxa" w:w="60"/>
              <w:left w:type="dxa" w:w="100"/>
              <w:bottom w:type="dxa" w:w="60"/>
              <w:right w:type="dxa" w:w="100"/>
            </w:tcMar>
            <w:vAlign w:val="center"/>
          </w:tcPr>
          <w:p>
            <w:r>
              <w:rPr>
                <w:b w:val="false"/>
                <w:bCs w:val="false"/>
                <w:sz w:val="20"/>
                <w:szCs w:val="20"/>
              </w:rPr>
              <w:t xml:space="preserve">5</w:t>
            </w:r>
          </w:p>
        </w:tc>
        <w:tc>
          <w:tcPr>
            <w:tcW w:type="dxa" w:w="1000"/>
            <w:tcMar>
              <w:top w:type="dxa" w:w="60"/>
              <w:left w:type="dxa" w:w="100"/>
              <w:bottom w:type="dxa" w:w="60"/>
              <w:right w:type="dxa" w:w="100"/>
            </w:tcMar>
            <w:vAlign w:val="center"/>
          </w:tcPr>
          <w:p>
            <w:r>
              <w:rPr>
                <w:b w:val="false"/>
                <w:bCs w:val="false"/>
                <w:sz w:val="20"/>
                <w:szCs w:val="20"/>
              </w:rPr>
              <w:t xml:space="preserve">5</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000"/>
            <w:tcMar>
              <w:top w:type="dxa" w:w="60"/>
              <w:left w:type="dxa" w:w="100"/>
              <w:bottom w:type="dxa" w:w="60"/>
              <w:right w:type="dxa" w:w="100"/>
            </w:tcMar>
            <w:vAlign w:val="center"/>
          </w:tcPr>
          <w:p>
            <w:r>
              <w:rPr>
                <w:b w:val="false"/>
                <w:bCs w:val="false"/>
                <w:sz w:val="20"/>
                <w:szCs w:val="20"/>
              </w:rPr>
              <w:t xml:space="preserve">17</w:t>
            </w:r>
          </w:p>
        </w:tc>
        <w:tc>
          <w:tcPr>
            <w:tcW w:type="dxa" w:w="1200"/>
            <w:tcMar>
              <w:top w:type="dxa" w:w="60"/>
              <w:left w:type="dxa" w:w="100"/>
              <w:bottom w:type="dxa" w:w="60"/>
              <w:right w:type="dxa" w:w="100"/>
            </w:tcMar>
            <w:vAlign w:val="center"/>
          </w:tcPr>
          <w:p>
            <w:r>
              <w:rPr>
                <w:b w:val="false"/>
                <w:bCs w:val="false"/>
                <w:sz w:val="20"/>
                <w:szCs w:val="20"/>
              </w:rPr>
              <w:t xml:space="preserve">22</w:t>
            </w:r>
          </w:p>
        </w:tc>
        <w:tc>
          <w:tcPr>
            <w:tcW w:type="dxa" w:w="1400"/>
            <w:tcMar>
              <w:top w:type="dxa" w:w="60"/>
              <w:left w:type="dxa" w:w="100"/>
              <w:bottom w:type="dxa" w:w="60"/>
              <w:right w:type="dxa" w:w="100"/>
            </w:tcMar>
            <w:vAlign w:val="center"/>
          </w:tcPr>
          <w:p>
            <w:r>
              <w:rPr>
                <w:b w:val="false"/>
                <w:bCs w:val="false"/>
                <w:sz w:val="20"/>
                <w:szCs w:val="20"/>
              </w:rPr>
              <w:t xml:space="preserve">12</w:t>
            </w:r>
          </w:p>
        </w:tc>
        <w:tc>
          <w:tcPr>
            <w:tcW w:type="dxa" w:w="1400"/>
            <w:tcMar>
              <w:top w:type="dxa" w:w="60"/>
              <w:left w:type="dxa" w:w="100"/>
              <w:bottom w:type="dxa" w:w="60"/>
              <w:right w:type="dxa" w:w="100"/>
            </w:tcMar>
            <w:vAlign w:val="center"/>
          </w:tcPr>
          <w:p>
            <w:r>
              <w:rPr>
                <w:b w:val="false"/>
                <w:bCs w:val="false"/>
                <w:sz w:val="20"/>
                <w:szCs w:val="20"/>
              </w:rPr>
              <w:t xml:space="preserve">17</w:t>
            </w:r>
          </w:p>
        </w:tc>
      </w:tr>
      <w:tr>
        <w:tc>
          <w:tcPr>
            <w:tcW w:type="dxa" w:w="1000"/>
            <w:tcMar>
              <w:top w:type="dxa" w:w="60"/>
              <w:left w:type="dxa" w:w="100"/>
              <w:bottom w:type="dxa" w:w="60"/>
              <w:right w:type="dxa" w:w="100"/>
            </w:tcMar>
            <w:vAlign w:val="center"/>
          </w:tcPr>
          <w:p>
            <w:r>
              <w:rPr>
                <w:b w:val="false"/>
                <w:bCs w:val="false"/>
                <w:sz w:val="20"/>
                <w:szCs w:val="20"/>
              </w:rPr>
              <w:t xml:space="preserve">P3</w:t>
            </w:r>
          </w:p>
        </w:tc>
        <w:tc>
          <w:tcPr>
            <w:tcW w:type="dxa" w:w="1000"/>
            <w:tcMar>
              <w:top w:type="dxa" w:w="60"/>
              <w:left w:type="dxa" w:w="100"/>
              <w:bottom w:type="dxa" w:w="60"/>
              <w:right w:type="dxa" w:w="100"/>
            </w:tcMar>
            <w:vAlign w:val="center"/>
          </w:tcPr>
          <w:p>
            <w:r>
              <w:rPr>
                <w:b w:val="false"/>
                <w:bCs w:val="false"/>
                <w:sz w:val="20"/>
                <w:szCs w:val="20"/>
              </w:rPr>
              <w:t xml:space="preserve">2</w:t>
            </w:r>
          </w:p>
        </w:tc>
        <w:tc>
          <w:tcPr>
            <w:tcW w:type="dxa" w:w="1000"/>
            <w:tcMar>
              <w:top w:type="dxa" w:w="60"/>
              <w:left w:type="dxa" w:w="100"/>
              <w:bottom w:type="dxa" w:w="60"/>
              <w:right w:type="dxa" w:w="100"/>
            </w:tcMar>
            <w:vAlign w:val="center"/>
          </w:tcPr>
          <w:p>
            <w:r>
              <w:rPr>
                <w:b w:val="false"/>
                <w:bCs w:val="false"/>
                <w:sz w:val="20"/>
                <w:szCs w:val="20"/>
              </w:rPr>
              <w:t xml:space="preserve">6</w:t>
            </w:r>
          </w:p>
        </w:tc>
        <w:tc>
          <w:tcPr>
            <w:tcW w:type="dxa" w:w="1000"/>
            <w:tcMar>
              <w:top w:type="dxa" w:w="60"/>
              <w:left w:type="dxa" w:w="100"/>
              <w:bottom w:type="dxa" w:w="60"/>
              <w:right w:type="dxa" w:w="100"/>
            </w:tcMar>
            <w:vAlign w:val="center"/>
          </w:tcPr>
          <w:p>
            <w:r>
              <w:rPr>
                <w:b w:val="false"/>
                <w:bCs w:val="false"/>
                <w:sz w:val="20"/>
                <w:szCs w:val="20"/>
              </w:rPr>
              <w:t xml:space="preserve">4</w:t>
            </w:r>
          </w:p>
        </w:tc>
        <w:tc>
          <w:tcPr>
            <w:tcW w:type="dxa" w:w="1000"/>
            <w:tcMar>
              <w:top w:type="dxa" w:w="60"/>
              <w:left w:type="dxa" w:w="100"/>
              <w:bottom w:type="dxa" w:w="60"/>
              <w:right w:type="dxa" w:w="100"/>
            </w:tcMar>
            <w:vAlign w:val="center"/>
          </w:tcPr>
          <w:p>
            <w:r>
              <w:rPr>
                <w:b w:val="false"/>
                <w:bCs w:val="false"/>
                <w:sz w:val="20"/>
                <w:szCs w:val="20"/>
              </w:rPr>
              <w:t xml:space="preserve">22</w:t>
            </w:r>
          </w:p>
        </w:tc>
        <w:tc>
          <w:tcPr>
            <w:tcW w:type="dxa" w:w="1200"/>
            <w:tcMar>
              <w:top w:type="dxa" w:w="60"/>
              <w:left w:type="dxa" w:w="100"/>
              <w:bottom w:type="dxa" w:w="60"/>
              <w:right w:type="dxa" w:w="100"/>
            </w:tcMar>
            <w:vAlign w:val="center"/>
          </w:tcPr>
          <w:p>
            <w:r>
              <w:rPr>
                <w:b w:val="false"/>
                <w:bCs w:val="false"/>
                <w:sz w:val="20"/>
                <w:szCs w:val="20"/>
              </w:rPr>
              <w:t xml:space="preserve">28</w:t>
            </w:r>
          </w:p>
        </w:tc>
        <w:tc>
          <w:tcPr>
            <w:tcW w:type="dxa" w:w="1400"/>
            <w:tcMar>
              <w:top w:type="dxa" w:w="60"/>
              <w:left w:type="dxa" w:w="100"/>
              <w:bottom w:type="dxa" w:w="60"/>
              <w:right w:type="dxa" w:w="100"/>
            </w:tcMar>
            <w:vAlign w:val="center"/>
          </w:tcPr>
          <w:p>
            <w:r>
              <w:rPr>
                <w:b w:val="false"/>
                <w:bCs w:val="false"/>
                <w:sz w:val="20"/>
                <w:szCs w:val="20"/>
              </w:rPr>
              <w:t xml:space="preserve">20</w:t>
            </w:r>
          </w:p>
        </w:tc>
        <w:tc>
          <w:tcPr>
            <w:tcW w:type="dxa" w:w="1400"/>
            <w:tcMar>
              <w:top w:type="dxa" w:w="60"/>
              <w:left w:type="dxa" w:w="100"/>
              <w:bottom w:type="dxa" w:w="60"/>
              <w:right w:type="dxa" w:w="100"/>
            </w:tcMar>
            <w:vAlign w:val="center"/>
          </w:tcPr>
          <w:p>
            <w:r>
              <w:rPr>
                <w:b w:val="false"/>
                <w:bCs w:val="false"/>
                <w:sz w:val="20"/>
                <w:szCs w:val="20"/>
              </w:rPr>
              <w:t xml:space="preserve">26</w:t>
            </w:r>
          </w:p>
        </w:tc>
      </w:tr>
    </w:tbl>
    <w:p>
      <w:pPr>
        <w:spacing w:after="160"/>
      </w:pPr>
      <w:r>
        <w:rPr>
          <w:b/>
          <w:bCs/>
        </w:rPr>
        <w:t xml:space="preserve">Averages: Waiting = 9.00 min, Turnaround = 13.67 min — both lower than FCFS. P4's wait drops from 15 min (FCFS) to 5 min.</w:t>
      </w:r>
    </w:p>
    <w:p>
      <w:pPr>
        <w:spacing w:after="160"/>
      </w:pPr>
      <w:r>
        <w:t xml:space="preserve">Remaining flaw: P4 still has to wait for P1's 8-minute treatment to finish before being seen, because non-preemptive scheduling never interrupts a patient already being treated.</w:t>
      </w:r>
    </w:p>
    <w:p>
      <w:pPr>
        <w:pStyle w:val="Heading2"/>
        <w:spacing w:after="120" w:before="240"/>
      </w:pPr>
      <w:r>
        <w:t xml:space="preserve">6.3 Preemptive priority scheduling (interrupt-driven emergency handling)</w:t>
      </w:r>
    </w:p>
    <w:p>
      <w:pPr>
        <w:spacing w:after="8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14425"/>
                    </a:xfrm>
                    <a:prstGeom prst="rect">
                      <a:avLst/>
                    </a:prstGeom>
                  </pic:spPr>
                </pic:pic>
              </a:graphicData>
            </a:graphic>
          </wp:inline>
        </w:drawing>
      </w:r>
    </w:p>
    <w:p>
      <w:pPr>
        <w:spacing w:after="240"/>
        <w:jc w:val="center"/>
      </w:pPr>
      <w:r>
        <w:rPr>
          <w:i/>
          <w:iCs/>
          <w:sz w:val="20"/>
          <w:szCs w:val="20"/>
        </w:rPr>
        <w:t xml:space="preserve">Figure 4: Preemptive priority Gantt chart. Note P1 is split into two segments — it is interrupted, and resumed later, exactly like a context switch.</w:t>
      </w:r>
    </w:p>
    <w:p>
      <w:pPr>
        <w:spacing w:after="160"/>
      </w:pPr>
      <w:r>
        <w:rPr>
          <w:b/>
          <w:bCs/>
        </w:rPr>
        <w:t xml:space="preserve">Interrupt log generated by the simulation (each line is a real preemption event, timestamped):</w:t>
      </w:r>
    </w:p>
    <w:p>
      <w:pPr>
        <w:pStyle w:val="ListParagraph"/>
        <w:numPr>
          <w:ilvl w:val="0"/>
          <w:numId w:val="1"/>
        </w:numPr>
        <w:spacing w:after="80"/>
      </w:pPr>
      <w:r>
        <w:t xml:space="preserve">t=1: INTERRUPT — P2 (priority 2) preempts P1 (priority 3) — context switch</w:t>
      </w:r>
    </w:p>
    <w:p>
      <w:pPr>
        <w:pStyle w:val="ListParagraph"/>
        <w:numPr>
          <w:ilvl w:val="0"/>
          <w:numId w:val="1"/>
        </w:numPr>
        <w:spacing w:after="80"/>
      </w:pPr>
      <w:r>
        <w:t xml:space="preserve">t=3: INTERRUPT — P4 (priority 1) preempts P2 (priority 2) — context switch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150"/>
        <w:gridCol w:w="1150"/>
        <w:gridCol w:w="1300"/>
        <w:gridCol w:w="1600"/>
        <w:gridCol w:w="1600"/>
      </w:tblGrid>
      <w:tr>
        <w:tc>
          <w:tcPr>
            <w:tcW w:type="dxa" w:w="1000"/>
            <w:shd w:fill="D9E2F3" w:val="clear"/>
            <w:tcMar>
              <w:top w:type="dxa" w:w="60"/>
              <w:left w:type="dxa" w:w="100"/>
              <w:bottom w:type="dxa" w:w="60"/>
              <w:right w:type="dxa" w:w="100"/>
            </w:tcMar>
            <w:vAlign w:val="center"/>
          </w:tcPr>
          <w:p>
            <w:r>
              <w:rPr>
                <w:b/>
                <w:bCs/>
                <w:sz w:val="20"/>
                <w:szCs w:val="20"/>
              </w:rPr>
              <w:t xml:space="preserve">PID</w:t>
            </w:r>
          </w:p>
        </w:tc>
        <w:tc>
          <w:tcPr>
            <w:tcW w:type="dxa" w:w="1200"/>
            <w:shd w:fill="D9E2F3" w:val="clear"/>
            <w:tcMar>
              <w:top w:type="dxa" w:w="60"/>
              <w:left w:type="dxa" w:w="100"/>
              <w:bottom w:type="dxa" w:w="60"/>
              <w:right w:type="dxa" w:w="100"/>
            </w:tcMar>
            <w:vAlign w:val="center"/>
          </w:tcPr>
          <w:p>
            <w:r>
              <w:rPr>
                <w:b/>
                <w:bCs/>
                <w:sz w:val="20"/>
                <w:szCs w:val="20"/>
              </w:rPr>
              <w:t xml:space="preserve">Priority</w:t>
            </w:r>
          </w:p>
        </w:tc>
        <w:tc>
          <w:tcPr>
            <w:tcW w:type="dxa" w:w="1150"/>
            <w:shd w:fill="D9E2F3" w:val="clear"/>
            <w:tcMar>
              <w:top w:type="dxa" w:w="60"/>
              <w:left w:type="dxa" w:w="100"/>
              <w:bottom w:type="dxa" w:w="60"/>
              <w:right w:type="dxa" w:w="100"/>
            </w:tcMar>
            <w:vAlign w:val="center"/>
          </w:tcPr>
          <w:p>
            <w:r>
              <w:rPr>
                <w:b/>
                <w:bCs/>
                <w:sz w:val="20"/>
                <w:szCs w:val="20"/>
              </w:rPr>
              <w:t xml:space="preserve">Start</w:t>
            </w:r>
          </w:p>
        </w:tc>
        <w:tc>
          <w:tcPr>
            <w:tcW w:type="dxa" w:w="1150"/>
            <w:shd w:fill="D9E2F3" w:val="clear"/>
            <w:tcMar>
              <w:top w:type="dxa" w:w="60"/>
              <w:left w:type="dxa" w:w="100"/>
              <w:bottom w:type="dxa" w:w="60"/>
              <w:right w:type="dxa" w:w="100"/>
            </w:tcMar>
            <w:vAlign w:val="center"/>
          </w:tcPr>
          <w:p>
            <w:r>
              <w:rPr>
                <w:b/>
                <w:bCs/>
                <w:sz w:val="20"/>
                <w:szCs w:val="20"/>
              </w:rPr>
              <w:t xml:space="preserve">Finish</w:t>
            </w:r>
          </w:p>
        </w:tc>
        <w:tc>
          <w:tcPr>
            <w:tcW w:type="dxa" w:w="1300"/>
            <w:shd w:fill="D9E2F3" w:val="clear"/>
            <w:tcMar>
              <w:top w:type="dxa" w:w="60"/>
              <w:left w:type="dxa" w:w="100"/>
              <w:bottom w:type="dxa" w:w="60"/>
              <w:right w:type="dxa" w:w="100"/>
            </w:tcMar>
            <w:vAlign w:val="center"/>
          </w:tcPr>
          <w:p>
            <w:r>
              <w:rPr>
                <w:b/>
                <w:bCs/>
                <w:sz w:val="20"/>
                <w:szCs w:val="20"/>
              </w:rPr>
              <w:t xml:space="preserve">Waiting</w:t>
            </w:r>
          </w:p>
        </w:tc>
        <w:tc>
          <w:tcPr>
            <w:tcW w:type="dxa" w:w="1600"/>
            <w:shd w:fill="D9E2F3" w:val="clear"/>
            <w:tcMar>
              <w:top w:type="dxa" w:w="60"/>
              <w:left w:type="dxa" w:w="100"/>
              <w:bottom w:type="dxa" w:w="60"/>
              <w:right w:type="dxa" w:w="100"/>
            </w:tcMar>
            <w:vAlign w:val="center"/>
          </w:tcPr>
          <w:p>
            <w:r>
              <w:rPr>
                <w:b/>
                <w:bCs/>
                <w:sz w:val="20"/>
                <w:szCs w:val="20"/>
              </w:rPr>
              <w:t xml:space="preserve">Turnaround</w:t>
            </w:r>
          </w:p>
        </w:tc>
        <w:tc>
          <w:tcPr>
            <w:tcW w:type="dxa" w:w="1600"/>
            <w:shd w:fill="D9E2F3" w:val="clear"/>
            <w:tcMar>
              <w:top w:type="dxa" w:w="60"/>
              <w:left w:type="dxa" w:w="100"/>
              <w:bottom w:type="dxa" w:w="60"/>
              <w:right w:type="dxa" w:w="100"/>
            </w:tcMar>
            <w:vAlign w:val="center"/>
          </w:tcPr>
          <w:p>
            <w:r>
              <w:rPr>
                <w:b/>
                <w:bCs/>
                <w:sz w:val="20"/>
                <w:szCs w:val="20"/>
              </w:rPr>
              <w:t xml:space="preserve">Response</w:t>
            </w:r>
          </w:p>
        </w:tc>
      </w:tr>
      <w:tr>
        <w:tc>
          <w:tcPr>
            <w:tcW w:type="dxa" w:w="1000"/>
            <w:tcMar>
              <w:top w:type="dxa" w:w="60"/>
              <w:left w:type="dxa" w:w="100"/>
              <w:bottom w:type="dxa" w:w="60"/>
              <w:right w:type="dxa" w:w="100"/>
            </w:tcMar>
            <w:vAlign w:val="center"/>
          </w:tcPr>
          <w:p>
            <w:r>
              <w:rPr>
                <w:b w:val="false"/>
                <w:bCs w:val="false"/>
                <w:sz w:val="20"/>
                <w:szCs w:val="20"/>
              </w:rPr>
              <w:t xml:space="preserve">P4</w:t>
            </w:r>
          </w:p>
        </w:tc>
        <w:tc>
          <w:tcPr>
            <w:tcW w:type="dxa" w:w="1200"/>
            <w:tcMar>
              <w:top w:type="dxa" w:w="60"/>
              <w:left w:type="dxa" w:w="100"/>
              <w:bottom w:type="dxa" w:w="60"/>
              <w:right w:type="dxa" w:w="100"/>
            </w:tcMar>
            <w:vAlign w:val="center"/>
          </w:tcPr>
          <w:p>
            <w:r>
              <w:rPr>
                <w:b w:val="false"/>
                <w:bCs w:val="false"/>
                <w:sz w:val="20"/>
                <w:szCs w:val="20"/>
              </w:rPr>
              <w:t xml:space="preserve">1</w:t>
            </w:r>
          </w:p>
        </w:tc>
        <w:tc>
          <w:tcPr>
            <w:tcW w:type="dxa" w:w="1150"/>
            <w:tcMar>
              <w:top w:type="dxa" w:w="60"/>
              <w:left w:type="dxa" w:w="100"/>
              <w:bottom w:type="dxa" w:w="60"/>
              <w:right w:type="dxa" w:w="100"/>
            </w:tcMar>
            <w:vAlign w:val="center"/>
          </w:tcPr>
          <w:p>
            <w:r>
              <w:rPr>
                <w:b w:val="false"/>
                <w:bCs w:val="false"/>
                <w:sz w:val="20"/>
                <w:szCs w:val="20"/>
              </w:rPr>
              <w:t xml:space="preserve">3</w:t>
            </w:r>
          </w:p>
        </w:tc>
        <w:tc>
          <w:tcPr>
            <w:tcW w:type="dxa" w:w="1150"/>
            <w:tcMar>
              <w:top w:type="dxa" w:w="60"/>
              <w:left w:type="dxa" w:w="100"/>
              <w:bottom w:type="dxa" w:w="60"/>
              <w:right w:type="dxa" w:w="100"/>
            </w:tcMar>
            <w:vAlign w:val="center"/>
          </w:tcPr>
          <w:p>
            <w:r>
              <w:rPr>
                <w:b w:val="false"/>
                <w:bCs w:val="false"/>
                <w:sz w:val="20"/>
                <w:szCs w:val="20"/>
              </w:rPr>
              <w:t xml:space="preserve">5</w:t>
            </w:r>
          </w:p>
        </w:tc>
        <w:tc>
          <w:tcPr>
            <w:tcW w:type="dxa" w:w="1300"/>
            <w:tcMar>
              <w:top w:type="dxa" w:w="60"/>
              <w:left w:type="dxa" w:w="100"/>
              <w:bottom w:type="dxa" w:w="60"/>
              <w:right w:type="dxa" w:w="100"/>
            </w:tcMar>
            <w:vAlign w:val="center"/>
          </w:tcPr>
          <w:p>
            <w:r>
              <w:rPr>
                <w:b w:val="false"/>
                <w:bCs w:val="false"/>
                <w:sz w:val="20"/>
                <w:szCs w:val="20"/>
              </w:rPr>
              <w:t xml:space="preserve">0</w:t>
            </w:r>
          </w:p>
        </w:tc>
        <w:tc>
          <w:tcPr>
            <w:tcW w:type="dxa" w:w="1600"/>
            <w:tcMar>
              <w:top w:type="dxa" w:w="60"/>
              <w:left w:type="dxa" w:w="100"/>
              <w:bottom w:type="dxa" w:w="60"/>
              <w:right w:type="dxa" w:w="100"/>
            </w:tcMar>
            <w:vAlign w:val="center"/>
          </w:tcPr>
          <w:p>
            <w:r>
              <w:rPr>
                <w:b w:val="false"/>
                <w:bCs w:val="false"/>
                <w:sz w:val="20"/>
                <w:szCs w:val="20"/>
              </w:rPr>
              <w:t xml:space="preserve">2</w:t>
            </w:r>
          </w:p>
        </w:tc>
        <w:tc>
          <w:tcPr>
            <w:tcW w:type="dxa" w:w="1600"/>
            <w:tcMar>
              <w:top w:type="dxa" w:w="60"/>
              <w:left w:type="dxa" w:w="100"/>
              <w:bottom w:type="dxa" w:w="60"/>
              <w:right w:type="dxa" w:w="100"/>
            </w:tcMar>
            <w:vAlign w:val="center"/>
          </w:tcPr>
          <w:p>
            <w:r>
              <w:rPr>
                <w:b w:val="false"/>
                <w:bCs w:val="false"/>
                <w:sz w:val="20"/>
                <w:szCs w:val="20"/>
              </w:rPr>
              <w:t xml:space="preserve">0</w:t>
            </w:r>
          </w:p>
        </w:tc>
      </w:tr>
      <w:tr>
        <w:tc>
          <w:tcPr>
            <w:tcW w:type="dxa" w:w="1000"/>
            <w:tcMar>
              <w:top w:type="dxa" w:w="60"/>
              <w:left w:type="dxa" w:w="100"/>
              <w:bottom w:type="dxa" w:w="60"/>
              <w:right w:type="dxa" w:w="100"/>
            </w:tcMar>
            <w:vAlign w:val="center"/>
          </w:tcPr>
          <w:p>
            <w:r>
              <w:rPr>
                <w:b w:val="false"/>
                <w:bCs w:val="false"/>
                <w:sz w:val="20"/>
                <w:szCs w:val="20"/>
              </w:rPr>
              <w:t xml:space="preserve">P2</w:t>
            </w:r>
          </w:p>
        </w:tc>
        <w:tc>
          <w:tcPr>
            <w:tcW w:type="dxa" w:w="1200"/>
            <w:tcMar>
              <w:top w:type="dxa" w:w="60"/>
              <w:left w:type="dxa" w:w="100"/>
              <w:bottom w:type="dxa" w:w="60"/>
              <w:right w:type="dxa" w:w="100"/>
            </w:tcMar>
            <w:vAlign w:val="center"/>
          </w:tcPr>
          <w:p>
            <w:r>
              <w:rPr>
                <w:b w:val="false"/>
                <w:bCs w:val="false"/>
                <w:sz w:val="20"/>
                <w:szCs w:val="20"/>
              </w:rPr>
              <w:t xml:space="preserve">2</w:t>
            </w:r>
          </w:p>
        </w:tc>
        <w:tc>
          <w:tcPr>
            <w:tcW w:type="dxa" w:w="1150"/>
            <w:tcMar>
              <w:top w:type="dxa" w:w="60"/>
              <w:left w:type="dxa" w:w="100"/>
              <w:bottom w:type="dxa" w:w="60"/>
              <w:right w:type="dxa" w:w="100"/>
            </w:tcMar>
            <w:vAlign w:val="center"/>
          </w:tcPr>
          <w:p>
            <w:r>
              <w:rPr>
                <w:b w:val="false"/>
                <w:bCs w:val="false"/>
                <w:sz w:val="20"/>
                <w:szCs w:val="20"/>
              </w:rPr>
              <w:t xml:space="preserve">1</w:t>
            </w:r>
          </w:p>
        </w:tc>
        <w:tc>
          <w:tcPr>
            <w:tcW w:type="dxa" w:w="1150"/>
            <w:tcMar>
              <w:top w:type="dxa" w:w="60"/>
              <w:left w:type="dxa" w:w="100"/>
              <w:bottom w:type="dxa" w:w="60"/>
              <w:right w:type="dxa" w:w="100"/>
            </w:tcMar>
            <w:vAlign w:val="center"/>
          </w:tcPr>
          <w:p>
            <w:r>
              <w:rPr>
                <w:b w:val="false"/>
                <w:bCs w:val="false"/>
                <w:sz w:val="20"/>
                <w:szCs w:val="20"/>
              </w:rPr>
              <w:t xml:space="preserve">7</w:t>
            </w:r>
          </w:p>
        </w:tc>
        <w:tc>
          <w:tcPr>
            <w:tcW w:type="dxa" w:w="1300"/>
            <w:tcMar>
              <w:top w:type="dxa" w:w="60"/>
              <w:left w:type="dxa" w:w="100"/>
              <w:bottom w:type="dxa" w:w="60"/>
              <w:right w:type="dxa" w:w="100"/>
            </w:tcMar>
            <w:vAlign w:val="center"/>
          </w:tcPr>
          <w:p>
            <w:r>
              <w:rPr>
                <w:b w:val="false"/>
                <w:bCs w:val="false"/>
                <w:sz w:val="20"/>
                <w:szCs w:val="20"/>
              </w:rPr>
              <w:t xml:space="preserve">2</w:t>
            </w:r>
          </w:p>
        </w:tc>
        <w:tc>
          <w:tcPr>
            <w:tcW w:type="dxa" w:w="1600"/>
            <w:tcMar>
              <w:top w:type="dxa" w:w="60"/>
              <w:left w:type="dxa" w:w="100"/>
              <w:bottom w:type="dxa" w:w="60"/>
              <w:right w:type="dxa" w:w="100"/>
            </w:tcMar>
            <w:vAlign w:val="center"/>
          </w:tcPr>
          <w:p>
            <w:r>
              <w:rPr>
                <w:b w:val="false"/>
                <w:bCs w:val="false"/>
                <w:sz w:val="20"/>
                <w:szCs w:val="20"/>
              </w:rPr>
              <w:t xml:space="preserve">6</w:t>
            </w:r>
          </w:p>
        </w:tc>
        <w:tc>
          <w:tcPr>
            <w:tcW w:type="dxa" w:w="1600"/>
            <w:tcMar>
              <w:top w:type="dxa" w:w="60"/>
              <w:left w:type="dxa" w:w="100"/>
              <w:bottom w:type="dxa" w:w="60"/>
              <w:right w:type="dxa" w:w="100"/>
            </w:tcMar>
            <w:vAlign w:val="center"/>
          </w:tcPr>
          <w:p>
            <w:r>
              <w:rPr>
                <w:b w:val="false"/>
                <w:bCs w:val="false"/>
                <w:sz w:val="20"/>
                <w:szCs w:val="20"/>
              </w:rPr>
              <w:t xml:space="preserve">0</w:t>
            </w:r>
          </w:p>
        </w:tc>
      </w:tr>
      <w:tr>
        <w:tc>
          <w:tcPr>
            <w:tcW w:type="dxa" w:w="1000"/>
            <w:tcMar>
              <w:top w:type="dxa" w:w="60"/>
              <w:left w:type="dxa" w:w="100"/>
              <w:bottom w:type="dxa" w:w="60"/>
              <w:right w:type="dxa" w:w="100"/>
            </w:tcMar>
            <w:vAlign w:val="center"/>
          </w:tcPr>
          <w:p>
            <w:r>
              <w:rPr>
                <w:b w:val="false"/>
                <w:bCs w:val="false"/>
                <w:sz w:val="20"/>
                <w:szCs w:val="20"/>
              </w:rPr>
              <w:t xml:space="preserve">P6</w:t>
            </w:r>
          </w:p>
        </w:tc>
        <w:tc>
          <w:tcPr>
            <w:tcW w:type="dxa" w:w="1200"/>
            <w:tcMar>
              <w:top w:type="dxa" w:w="60"/>
              <w:left w:type="dxa" w:w="100"/>
              <w:bottom w:type="dxa" w:w="60"/>
              <w:right w:type="dxa" w:w="100"/>
            </w:tcMar>
            <w:vAlign w:val="center"/>
          </w:tcPr>
          <w:p>
            <w:r>
              <w:rPr>
                <w:b w:val="false"/>
                <w:bCs w:val="false"/>
                <w:sz w:val="20"/>
                <w:szCs w:val="20"/>
              </w:rPr>
              <w:t xml:space="preserve">2</w:t>
            </w:r>
          </w:p>
        </w:tc>
        <w:tc>
          <w:tcPr>
            <w:tcW w:type="dxa" w:w="1150"/>
            <w:tcMar>
              <w:top w:type="dxa" w:w="60"/>
              <w:left w:type="dxa" w:w="100"/>
              <w:bottom w:type="dxa" w:w="60"/>
              <w:right w:type="dxa" w:w="100"/>
            </w:tcMar>
            <w:vAlign w:val="center"/>
          </w:tcPr>
          <w:p>
            <w:r>
              <w:rPr>
                <w:b w:val="false"/>
                <w:bCs w:val="false"/>
                <w:sz w:val="20"/>
                <w:szCs w:val="20"/>
              </w:rPr>
              <w:t xml:space="preserve">7</w:t>
            </w:r>
          </w:p>
        </w:tc>
        <w:tc>
          <w:tcPr>
            <w:tcW w:type="dxa" w:w="1150"/>
            <w:tcMar>
              <w:top w:type="dxa" w:w="60"/>
              <w:left w:type="dxa" w:w="100"/>
              <w:bottom w:type="dxa" w:w="60"/>
              <w:right w:type="dxa" w:w="100"/>
            </w:tcMar>
            <w:vAlign w:val="center"/>
          </w:tcPr>
          <w:p>
            <w:r>
              <w:rPr>
                <w:b w:val="false"/>
                <w:bCs w:val="false"/>
                <w:sz w:val="20"/>
                <w:szCs w:val="20"/>
              </w:rPr>
              <w:t xml:space="preserve">10</w:t>
            </w:r>
          </w:p>
        </w:tc>
        <w:tc>
          <w:tcPr>
            <w:tcW w:type="dxa" w:w="1300"/>
            <w:tcMar>
              <w:top w:type="dxa" w:w="60"/>
              <w:left w:type="dxa" w:w="100"/>
              <w:bottom w:type="dxa" w:w="60"/>
              <w:right w:type="dxa" w:w="100"/>
            </w:tcMar>
            <w:vAlign w:val="center"/>
          </w:tcPr>
          <w:p>
            <w:r>
              <w:rPr>
                <w:b w:val="false"/>
                <w:bCs w:val="false"/>
                <w:sz w:val="20"/>
                <w:szCs w:val="20"/>
              </w:rPr>
              <w:t xml:space="preserve">1</w:t>
            </w:r>
          </w:p>
        </w:tc>
        <w:tc>
          <w:tcPr>
            <w:tcW w:type="dxa" w:w="1600"/>
            <w:tcMar>
              <w:top w:type="dxa" w:w="60"/>
              <w:left w:type="dxa" w:w="100"/>
              <w:bottom w:type="dxa" w:w="60"/>
              <w:right w:type="dxa" w:w="100"/>
            </w:tcMar>
            <w:vAlign w:val="center"/>
          </w:tcPr>
          <w:p>
            <w:r>
              <w:rPr>
                <w:b w:val="false"/>
                <w:bCs w:val="false"/>
                <w:sz w:val="20"/>
                <w:szCs w:val="20"/>
              </w:rPr>
              <w:t xml:space="preserve">4</w:t>
            </w:r>
          </w:p>
        </w:tc>
        <w:tc>
          <w:tcPr>
            <w:tcW w:type="dxa" w:w="1600"/>
            <w:tcMar>
              <w:top w:type="dxa" w:w="60"/>
              <w:left w:type="dxa" w:w="100"/>
              <w:bottom w:type="dxa" w:w="60"/>
              <w:right w:type="dxa" w:w="100"/>
            </w:tcMar>
            <w:vAlign w:val="center"/>
          </w:tcPr>
          <w:p>
            <w:r>
              <w:rPr>
                <w:b w:val="false"/>
                <w:bCs w:val="false"/>
                <w:sz w:val="20"/>
                <w:szCs w:val="20"/>
              </w:rPr>
              <w:t xml:space="preserve">1</w:t>
            </w:r>
          </w:p>
        </w:tc>
      </w:tr>
      <w:tr>
        <w:tc>
          <w:tcPr>
            <w:tcW w:type="dxa" w:w="1000"/>
            <w:tcMar>
              <w:top w:type="dxa" w:w="60"/>
              <w:left w:type="dxa" w:w="100"/>
              <w:bottom w:type="dxa" w:w="60"/>
              <w:right w:type="dxa" w:w="100"/>
            </w:tcMar>
            <w:vAlign w:val="center"/>
          </w:tcPr>
          <w:p>
            <w:r>
              <w:rPr>
                <w:b w:val="false"/>
                <w:bCs w:val="false"/>
                <w:sz w:val="20"/>
                <w:szCs w:val="20"/>
              </w:rPr>
              <w:t xml:space="preserve">P1</w:t>
            </w:r>
          </w:p>
        </w:tc>
        <w:tc>
          <w:tcPr>
            <w:tcW w:type="dxa" w:w="1200"/>
            <w:tcMar>
              <w:top w:type="dxa" w:w="60"/>
              <w:left w:type="dxa" w:w="100"/>
              <w:bottom w:type="dxa" w:w="60"/>
              <w:right w:type="dxa" w:w="100"/>
            </w:tcMar>
            <w:vAlign w:val="center"/>
          </w:tcPr>
          <w:p>
            <w:r>
              <w:rPr>
                <w:b w:val="false"/>
                <w:bCs w:val="false"/>
                <w:sz w:val="20"/>
                <w:szCs w:val="20"/>
              </w:rPr>
              <w:t xml:space="preserve">3</w:t>
            </w:r>
          </w:p>
        </w:tc>
        <w:tc>
          <w:tcPr>
            <w:tcW w:type="dxa" w:w="1150"/>
            <w:tcMar>
              <w:top w:type="dxa" w:w="60"/>
              <w:left w:type="dxa" w:w="100"/>
              <w:bottom w:type="dxa" w:w="60"/>
              <w:right w:type="dxa" w:w="100"/>
            </w:tcMar>
            <w:vAlign w:val="center"/>
          </w:tcPr>
          <w:p>
            <w:r>
              <w:rPr>
                <w:b w:val="false"/>
                <w:bCs w:val="false"/>
                <w:sz w:val="20"/>
                <w:szCs w:val="20"/>
              </w:rPr>
              <w:t xml:space="preserve">0</w:t>
            </w:r>
          </w:p>
        </w:tc>
        <w:tc>
          <w:tcPr>
            <w:tcW w:type="dxa" w:w="1150"/>
            <w:tcMar>
              <w:top w:type="dxa" w:w="60"/>
              <w:left w:type="dxa" w:w="100"/>
              <w:bottom w:type="dxa" w:w="60"/>
              <w:right w:type="dxa" w:w="100"/>
            </w:tcMar>
            <w:vAlign w:val="center"/>
          </w:tcPr>
          <w:p>
            <w:r>
              <w:rPr>
                <w:b w:val="false"/>
                <w:bCs w:val="false"/>
                <w:sz w:val="20"/>
                <w:szCs w:val="20"/>
              </w:rPr>
              <w:t xml:space="preserve">17</w:t>
            </w:r>
          </w:p>
        </w:tc>
        <w:tc>
          <w:tcPr>
            <w:tcW w:type="dxa" w:w="1300"/>
            <w:tcMar>
              <w:top w:type="dxa" w:w="60"/>
              <w:left w:type="dxa" w:w="100"/>
              <w:bottom w:type="dxa" w:w="60"/>
              <w:right w:type="dxa" w:w="100"/>
            </w:tcMar>
            <w:vAlign w:val="center"/>
          </w:tcPr>
          <w:p>
            <w:r>
              <w:rPr>
                <w:b w:val="false"/>
                <w:bCs w:val="false"/>
                <w:sz w:val="20"/>
                <w:szCs w:val="20"/>
              </w:rPr>
              <w:t xml:space="preserve">9</w:t>
            </w:r>
          </w:p>
        </w:tc>
        <w:tc>
          <w:tcPr>
            <w:tcW w:type="dxa" w:w="1600"/>
            <w:tcMar>
              <w:top w:type="dxa" w:w="60"/>
              <w:left w:type="dxa" w:w="100"/>
              <w:bottom w:type="dxa" w:w="60"/>
              <w:right w:type="dxa" w:w="100"/>
            </w:tcMar>
            <w:vAlign w:val="center"/>
          </w:tcPr>
          <w:p>
            <w:r>
              <w:rPr>
                <w:b w:val="false"/>
                <w:bCs w:val="false"/>
                <w:sz w:val="20"/>
                <w:szCs w:val="20"/>
              </w:rPr>
              <w:t xml:space="preserve">17</w:t>
            </w:r>
          </w:p>
        </w:tc>
        <w:tc>
          <w:tcPr>
            <w:tcW w:type="dxa" w:w="1600"/>
            <w:tcMar>
              <w:top w:type="dxa" w:w="60"/>
              <w:left w:type="dxa" w:w="100"/>
              <w:bottom w:type="dxa" w:w="60"/>
              <w:right w:type="dxa" w:w="100"/>
            </w:tcMar>
            <w:vAlign w:val="center"/>
          </w:tcPr>
          <w:p>
            <w:r>
              <w:rPr>
                <w:b w:val="false"/>
                <w:bCs w:val="false"/>
                <w:sz w:val="20"/>
                <w:szCs w:val="20"/>
              </w:rPr>
              <w:t xml:space="preserve">0</w:t>
            </w:r>
          </w:p>
        </w:tc>
      </w:tr>
      <w:tr>
        <w:tc>
          <w:tcPr>
            <w:tcW w:type="dxa" w:w="1000"/>
            <w:tcMar>
              <w:top w:type="dxa" w:w="60"/>
              <w:left w:type="dxa" w:w="100"/>
              <w:bottom w:type="dxa" w:w="60"/>
              <w:right w:type="dxa" w:w="100"/>
            </w:tcMar>
            <w:vAlign w:val="center"/>
          </w:tcPr>
          <w:p>
            <w:r>
              <w:rPr>
                <w:b w:val="false"/>
                <w:bCs w:val="false"/>
                <w:sz w:val="20"/>
                <w:szCs w:val="20"/>
              </w:rPr>
              <w:t xml:space="preserve">P5</w:t>
            </w:r>
          </w:p>
        </w:tc>
        <w:tc>
          <w:tcPr>
            <w:tcW w:type="dxa" w:w="1200"/>
            <w:tcMar>
              <w:top w:type="dxa" w:w="60"/>
              <w:left w:type="dxa" w:w="100"/>
              <w:bottom w:type="dxa" w:w="60"/>
              <w:right w:type="dxa" w:w="100"/>
            </w:tcMar>
            <w:vAlign w:val="center"/>
          </w:tcPr>
          <w:p>
            <w:r>
              <w:rPr>
                <w:b w:val="false"/>
                <w:bCs w:val="false"/>
                <w:sz w:val="20"/>
                <w:szCs w:val="20"/>
              </w:rPr>
              <w:t xml:space="preserve">3</w:t>
            </w:r>
          </w:p>
        </w:tc>
        <w:tc>
          <w:tcPr>
            <w:tcW w:type="dxa" w:w="1150"/>
            <w:tcMar>
              <w:top w:type="dxa" w:w="60"/>
              <w:left w:type="dxa" w:w="100"/>
              <w:bottom w:type="dxa" w:w="60"/>
              <w:right w:type="dxa" w:w="100"/>
            </w:tcMar>
            <w:vAlign w:val="center"/>
          </w:tcPr>
          <w:p>
            <w:r>
              <w:rPr>
                <w:b w:val="false"/>
                <w:bCs w:val="false"/>
                <w:sz w:val="20"/>
                <w:szCs w:val="20"/>
              </w:rPr>
              <w:t xml:space="preserve">17</w:t>
            </w:r>
          </w:p>
        </w:tc>
        <w:tc>
          <w:tcPr>
            <w:tcW w:type="dxa" w:w="1150"/>
            <w:tcMar>
              <w:top w:type="dxa" w:w="60"/>
              <w:left w:type="dxa" w:w="100"/>
              <w:bottom w:type="dxa" w:w="60"/>
              <w:right w:type="dxa" w:w="100"/>
            </w:tcMar>
            <w:vAlign w:val="center"/>
          </w:tcPr>
          <w:p>
            <w:r>
              <w:rPr>
                <w:b w:val="false"/>
                <w:bCs w:val="false"/>
                <w:sz w:val="20"/>
                <w:szCs w:val="20"/>
              </w:rPr>
              <w:t xml:space="preserve">22</w:t>
            </w:r>
          </w:p>
        </w:tc>
        <w:tc>
          <w:tcPr>
            <w:tcW w:type="dxa" w:w="1300"/>
            <w:tcMar>
              <w:top w:type="dxa" w:w="60"/>
              <w:left w:type="dxa" w:w="100"/>
              <w:bottom w:type="dxa" w:w="60"/>
              <w:right w:type="dxa" w:w="100"/>
            </w:tcMar>
            <w:vAlign w:val="center"/>
          </w:tcPr>
          <w:p>
            <w:r>
              <w:rPr>
                <w:b w:val="false"/>
                <w:bCs w:val="false"/>
                <w:sz w:val="20"/>
                <w:szCs w:val="20"/>
              </w:rPr>
              <w:t xml:space="preserve">12</w:t>
            </w:r>
          </w:p>
        </w:tc>
        <w:tc>
          <w:tcPr>
            <w:tcW w:type="dxa" w:w="1600"/>
            <w:tcMar>
              <w:top w:type="dxa" w:w="60"/>
              <w:left w:type="dxa" w:w="100"/>
              <w:bottom w:type="dxa" w:w="60"/>
              <w:right w:type="dxa" w:w="100"/>
            </w:tcMar>
            <w:vAlign w:val="center"/>
          </w:tcPr>
          <w:p>
            <w:r>
              <w:rPr>
                <w:b w:val="false"/>
                <w:bCs w:val="false"/>
                <w:sz w:val="20"/>
                <w:szCs w:val="20"/>
              </w:rPr>
              <w:t xml:space="preserve">17</w:t>
            </w:r>
          </w:p>
        </w:tc>
        <w:tc>
          <w:tcPr>
            <w:tcW w:type="dxa" w:w="1600"/>
            <w:tcMar>
              <w:top w:type="dxa" w:w="60"/>
              <w:left w:type="dxa" w:w="100"/>
              <w:bottom w:type="dxa" w:w="60"/>
              <w:right w:type="dxa" w:w="100"/>
            </w:tcMar>
            <w:vAlign w:val="center"/>
          </w:tcPr>
          <w:p>
            <w:r>
              <w:rPr>
                <w:b w:val="false"/>
                <w:bCs w:val="false"/>
                <w:sz w:val="20"/>
                <w:szCs w:val="20"/>
              </w:rPr>
              <w:t xml:space="preserve">12</w:t>
            </w:r>
          </w:p>
        </w:tc>
      </w:tr>
      <w:tr>
        <w:tc>
          <w:tcPr>
            <w:tcW w:type="dxa" w:w="1000"/>
            <w:tcMar>
              <w:top w:type="dxa" w:w="60"/>
              <w:left w:type="dxa" w:w="100"/>
              <w:bottom w:type="dxa" w:w="60"/>
              <w:right w:type="dxa" w:w="100"/>
            </w:tcMar>
            <w:vAlign w:val="center"/>
          </w:tcPr>
          <w:p>
            <w:r>
              <w:rPr>
                <w:b w:val="false"/>
                <w:bCs w:val="false"/>
                <w:sz w:val="20"/>
                <w:szCs w:val="20"/>
              </w:rPr>
              <w:t xml:space="preserve">P3</w:t>
            </w:r>
          </w:p>
        </w:tc>
        <w:tc>
          <w:tcPr>
            <w:tcW w:type="dxa" w:w="1200"/>
            <w:tcMar>
              <w:top w:type="dxa" w:w="60"/>
              <w:left w:type="dxa" w:w="100"/>
              <w:bottom w:type="dxa" w:w="60"/>
              <w:right w:type="dxa" w:w="100"/>
            </w:tcMar>
            <w:vAlign w:val="center"/>
          </w:tcPr>
          <w:p>
            <w:r>
              <w:rPr>
                <w:b w:val="false"/>
                <w:bCs w:val="false"/>
                <w:sz w:val="20"/>
                <w:szCs w:val="20"/>
              </w:rPr>
              <w:t xml:space="preserve">4</w:t>
            </w:r>
          </w:p>
        </w:tc>
        <w:tc>
          <w:tcPr>
            <w:tcW w:type="dxa" w:w="1150"/>
            <w:tcMar>
              <w:top w:type="dxa" w:w="60"/>
              <w:left w:type="dxa" w:w="100"/>
              <w:bottom w:type="dxa" w:w="60"/>
              <w:right w:type="dxa" w:w="100"/>
            </w:tcMar>
            <w:vAlign w:val="center"/>
          </w:tcPr>
          <w:p>
            <w:r>
              <w:rPr>
                <w:b w:val="false"/>
                <w:bCs w:val="false"/>
                <w:sz w:val="20"/>
                <w:szCs w:val="20"/>
              </w:rPr>
              <w:t xml:space="preserve">22</w:t>
            </w:r>
          </w:p>
        </w:tc>
        <w:tc>
          <w:tcPr>
            <w:tcW w:type="dxa" w:w="1150"/>
            <w:tcMar>
              <w:top w:type="dxa" w:w="60"/>
              <w:left w:type="dxa" w:w="100"/>
              <w:bottom w:type="dxa" w:w="60"/>
              <w:right w:type="dxa" w:w="100"/>
            </w:tcMar>
            <w:vAlign w:val="center"/>
          </w:tcPr>
          <w:p>
            <w:r>
              <w:rPr>
                <w:b w:val="false"/>
                <w:bCs w:val="false"/>
                <w:sz w:val="20"/>
                <w:szCs w:val="20"/>
              </w:rPr>
              <w:t xml:space="preserve">28</w:t>
            </w:r>
          </w:p>
        </w:tc>
        <w:tc>
          <w:tcPr>
            <w:tcW w:type="dxa" w:w="1300"/>
            <w:tcMar>
              <w:top w:type="dxa" w:w="60"/>
              <w:left w:type="dxa" w:w="100"/>
              <w:bottom w:type="dxa" w:w="60"/>
              <w:right w:type="dxa" w:w="100"/>
            </w:tcMar>
            <w:vAlign w:val="center"/>
          </w:tcPr>
          <w:p>
            <w:r>
              <w:rPr>
                <w:b w:val="false"/>
                <w:bCs w:val="false"/>
                <w:sz w:val="20"/>
                <w:szCs w:val="20"/>
              </w:rPr>
              <w:t xml:space="preserve">20</w:t>
            </w:r>
          </w:p>
        </w:tc>
        <w:tc>
          <w:tcPr>
            <w:tcW w:type="dxa" w:w="1600"/>
            <w:tcMar>
              <w:top w:type="dxa" w:w="60"/>
              <w:left w:type="dxa" w:w="100"/>
              <w:bottom w:type="dxa" w:w="60"/>
              <w:right w:type="dxa" w:w="100"/>
            </w:tcMar>
            <w:vAlign w:val="center"/>
          </w:tcPr>
          <w:p>
            <w:r>
              <w:rPr>
                <w:b w:val="false"/>
                <w:bCs w:val="false"/>
                <w:sz w:val="20"/>
                <w:szCs w:val="20"/>
              </w:rPr>
              <w:t xml:space="preserve">26</w:t>
            </w:r>
          </w:p>
        </w:tc>
        <w:tc>
          <w:tcPr>
            <w:tcW w:type="dxa" w:w="1600"/>
            <w:tcMar>
              <w:top w:type="dxa" w:w="60"/>
              <w:left w:type="dxa" w:w="100"/>
              <w:bottom w:type="dxa" w:w="60"/>
              <w:right w:type="dxa" w:w="100"/>
            </w:tcMar>
            <w:vAlign w:val="center"/>
          </w:tcPr>
          <w:p>
            <w:r>
              <w:rPr>
                <w:b w:val="false"/>
                <w:bCs w:val="false"/>
                <w:sz w:val="20"/>
                <w:szCs w:val="20"/>
              </w:rPr>
              <w:t xml:space="preserve">20</w:t>
            </w:r>
          </w:p>
        </w:tc>
      </w:tr>
    </w:tbl>
    <w:p>
      <w:pPr>
        <w:spacing w:after="160"/>
      </w:pPr>
      <w:r>
        <w:rPr>
          <w:b/>
          <w:bCs/>
        </w:rPr>
        <w:t xml:space="preserve">Averages: Waiting = 7.33 min, Turnaround = 12.00 min, Response = 5.50 min — the best of all three single-doctor policies. P4 (the emergency) now finishes in just 2 minutes of treatment time, starting immediately at its own arrival with zero waiting.</w:t>
      </w:r>
    </w:p>
    <w:p>
      <w:pPr>
        <w:pStyle w:val="Heading2"/>
        <w:spacing w:after="120" w:before="240"/>
      </w:pPr>
      <w:r>
        <w:t xml:space="preserve">6.4 Comparison chart — all three single-doctor policies</w:t>
      </w:r>
    </w:p>
    <w:p>
      <w:pPr>
        <w:spacing w:after="8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sz w:val="20"/>
          <w:szCs w:val="20"/>
        </w:rPr>
        <w:t xml:space="preserve">Figure 5: Average waiting / turnaround time — FCFS vs non-preemptive priority vs preemptive priority.</w:t>
      </w:r>
    </w:p>
    <w:p>
      <w:pPr>
        <w:pStyle w:val="Heading2"/>
        <w:spacing w:after="120" w:before="240"/>
      </w:pPr>
      <w:r>
        <w:t xml:space="preserve">6.5 Parallel processing — 3 doctors treating the same baseline patients</w:t>
      </w:r>
    </w:p>
    <w:p>
      <w:pPr>
        <w:spacing w:after="8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76425"/>
                    </a:xfrm>
                    <a:prstGeom prst="rect">
                      <a:avLst/>
                    </a:prstGeom>
                  </pic:spPr>
                </pic:pic>
              </a:graphicData>
            </a:graphic>
          </wp:inline>
        </w:drawing>
      </w:r>
    </w:p>
    <w:p>
      <w:pPr>
        <w:spacing w:after="240"/>
        <w:jc w:val="center"/>
      </w:pPr>
      <w:r>
        <w:rPr>
          <w:i/>
          <w:iCs/>
          <w:sz w:val="20"/>
          <w:szCs w:val="20"/>
        </w:rPr>
        <w:t xml:space="preserve">Figure 6: Same 6 patients dispatched across 3 doctor-cores in parallel, priority-ordered dispatch to whichever doctor frees up soonest.</w:t>
      </w:r>
    </w:p>
    <w:p>
      <w:pPr>
        <w:spacing w:after="80"/>
        <w:jc w:val="center"/>
      </w:pPr>
      <w:r>
        <w:drawing>
          <wp:inline distT="0" distB="0" distL="0" distR="0">
            <wp:extent cx="3048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133600"/>
                    </a:xfrm>
                    <a:prstGeom prst="rect">
                      <a:avLst/>
                    </a:prstGeom>
                  </pic:spPr>
                </pic:pic>
              </a:graphicData>
            </a:graphic>
          </wp:inline>
        </w:drawing>
      </w:r>
    </w:p>
    <w:p>
      <w:pPr>
        <w:spacing w:after="240"/>
        <w:jc w:val="center"/>
      </w:pPr>
      <w:r>
        <w:rPr>
          <w:i/>
          <w:iCs/>
          <w:sz w:val="20"/>
          <w:szCs w:val="20"/>
        </w:rPr>
        <w:t xml:space="preserve">Figure 7: Doctor-core utilization for the 3-doctor baseline run.</w:t>
      </w:r>
    </w:p>
    <w:p>
      <w:pPr>
        <w:spacing w:after="160"/>
      </w:pPr>
      <w:r>
        <w:t xml:space="preserve">With 3 doctors working in parallel, makespan falls from 28 minutes (1 doctor) to 13 minutes, average waiting time falls from 11.00 (FCFS, 1 doctor) to 1.00 minute, and throughput rises from 0.214 to 0.462 patients/minute. D1 is fully utilised (100%) while D2 (69.2%) and D3 (46.2%) are progressively less loaded — with only 6 patients the load is not perfectly balanced, which is expected and mirrors real load-balancing behaviour on a lightly loaded multi-core system.</w:t>
      </w:r>
    </w:p>
    <w:p>
      <w:pPr>
        <w:pStyle w:val="Heading2"/>
        <w:spacing w:after="120" w:before="240"/>
      </w:pPr>
      <w:r>
        <w:t xml:space="preserve">6.6 Workload-scenario comparison (performance-analysis dashboard)</w:t>
      </w:r>
    </w:p>
    <w:p>
      <w:pPr>
        <w:spacing w:after="80"/>
        <w:jc w:val="center"/>
      </w:pPr>
      <w:r>
        <w:drawing>
          <wp:inline distT="0" distB="0" distL="0" distR="0">
            <wp:extent cx="4762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466850"/>
                    </a:xfrm>
                    <a:prstGeom prst="rect">
                      <a:avLst/>
                    </a:prstGeom>
                  </pic:spPr>
                </pic:pic>
              </a:graphicData>
            </a:graphic>
          </wp:inline>
        </w:drawing>
      </w:r>
    </w:p>
    <w:p>
      <w:pPr>
        <w:spacing w:after="240"/>
        <w:jc w:val="center"/>
      </w:pPr>
      <w:r>
        <w:rPr>
          <w:i/>
          <w:iCs/>
          <w:sz w:val="20"/>
          <w:szCs w:val="20"/>
        </w:rPr>
        <w:t xml:space="preserve">Figure 8: Performance-analysis dashboard comparing four operating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200"/>
        <w:gridCol w:w="1500"/>
        <w:gridCol w:w="1300"/>
        <w:gridCol w:w="1500"/>
      </w:tblGrid>
      <w:tr>
        <w:tc>
          <w:tcPr>
            <w:tcW w:type="dxa" w:w="1900"/>
            <w:shd w:fill="D9E2F3" w:val="clear"/>
            <w:tcMar>
              <w:top w:type="dxa" w:w="60"/>
              <w:left w:type="dxa" w:w="100"/>
              <w:bottom w:type="dxa" w:w="60"/>
              <w:right w:type="dxa" w:w="100"/>
            </w:tcMar>
            <w:vAlign w:val="center"/>
          </w:tcPr>
          <w:p>
            <w:r>
              <w:rPr>
                <w:b/>
                <w:bCs/>
                <w:sz w:val="20"/>
                <w:szCs w:val="20"/>
              </w:rPr>
              <w:t xml:space="preserve">Scenario</w:t>
            </w:r>
          </w:p>
        </w:tc>
        <w:tc>
          <w:tcPr>
            <w:tcW w:type="dxa" w:w="1000"/>
            <w:shd w:fill="D9E2F3" w:val="clear"/>
            <w:tcMar>
              <w:top w:type="dxa" w:w="60"/>
              <w:left w:type="dxa" w:w="100"/>
              <w:bottom w:type="dxa" w:w="60"/>
              <w:right w:type="dxa" w:w="100"/>
            </w:tcMar>
            <w:vAlign w:val="center"/>
          </w:tcPr>
          <w:p>
            <w:r>
              <w:rPr>
                <w:b/>
                <w:bCs/>
                <w:sz w:val="20"/>
                <w:szCs w:val="20"/>
              </w:rPr>
              <w:t xml:space="preserve">Patients</w:t>
            </w:r>
          </w:p>
        </w:tc>
        <w:tc>
          <w:tcPr>
            <w:tcW w:type="dxa" w:w="1000"/>
            <w:shd w:fill="D9E2F3" w:val="clear"/>
            <w:tcMar>
              <w:top w:type="dxa" w:w="60"/>
              <w:left w:type="dxa" w:w="100"/>
              <w:bottom w:type="dxa" w:w="60"/>
              <w:right w:type="dxa" w:w="100"/>
            </w:tcMar>
            <w:vAlign w:val="center"/>
          </w:tcPr>
          <w:p>
            <w:r>
              <w:rPr>
                <w:b/>
                <w:bCs/>
                <w:sz w:val="20"/>
                <w:szCs w:val="20"/>
              </w:rPr>
              <w:t xml:space="preserve">Doctors</w:t>
            </w:r>
          </w:p>
        </w:tc>
        <w:tc>
          <w:tcPr>
            <w:tcW w:type="dxa" w:w="1200"/>
            <w:shd w:fill="D9E2F3" w:val="clear"/>
            <w:tcMar>
              <w:top w:type="dxa" w:w="60"/>
              <w:left w:type="dxa" w:w="100"/>
              <w:bottom w:type="dxa" w:w="60"/>
              <w:right w:type="dxa" w:w="100"/>
            </w:tcMar>
            <w:vAlign w:val="center"/>
          </w:tcPr>
          <w:p>
            <w:r>
              <w:rPr>
                <w:b/>
                <w:bCs/>
                <w:sz w:val="20"/>
                <w:szCs w:val="20"/>
              </w:rPr>
              <w:t xml:space="preserve">Avg wait (min)</w:t>
            </w:r>
          </w:p>
        </w:tc>
        <w:tc>
          <w:tcPr>
            <w:tcW w:type="dxa" w:w="1500"/>
            <w:shd w:fill="D9E2F3" w:val="clear"/>
            <w:tcMar>
              <w:top w:type="dxa" w:w="60"/>
              <w:left w:type="dxa" w:w="100"/>
              <w:bottom w:type="dxa" w:w="60"/>
              <w:right w:type="dxa" w:w="100"/>
            </w:tcMar>
            <w:vAlign w:val="center"/>
          </w:tcPr>
          <w:p>
            <w:r>
              <w:rPr>
                <w:b/>
                <w:bCs/>
                <w:sz w:val="20"/>
                <w:szCs w:val="20"/>
              </w:rPr>
              <w:t xml:space="preserve">Avg turnaround (min)</w:t>
            </w:r>
          </w:p>
        </w:tc>
        <w:tc>
          <w:tcPr>
            <w:tcW w:type="dxa" w:w="1300"/>
            <w:shd w:fill="D9E2F3" w:val="clear"/>
            <w:tcMar>
              <w:top w:type="dxa" w:w="60"/>
              <w:left w:type="dxa" w:w="100"/>
              <w:bottom w:type="dxa" w:w="60"/>
              <w:right w:type="dxa" w:w="100"/>
            </w:tcMar>
            <w:vAlign w:val="center"/>
          </w:tcPr>
          <w:p>
            <w:r>
              <w:rPr>
                <w:b/>
                <w:bCs/>
                <w:sz w:val="20"/>
                <w:szCs w:val="20"/>
              </w:rPr>
              <w:t xml:space="preserve">Makespan (min)</w:t>
            </w:r>
          </w:p>
        </w:tc>
        <w:tc>
          <w:tcPr>
            <w:tcW w:type="dxa" w:w="1500"/>
            <w:shd w:fill="D9E2F3" w:val="clear"/>
            <w:tcMar>
              <w:top w:type="dxa" w:w="60"/>
              <w:left w:type="dxa" w:w="100"/>
              <w:bottom w:type="dxa" w:w="60"/>
              <w:right w:type="dxa" w:w="100"/>
            </w:tcMar>
            <w:vAlign w:val="center"/>
          </w:tcPr>
          <w:p>
            <w:r>
              <w:rPr>
                <w:b/>
                <w:bCs/>
                <w:sz w:val="20"/>
                <w:szCs w:val="20"/>
              </w:rPr>
              <w:t xml:space="preserve">Throughput (pt/min)</w:t>
            </w:r>
          </w:p>
        </w:tc>
      </w:tr>
      <w:tr>
        <w:tc>
          <w:tcPr>
            <w:tcW w:type="dxa" w:w="1900"/>
            <w:tcMar>
              <w:top w:type="dxa" w:w="60"/>
              <w:left w:type="dxa" w:w="100"/>
              <w:bottom w:type="dxa" w:w="60"/>
              <w:right w:type="dxa" w:w="100"/>
            </w:tcMar>
            <w:vAlign w:val="center"/>
          </w:tcPr>
          <w:p>
            <w:r>
              <w:rPr>
                <w:b w:val="false"/>
                <w:bCs w:val="false"/>
                <w:sz w:val="20"/>
                <w:szCs w:val="20"/>
              </w:rPr>
              <w:t xml:space="preserve">Normal traffic</w:t>
            </w:r>
          </w:p>
        </w:tc>
        <w:tc>
          <w:tcPr>
            <w:tcW w:type="dxa" w:w="1000"/>
            <w:tcMar>
              <w:top w:type="dxa" w:w="60"/>
              <w:left w:type="dxa" w:w="100"/>
              <w:bottom w:type="dxa" w:w="60"/>
              <w:right w:type="dxa" w:w="100"/>
            </w:tcMar>
            <w:vAlign w:val="center"/>
          </w:tcPr>
          <w:p>
            <w:r>
              <w:rPr>
                <w:b w:val="false"/>
                <w:bCs w:val="false"/>
                <w:sz w:val="20"/>
                <w:szCs w:val="20"/>
              </w:rPr>
              <w:t xml:space="preserve">6</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200"/>
            <w:tcMar>
              <w:top w:type="dxa" w:w="60"/>
              <w:left w:type="dxa" w:w="100"/>
              <w:bottom w:type="dxa" w:w="60"/>
              <w:right w:type="dxa" w:w="100"/>
            </w:tcMar>
            <w:vAlign w:val="center"/>
          </w:tcPr>
          <w:p>
            <w:r>
              <w:rPr>
                <w:b w:val="false"/>
                <w:bCs w:val="false"/>
                <w:sz w:val="20"/>
                <w:szCs w:val="20"/>
              </w:rPr>
              <w:t xml:space="preserve">1.00</w:t>
            </w:r>
          </w:p>
        </w:tc>
        <w:tc>
          <w:tcPr>
            <w:tcW w:type="dxa" w:w="1500"/>
            <w:tcMar>
              <w:top w:type="dxa" w:w="60"/>
              <w:left w:type="dxa" w:w="100"/>
              <w:bottom w:type="dxa" w:w="60"/>
              <w:right w:type="dxa" w:w="100"/>
            </w:tcMar>
            <w:vAlign w:val="center"/>
          </w:tcPr>
          <w:p>
            <w:r>
              <w:rPr>
                <w:b w:val="false"/>
                <w:bCs w:val="false"/>
                <w:sz w:val="20"/>
                <w:szCs w:val="20"/>
              </w:rPr>
              <w:t xml:space="preserve">5.67</w:t>
            </w:r>
          </w:p>
        </w:tc>
        <w:tc>
          <w:tcPr>
            <w:tcW w:type="dxa" w:w="1300"/>
            <w:tcMar>
              <w:top w:type="dxa" w:w="60"/>
              <w:left w:type="dxa" w:w="100"/>
              <w:bottom w:type="dxa" w:w="60"/>
              <w:right w:type="dxa" w:w="100"/>
            </w:tcMar>
            <w:vAlign w:val="center"/>
          </w:tcPr>
          <w:p>
            <w:r>
              <w:rPr>
                <w:b w:val="false"/>
                <w:bCs w:val="false"/>
                <w:sz w:val="20"/>
                <w:szCs w:val="20"/>
              </w:rPr>
              <w:t xml:space="preserve">13</w:t>
            </w:r>
          </w:p>
        </w:tc>
        <w:tc>
          <w:tcPr>
            <w:tcW w:type="dxa" w:w="1500"/>
            <w:tcMar>
              <w:top w:type="dxa" w:w="60"/>
              <w:left w:type="dxa" w:w="100"/>
              <w:bottom w:type="dxa" w:w="60"/>
              <w:right w:type="dxa" w:w="100"/>
            </w:tcMar>
            <w:vAlign w:val="center"/>
          </w:tcPr>
          <w:p>
            <w:r>
              <w:rPr>
                <w:b w:val="false"/>
                <w:bCs w:val="false"/>
                <w:sz w:val="20"/>
                <w:szCs w:val="20"/>
              </w:rPr>
              <w:t xml:space="preserve">0.462</w:t>
            </w:r>
          </w:p>
        </w:tc>
      </w:tr>
      <w:tr>
        <w:tc>
          <w:tcPr>
            <w:tcW w:type="dxa" w:w="1900"/>
            <w:tcMar>
              <w:top w:type="dxa" w:w="60"/>
              <w:left w:type="dxa" w:w="100"/>
              <w:bottom w:type="dxa" w:w="60"/>
              <w:right w:type="dxa" w:w="100"/>
            </w:tcMar>
            <w:vAlign w:val="center"/>
          </w:tcPr>
          <w:p>
            <w:r>
              <w:rPr>
                <w:b w:val="false"/>
                <w:bCs w:val="false"/>
                <w:sz w:val="20"/>
                <w:szCs w:val="20"/>
              </w:rPr>
              <w:t xml:space="preserve">High patient volume</w:t>
            </w:r>
          </w:p>
        </w:tc>
        <w:tc>
          <w:tcPr>
            <w:tcW w:type="dxa" w:w="1000"/>
            <w:tcMar>
              <w:top w:type="dxa" w:w="60"/>
              <w:left w:type="dxa" w:w="100"/>
              <w:bottom w:type="dxa" w:w="60"/>
              <w:right w:type="dxa" w:w="100"/>
            </w:tcMar>
            <w:vAlign w:val="center"/>
          </w:tcPr>
          <w:p>
            <w:r>
              <w:rPr>
                <w:b w:val="false"/>
                <w:bCs w:val="false"/>
                <w:sz w:val="20"/>
                <w:szCs w:val="20"/>
              </w:rPr>
              <w:t xml:space="preserve">20</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200"/>
            <w:tcMar>
              <w:top w:type="dxa" w:w="60"/>
              <w:left w:type="dxa" w:w="100"/>
              <w:bottom w:type="dxa" w:w="60"/>
              <w:right w:type="dxa" w:w="100"/>
            </w:tcMar>
            <w:vAlign w:val="center"/>
          </w:tcPr>
          <w:p>
            <w:r>
              <w:rPr>
                <w:b w:val="false"/>
                <w:bCs w:val="false"/>
                <w:sz w:val="20"/>
                <w:szCs w:val="20"/>
              </w:rPr>
              <w:t xml:space="preserve">8.50</w:t>
            </w:r>
          </w:p>
        </w:tc>
        <w:tc>
          <w:tcPr>
            <w:tcW w:type="dxa" w:w="1500"/>
            <w:tcMar>
              <w:top w:type="dxa" w:w="60"/>
              <w:left w:type="dxa" w:w="100"/>
              <w:bottom w:type="dxa" w:w="60"/>
              <w:right w:type="dxa" w:w="100"/>
            </w:tcMar>
            <w:vAlign w:val="center"/>
          </w:tcPr>
          <w:p>
            <w:r>
              <w:rPr>
                <w:b w:val="false"/>
                <w:bCs w:val="false"/>
                <w:sz w:val="20"/>
                <w:szCs w:val="20"/>
              </w:rPr>
              <w:t xml:space="preserve">14.00</w:t>
            </w:r>
          </w:p>
        </w:tc>
        <w:tc>
          <w:tcPr>
            <w:tcW w:type="dxa" w:w="1300"/>
            <w:tcMar>
              <w:top w:type="dxa" w:w="60"/>
              <w:left w:type="dxa" w:w="100"/>
              <w:bottom w:type="dxa" w:w="60"/>
              <w:right w:type="dxa" w:w="100"/>
            </w:tcMar>
            <w:vAlign w:val="center"/>
          </w:tcPr>
          <w:p>
            <w:r>
              <w:rPr>
                <w:b w:val="false"/>
                <w:bCs w:val="false"/>
                <w:sz w:val="20"/>
                <w:szCs w:val="20"/>
              </w:rPr>
              <w:t xml:space="preserve">42</w:t>
            </w:r>
          </w:p>
        </w:tc>
        <w:tc>
          <w:tcPr>
            <w:tcW w:type="dxa" w:w="1500"/>
            <w:tcMar>
              <w:top w:type="dxa" w:w="60"/>
              <w:left w:type="dxa" w:w="100"/>
              <w:bottom w:type="dxa" w:w="60"/>
              <w:right w:type="dxa" w:w="100"/>
            </w:tcMar>
            <w:vAlign w:val="center"/>
          </w:tcPr>
          <w:p>
            <w:r>
              <w:rPr>
                <w:b w:val="false"/>
                <w:bCs w:val="false"/>
                <w:sz w:val="20"/>
                <w:szCs w:val="20"/>
              </w:rPr>
              <w:t xml:space="preserve">0.476</w:t>
            </w:r>
          </w:p>
        </w:tc>
      </w:tr>
      <w:tr>
        <w:tc>
          <w:tcPr>
            <w:tcW w:type="dxa" w:w="1900"/>
            <w:tcMar>
              <w:top w:type="dxa" w:w="60"/>
              <w:left w:type="dxa" w:w="100"/>
              <w:bottom w:type="dxa" w:w="60"/>
              <w:right w:type="dxa" w:w="100"/>
            </w:tcMar>
            <w:vAlign w:val="center"/>
          </w:tcPr>
          <w:p>
            <w:r>
              <w:rPr>
                <w:b w:val="false"/>
                <w:bCs w:val="false"/>
                <w:sz w:val="20"/>
                <w:szCs w:val="20"/>
              </w:rPr>
              <w:t xml:space="preserve">Limited doctors</w:t>
            </w:r>
          </w:p>
        </w:tc>
        <w:tc>
          <w:tcPr>
            <w:tcW w:type="dxa" w:w="1000"/>
            <w:tcMar>
              <w:top w:type="dxa" w:w="60"/>
              <w:left w:type="dxa" w:w="100"/>
              <w:bottom w:type="dxa" w:w="60"/>
              <w:right w:type="dxa" w:w="100"/>
            </w:tcMar>
            <w:vAlign w:val="center"/>
          </w:tcPr>
          <w:p>
            <w:r>
              <w:rPr>
                <w:b w:val="false"/>
                <w:bCs w:val="false"/>
                <w:sz w:val="20"/>
                <w:szCs w:val="20"/>
              </w:rPr>
              <w:t xml:space="preserve">20</w:t>
            </w:r>
          </w:p>
        </w:tc>
        <w:tc>
          <w:tcPr>
            <w:tcW w:type="dxa" w:w="1000"/>
            <w:tcMar>
              <w:top w:type="dxa" w:w="60"/>
              <w:left w:type="dxa" w:w="100"/>
              <w:bottom w:type="dxa" w:w="60"/>
              <w:right w:type="dxa" w:w="100"/>
            </w:tcMar>
            <w:vAlign w:val="center"/>
          </w:tcPr>
          <w:p>
            <w:r>
              <w:rPr>
                <w:b w:val="false"/>
                <w:bCs w:val="false"/>
                <w:sz w:val="20"/>
                <w:szCs w:val="20"/>
              </w:rPr>
              <w:t xml:space="preserve">1</w:t>
            </w:r>
          </w:p>
        </w:tc>
        <w:tc>
          <w:tcPr>
            <w:tcW w:type="dxa" w:w="1200"/>
            <w:tcMar>
              <w:top w:type="dxa" w:w="60"/>
              <w:left w:type="dxa" w:w="100"/>
              <w:bottom w:type="dxa" w:w="60"/>
              <w:right w:type="dxa" w:w="100"/>
            </w:tcMar>
            <w:vAlign w:val="center"/>
          </w:tcPr>
          <w:p>
            <w:r>
              <w:rPr>
                <w:b w:val="false"/>
                <w:bCs w:val="false"/>
                <w:sz w:val="20"/>
                <w:szCs w:val="20"/>
              </w:rPr>
              <w:t xml:space="preserve">40.15</w:t>
            </w:r>
          </w:p>
        </w:tc>
        <w:tc>
          <w:tcPr>
            <w:tcW w:type="dxa" w:w="1500"/>
            <w:tcMar>
              <w:top w:type="dxa" w:w="60"/>
              <w:left w:type="dxa" w:w="100"/>
              <w:bottom w:type="dxa" w:w="60"/>
              <w:right w:type="dxa" w:w="100"/>
            </w:tcMar>
            <w:vAlign w:val="center"/>
          </w:tcPr>
          <w:p>
            <w:r>
              <w:rPr>
                <w:b w:val="false"/>
                <w:bCs w:val="false"/>
                <w:sz w:val="20"/>
                <w:szCs w:val="20"/>
              </w:rPr>
              <w:t xml:space="preserve">45.65</w:t>
            </w:r>
          </w:p>
        </w:tc>
        <w:tc>
          <w:tcPr>
            <w:tcW w:type="dxa" w:w="1300"/>
            <w:tcMar>
              <w:top w:type="dxa" w:w="60"/>
              <w:left w:type="dxa" w:w="100"/>
              <w:bottom w:type="dxa" w:w="60"/>
              <w:right w:type="dxa" w:w="100"/>
            </w:tcMar>
            <w:vAlign w:val="center"/>
          </w:tcPr>
          <w:p>
            <w:r>
              <w:rPr>
                <w:b w:val="false"/>
                <w:bCs w:val="false"/>
                <w:sz w:val="20"/>
                <w:szCs w:val="20"/>
              </w:rPr>
              <w:t xml:space="preserve">110</w:t>
            </w:r>
          </w:p>
        </w:tc>
        <w:tc>
          <w:tcPr>
            <w:tcW w:type="dxa" w:w="1500"/>
            <w:tcMar>
              <w:top w:type="dxa" w:w="60"/>
              <w:left w:type="dxa" w:w="100"/>
              <w:bottom w:type="dxa" w:w="60"/>
              <w:right w:type="dxa" w:w="100"/>
            </w:tcMar>
            <w:vAlign w:val="center"/>
          </w:tcPr>
          <w:p>
            <w:r>
              <w:rPr>
                <w:b w:val="false"/>
                <w:bCs w:val="false"/>
                <w:sz w:val="20"/>
                <w:szCs w:val="20"/>
              </w:rPr>
              <w:t xml:space="preserve">0.182</w:t>
            </w:r>
          </w:p>
        </w:tc>
      </w:tr>
      <w:tr>
        <w:tc>
          <w:tcPr>
            <w:tcW w:type="dxa" w:w="1900"/>
            <w:tcMar>
              <w:top w:type="dxa" w:w="60"/>
              <w:left w:type="dxa" w:w="100"/>
              <w:bottom w:type="dxa" w:w="60"/>
              <w:right w:type="dxa" w:w="100"/>
            </w:tcMar>
            <w:vAlign w:val="center"/>
          </w:tcPr>
          <w:p>
            <w:r>
              <w:rPr>
                <w:b w:val="false"/>
                <w:bCs w:val="false"/>
                <w:sz w:val="20"/>
                <w:szCs w:val="20"/>
              </w:rPr>
              <w:t xml:space="preserve">Multiple emergencies</w:t>
            </w:r>
          </w:p>
        </w:tc>
        <w:tc>
          <w:tcPr>
            <w:tcW w:type="dxa" w:w="1000"/>
            <w:tcMar>
              <w:top w:type="dxa" w:w="60"/>
              <w:left w:type="dxa" w:w="100"/>
              <w:bottom w:type="dxa" w:w="60"/>
              <w:right w:type="dxa" w:w="100"/>
            </w:tcMar>
            <w:vAlign w:val="center"/>
          </w:tcPr>
          <w:p>
            <w:r>
              <w:rPr>
                <w:b w:val="false"/>
                <w:bCs w:val="false"/>
                <w:sz w:val="20"/>
                <w:szCs w:val="20"/>
              </w:rPr>
              <w:t xml:space="preserve">20</w:t>
            </w:r>
          </w:p>
        </w:tc>
        <w:tc>
          <w:tcPr>
            <w:tcW w:type="dxa" w:w="1000"/>
            <w:tcMar>
              <w:top w:type="dxa" w:w="60"/>
              <w:left w:type="dxa" w:w="100"/>
              <w:bottom w:type="dxa" w:w="60"/>
              <w:right w:type="dxa" w:w="100"/>
            </w:tcMar>
            <w:vAlign w:val="center"/>
          </w:tcPr>
          <w:p>
            <w:r>
              <w:rPr>
                <w:b w:val="false"/>
                <w:bCs w:val="false"/>
                <w:sz w:val="20"/>
                <w:szCs w:val="20"/>
              </w:rPr>
              <w:t xml:space="preserve">3</w:t>
            </w:r>
          </w:p>
        </w:tc>
        <w:tc>
          <w:tcPr>
            <w:tcW w:type="dxa" w:w="1200"/>
            <w:tcMar>
              <w:top w:type="dxa" w:w="60"/>
              <w:left w:type="dxa" w:w="100"/>
              <w:bottom w:type="dxa" w:w="60"/>
              <w:right w:type="dxa" w:w="100"/>
            </w:tcMar>
            <w:vAlign w:val="center"/>
          </w:tcPr>
          <w:p>
            <w:r>
              <w:rPr>
                <w:b w:val="false"/>
                <w:bCs w:val="false"/>
                <w:sz w:val="20"/>
                <w:szCs w:val="20"/>
              </w:rPr>
              <w:t xml:space="preserve">4.95</w:t>
            </w:r>
          </w:p>
        </w:tc>
        <w:tc>
          <w:tcPr>
            <w:tcW w:type="dxa" w:w="1500"/>
            <w:tcMar>
              <w:top w:type="dxa" w:w="60"/>
              <w:left w:type="dxa" w:w="100"/>
              <w:bottom w:type="dxa" w:w="60"/>
              <w:right w:type="dxa" w:w="100"/>
            </w:tcMar>
            <w:vAlign w:val="center"/>
          </w:tcPr>
          <w:p>
            <w:r>
              <w:rPr>
                <w:b w:val="false"/>
                <w:bCs w:val="false"/>
                <w:sz w:val="20"/>
                <w:szCs w:val="20"/>
              </w:rPr>
              <w:t xml:space="preserve">9.75</w:t>
            </w:r>
          </w:p>
        </w:tc>
        <w:tc>
          <w:tcPr>
            <w:tcW w:type="dxa" w:w="1300"/>
            <w:tcMar>
              <w:top w:type="dxa" w:w="60"/>
              <w:left w:type="dxa" w:w="100"/>
              <w:bottom w:type="dxa" w:w="60"/>
              <w:right w:type="dxa" w:w="100"/>
            </w:tcMar>
            <w:vAlign w:val="center"/>
          </w:tcPr>
          <w:p>
            <w:r>
              <w:rPr>
                <w:b w:val="false"/>
                <w:bCs w:val="false"/>
                <w:sz w:val="20"/>
                <w:szCs w:val="20"/>
              </w:rPr>
              <w:t xml:space="preserve">33</w:t>
            </w:r>
          </w:p>
        </w:tc>
        <w:tc>
          <w:tcPr>
            <w:tcW w:type="dxa" w:w="1500"/>
            <w:tcMar>
              <w:top w:type="dxa" w:w="60"/>
              <w:left w:type="dxa" w:w="100"/>
              <w:bottom w:type="dxa" w:w="60"/>
              <w:right w:type="dxa" w:w="100"/>
            </w:tcMar>
            <w:vAlign w:val="center"/>
          </w:tcPr>
          <w:p>
            <w:r>
              <w:rPr>
                <w:b w:val="false"/>
                <w:bCs w:val="false"/>
                <w:sz w:val="20"/>
                <w:szCs w:val="20"/>
              </w:rPr>
              <w:t xml:space="preserve">0.606</w:t>
            </w:r>
          </w:p>
        </w:tc>
      </w:tr>
    </w:tbl>
    <w:p>
      <w:pPr>
        <w:spacing w:after="160"/>
      </w:pPr>
    </w:p>
    <w:p>
      <w:pPr>
        <w:spacing w:after="160"/>
      </w:pPr>
      <w:r>
        <w:t xml:space="preserve">The Limited-doctors scenario is the clearest warning sign in the whole study: with the same 20-patient workload as the High-volume scenario but only 1 doctor instead of 3, average waiting time increases nearly 5× (8.50 → 40.15 minutes) and throughput drops by more than half. The Multiple-emergencies scenario actually shows a better average wait and a higher throughput than plain High-volume, because the priority-aware dispatcher successfully fast-tracks the larger share of urgent, short-burst emergency cases ahead of routine ones — evidence that the priority-aware design does its job under stress rather than breaking down under it.</w:t>
      </w:r>
    </w:p>
    <w:p>
      <w:pPr>
        <w:pStyle w:val="Heading1"/>
        <w:spacing w:after="120" w:before="240"/>
      </w:pPr>
      <w:r>
        <w:t xml:space="preserve">7. Performance Comparison &amp; Engineering Recommendation</w:t>
      </w:r>
    </w:p>
    <w:p>
      <w:pPr>
        <w:pStyle w:val="Heading2"/>
        <w:spacing w:after="120" w:before="240"/>
      </w:pPr>
      <w:r>
        <w:t xml:space="preserve">7.1 Scheduling-policy recommendation</w:t>
      </w:r>
    </w:p>
    <w:p>
      <w:pPr>
        <w:pStyle w:val="ListParagraph"/>
        <w:numPr>
          <w:ilvl w:val="0"/>
          <w:numId w:val="1"/>
        </w:numPr>
        <w:spacing w:after="80"/>
      </w:pPr>
      <w:r>
        <w:t xml:space="preserve">FCFS should NOT be used for a hospital queue: it treats every patient as equally urgent, which is unsafe — the baseline run shows the emergency patient (P4) waiting 15 minutes purely due to arrival order.</w:t>
      </w:r>
    </w:p>
    <w:p>
      <w:pPr>
        <w:pStyle w:val="ListParagraph"/>
        <w:numPr>
          <w:ilvl w:val="0"/>
          <w:numId w:val="1"/>
        </w:numPr>
        <w:spacing w:after="80"/>
      </w:pPr>
      <w:r>
        <w:t xml:space="preserve">Non-preemptive priority scheduling is a meaningful improvement (P4's wait falls to 5 minutes) but still forces an emergency to wait out whatever routine treatment is already in progress.</w:t>
      </w:r>
    </w:p>
    <w:p>
      <w:pPr>
        <w:pStyle w:val="ListParagraph"/>
        <w:numPr>
          <w:ilvl w:val="0"/>
          <w:numId w:val="1"/>
        </w:numPr>
        <w:spacing w:after="80"/>
      </w:pPr>
      <w:r>
        <w:t xml:space="preserve">Preemptive priority scheduling (interrupt-driven) is the recommended policy: it lets the emergency patient begin treatment with zero waiting time, and also produces the best average waiting, turnaround, and response time of the three policies tested.</w:t>
      </w:r>
    </w:p>
    <w:p>
      <w:pPr>
        <w:pStyle w:val="Heading2"/>
        <w:spacing w:after="120" w:before="240"/>
      </w:pPr>
      <w:r>
        <w:t xml:space="preserve">7.2 Resourcing recommendation</w:t>
      </w:r>
    </w:p>
    <w:p>
      <w:pPr>
        <w:spacing w:after="160"/>
      </w:pPr>
      <w:r>
        <w:t xml:space="preserve">The workload-scenario results in Section 6.6 give a direct, numeric case for staffing: going from 1 to 3 doctors under identical 20-patient load cuts average waiting time by roughly 79% and more than doubles throughput. Because the Limited-doctors scenario shows waiting time growing much faster than linearly as doctor count drops, the practical recommendation is to treat “at least 3 doctor-cores on duty” as a hard operating floor during peak hours, with the preemptive-priority scheduler always enabled so that any emergency — regardless of how loaded the queue already is — is guaranteed fast-track treatment.</w:t>
      </w:r>
    </w:p>
    <w:p>
      <w:pPr>
        <w:pStyle w:val="Heading2"/>
        <w:spacing w:after="120" w:before="240"/>
      </w:pPr>
      <w:r>
        <w:t xml:space="preserve">7.3 Overall recommendation</w:t>
      </w:r>
    </w:p>
    <w:p>
      <w:pPr>
        <w:spacing w:after="160"/>
      </w:pPr>
      <w:r>
        <w:rPr>
          <w:b/>
          <w:bCs/>
        </w:rPr>
        <w:t xml:space="preserve">Recommended configuration: Preemptive priority scheduling + at least 3 parallel doctor-cores + memory-mapped shared-bus I/O for lab/pharmacy/billing. This combination gave the lowest waiting and turnaround times and the highest throughput across every scenario tested, while still guaranteeing emergency patients are never stuck behind routine ones.</w:t>
      </w:r>
    </w:p>
    <w:p>
      <w:pPr>
        <w:pStyle w:val="Heading1"/>
        <w:spacing w:after="120" w:before="240"/>
      </w:pPr>
      <w:r>
        <w:t xml:space="preserve">8. Supporting Tool / Simulation Evidence</w:t>
      </w:r>
    </w:p>
    <w:p>
      <w:pPr>
        <w:spacing w:after="160"/>
      </w:pPr>
      <w:r>
        <w:t xml:space="preserve">The simulation was implemented in Python 3 across three files: scheduler.py (FCFS / priority / preemptive-priority engine for a single doctor), multi_doctor.py (parallel dispatch across several doctors plus the workload-scenario generator), and make_charts.py (all figures in this report). The key code listings are shown below.</w:t>
      </w:r>
    </w:p>
    <w:p>
      <w:pPr>
        <w:pStyle w:val="Heading2"/>
        <w:spacing w:after="120" w:before="240"/>
      </w:pPr>
      <w:r>
        <w:t xml:space="preserve">8.1 Key code listing — preemptive priority scheduler (interrupt-handling core)</w:t>
      </w:r>
    </w:p>
    <w:p>
      <w:pPr>
        <w:spacing w:after="200"/>
      </w:pPr>
      <w:r>
        <w:rPr>
          <w:rFonts w:ascii="Consolas" w:cs="Consolas" w:eastAsia="Consolas" w:hAnsi="Consolas"/>
          <w:sz w:val="16"/>
          <w:szCs w:val="16"/>
        </w:rPr>
        <w:t xml:space="preserve">def priority_schedule_preemptive(patients):
    """Preemptive priority scheduling (interrupt-driven), single doctor."""
    procs = copy.deepcopy(patients)
    for p in procs:
        p["remaining"] = p["burst"]; p["start"] = None; p["finish"] = None
    time = 0; completed = {}; current = None; log = []
    while len(completed) &lt; len(procs):
        available = [p for p in procs if p["arrival"] &lt;= time
                     and p["pid"] not in completed and p["remaining"] &gt; 0]
        if not available:
            time += 1; continue
        nxt = min(available, key=lambda p: (p["priority"], p["arrival"]))
        if current is not None and current["pid"] != nxt["pid"] and current["remaining"] &gt; 0:
            log.append(f"t={time}: INTERRUPT - {nxt['pid']} preempts {current['pid']}")
        if nxt["start"] is None:
            nxt["start"] = time
        current = nxt
        current["remaining"] -= 1
        time += 1
        if current["remaining"] == 0:
            current["finish"] = time
            current["waiting"] = current["finish"] - current["arrival"] - current["burst"]
            current["turnaround"] = current["finish"] - current["arrival"]
            completed[current["pid"]] = current
    return [completed[p["pid"]] for p in procs], log</w:t>
      </w:r>
    </w:p>
    <w:p>
      <w:pPr>
        <w:pStyle w:val="Heading2"/>
        <w:spacing w:after="120" w:before="240"/>
      </w:pPr>
      <w:r>
        <w:t xml:space="preserve">8.2 Key code listing — multi-doctor parallel dispatch</w:t>
      </w:r>
    </w:p>
    <w:p>
      <w:pPr>
        <w:spacing w:after="200"/>
      </w:pPr>
      <w:r>
        <w:rPr>
          <w:rFonts w:ascii="Consolas" w:cs="Consolas" w:eastAsia="Consolas" w:hAnsi="Consolas"/>
          <w:sz w:val="16"/>
          <w:szCs w:val="16"/>
        </w:rPr>
        <w:t xml:space="preserve">def multi_doctor_schedule(patients, num_doctors, doctor_names=None):
    """Priority scheduling across multiple parallel doctors (least-loaded dispatch)."""
    procs = sorted(copy.deepcopy(patients), key=lambda p: p["arrival"])
    doctor_names = doctor_names or [f"D{i+1}" for i in range(num_doctors)]
    free_at = {d: 0 for d in doctor_names}; gantt = {d: [] for d in doctor_names}
    completed = []; remaining = procs[:]; t = 0
    while remaining:
        available = [p for p in remaining if p["arrival"] &lt;= t]
        if not available:
            t = min(p["arrival"] for p in remaining); continue
        available.sort(key=lambda p: (p["priority"], p["arrival"]))
        p = available[0]
        doc = min(free_at, key=lambda d: free_at[d])        # least-loaded core
        start = max(t, p["arrival"], free_at[doc]); finish = start + p["burst"]
        p.update(doctor=doc, start=start, finish=finish,
                 waiting=start - p["arrival"], turnaround=finish - p["arrival"])
        gantt[doc].append((p["pid"], start, finish)); free_at[doc] = finish
        completed.append(p); remaining.remove(p); t = min(free_at.values())
    return completed, gantt</w:t>
      </w:r>
    </w:p>
    <w:p>
      <w:pPr>
        <w:pStyle w:val="Heading1"/>
        <w:spacing w:after="120" w:before="240"/>
      </w:pPr>
      <w:r>
        <w:t xml:space="preserve">9. Results Stored in GitHub</w:t>
      </w:r>
    </w:p>
    <w:p>
      <w:pPr>
        <w:spacing w:after="160"/>
      </w:pPr>
      <w:r>
        <w:t xml:space="preserve">Repository structure used for this submission:</w:t>
      </w:r>
    </w:p>
    <w:p>
      <w:pPr>
        <w:spacing w:after="200"/>
      </w:pPr>
      <w:r>
        <w:rPr>
          <w:rFonts w:ascii="Consolas" w:cs="Consolas" w:eastAsia="Consolas" w:hAnsi="Consolas"/>
          <w:sz w:val="18"/>
          <w:szCs w:val="18"/>
        </w:rPr>
        <w:t xml:space="preserve">smart-hospital-scheduler/
  |- scheduler.py            (FCFS / priority / preemptive-priority engine)
  |- multi_doctor.py         (parallel dispatch + workload scenarios)
  |- make_charts.py          (generates all figures used in this report)
  |- imgs/                   (Gantt charts, dashboard, architecture diagram)
  |- report/                 (this Word/PDF report)
  |- README.md               (setup + how to run)</w:t>
      </w:r>
    </w:p>
    <w:p>
      <w:pPr>
        <w:pStyle w:val="Heading2"/>
        <w:spacing w:after="120" w:before="240"/>
      </w:pPr>
      <w:r>
        <w:t xml:space="preserve">9.1 Steps to publish</w:t>
      </w:r>
    </w:p>
    <w:p>
      <w:pPr>
        <w:pStyle w:val="ListParagraph"/>
        <w:numPr>
          <w:ilvl w:val="0"/>
          <w:numId w:val="1"/>
        </w:numPr>
        <w:spacing w:after="80"/>
      </w:pPr>
      <w:r>
        <w:t xml:space="preserve">Create a new repository on github.com, e.g. smart-hospital-scheduler (public or private, as the course requires).</w:t>
      </w:r>
    </w:p>
    <w:p>
      <w:pPr>
        <w:pStyle w:val="ListParagraph"/>
        <w:numPr>
          <w:ilvl w:val="0"/>
          <w:numId w:val="1"/>
        </w:numPr>
        <w:spacing w:after="80"/>
      </w:pPr>
      <w:r>
        <w:t xml:space="preserve">On your machine: git init, then git add ., then git commit -m "Initial commit: hospital scheduling simulation".</w:t>
      </w:r>
    </w:p>
    <w:p>
      <w:pPr>
        <w:pStyle w:val="ListParagraph"/>
        <w:numPr>
          <w:ilvl w:val="0"/>
          <w:numId w:val="1"/>
        </w:numPr>
        <w:spacing w:after="80"/>
      </w:pPr>
      <w:r>
        <w:t xml:space="preserve">git remote add origin https://github.com/&lt;your-username&gt;/smart-hospital-scheduler.git</w:t>
      </w:r>
    </w:p>
    <w:p>
      <w:pPr>
        <w:pStyle w:val="ListParagraph"/>
        <w:numPr>
          <w:ilvl w:val="0"/>
          <w:numId w:val="1"/>
        </w:numPr>
        <w:spacing w:after="80"/>
      </w:pPr>
      <w:r>
        <w:t xml:space="preserve">git branch -M main, followed by git push -u origin main</w:t>
      </w:r>
    </w:p>
    <w:p>
      <w:pPr>
        <w:pStyle w:val="ListParagraph"/>
        <w:numPr>
          <w:ilvl w:val="0"/>
          <w:numId w:val="1"/>
        </w:numPr>
        <w:spacing w:after="80"/>
      </w:pPr>
      <w:r>
        <w:t xml:space="preserve">Paste the resulting repository URL into the submission / LMS link field.</w:t>
      </w:r>
    </w:p>
    <w:p>
      <w:pPr>
        <w:spacing w:after="160"/>
      </w:pPr>
      <w:r>
        <w:rPr>
          <w:i/>
          <w:iCs/>
        </w:rPr>
        <w:t xml:space="preserve">(This report was generated in a sandboxed environment without network/GitHub access, so the push step above must be run on your own machine using the source files provided alongside this report.)</w:t>
      </w:r>
    </w:p>
    <w:p>
      <w:pPr>
        <w:pStyle w:val="Heading1"/>
        <w:spacing w:after="120" w:before="240"/>
      </w:pPr>
      <w:r>
        <w:t xml:space="preserve">Appendix — Formulas Used</w:t>
      </w:r>
    </w:p>
    <w:p>
      <w:pPr>
        <w:pStyle w:val="ListParagraph"/>
        <w:numPr>
          <w:ilvl w:val="0"/>
          <w:numId w:val="1"/>
        </w:numPr>
        <w:spacing w:after="80"/>
      </w:pPr>
      <w:r>
        <w:t xml:space="preserve">Waiting time = Start time − Arrival time</w:t>
      </w:r>
    </w:p>
    <w:p>
      <w:pPr>
        <w:pStyle w:val="ListParagraph"/>
        <w:numPr>
          <w:ilvl w:val="0"/>
          <w:numId w:val="1"/>
        </w:numPr>
        <w:spacing w:after="80"/>
      </w:pPr>
      <w:r>
        <w:t xml:space="preserve">Turnaround time = Finish time − Arrival time (= Waiting time + Burst time)</w:t>
      </w:r>
    </w:p>
    <w:p>
      <w:pPr>
        <w:pStyle w:val="ListParagraph"/>
        <w:numPr>
          <w:ilvl w:val="0"/>
          <w:numId w:val="1"/>
        </w:numPr>
        <w:spacing w:after="80"/>
      </w:pPr>
      <w:r>
        <w:t xml:space="preserve">Response time (non-preemptive) = Waiting time; (preemptive) = time of first dispatch − Arrival time</w:t>
      </w:r>
    </w:p>
    <w:p>
      <w:pPr>
        <w:pStyle w:val="ListParagraph"/>
        <w:numPr>
          <w:ilvl w:val="0"/>
          <w:numId w:val="1"/>
        </w:numPr>
        <w:spacing w:after="80"/>
      </w:pPr>
      <w:r>
        <w:t xml:space="preserve">Throughput = Number of patients completed ÷ Makespan</w:t>
      </w:r>
    </w:p>
    <w:p>
      <w:pPr>
        <w:pStyle w:val="ListParagraph"/>
        <w:numPr>
          <w:ilvl w:val="0"/>
          <w:numId w:val="1"/>
        </w:numPr>
        <w:spacing w:after="80"/>
      </w:pPr>
      <w:r>
        <w:t xml:space="preserve">Doctor utilization = Total busy time for that doctor ÷ Makespan</w:t>
      </w:r>
    </w:p>
    <w:p>
      <w:pPr>
        <w:pStyle w:val="ListParagraph"/>
        <w:numPr>
          <w:ilvl w:val="0"/>
          <w:numId w:val="1"/>
        </w:numPr>
        <w:spacing w:after="80"/>
      </w:pPr>
      <w:r>
        <w:t xml:space="preserve">CPU-time analogue: Total treatment time = Patient count × Average burst time (“CPI”) × 1 minute (“clock cycle”)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CSA12 — Smart Hospital Scheduling — Saveri (192411074)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49c450cbd61eec126a6b42c807e260ad39a801.png"/><Relationship Id="rId10" Type="http://schemas.openxmlformats.org/officeDocument/2006/relationships/image" Target="media/acee7478b4696a79f500dfed7536e3a4fc9966e3.png"/><Relationship Id="rId11" Type="http://schemas.openxmlformats.org/officeDocument/2006/relationships/image" Target="media/60f1dcdf97dae00f170a7567188d95d3d86bcd2b.png"/><Relationship Id="rId12" Type="http://schemas.openxmlformats.org/officeDocument/2006/relationships/image" Target="media/ab287c90e218aba6ba2b8af37d07035251d36931.png"/><Relationship Id="rId13" Type="http://schemas.openxmlformats.org/officeDocument/2006/relationships/image" Target="media/6adc95e2c21d10484b8c92ee9d3dbcae9a724fd2.png"/><Relationship Id="rId14" Type="http://schemas.openxmlformats.org/officeDocument/2006/relationships/image" Target="media/0953228b582bf324e0616c36fdb187caf37f31a6.png"/><Relationship Id="rId15" Type="http://schemas.openxmlformats.org/officeDocument/2006/relationships/image" Target="media/bb9f4912d1f80597d91e3e83f9b61649db9ddddf.png"/><Relationship Id="rId16" Type="http://schemas.openxmlformats.org/officeDocument/2006/relationships/image" Target="media/b601ddfa255d19e6e48211274c91fe7d37174da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2026-09-03T08:07:31.118Z</dcterms:created>
  <dcterms:modified xsi:type="dcterms:W3CDTF">2026-09-03T08:07:31.130Z</dcterms:modified>
</cp:coreProperties>
</file>

<file path=docProps/custom.xml><?xml version="1.0" encoding="utf-8"?>
<Properties xmlns="http://schemas.openxmlformats.org/officeDocument/2006/custom-properties" xmlns:vt="http://schemas.openxmlformats.org/officeDocument/2006/docPropsVTypes"/>
</file>