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EFEA" w14:textId="77777777" w:rsidR="004D6980" w:rsidRPr="007710EA" w:rsidRDefault="004D6980" w:rsidP="004D6980">
      <w:pPr>
        <w:spacing w:line="240" w:lineRule="auto"/>
        <w:contextualSpacing/>
        <w:jc w:val="right"/>
        <w:rPr>
          <w:rFonts w:ascii="Times New Roman" w:hAnsi="Times New Roman" w:cs="Times New Roman"/>
          <w:b/>
          <w:bCs/>
          <w:spacing w:val="10"/>
          <w:sz w:val="24"/>
          <w:szCs w:val="24"/>
        </w:rPr>
      </w:pPr>
      <w:r w:rsidRPr="007710EA">
        <w:rPr>
          <w:rFonts w:ascii="Times New Roman" w:hAnsi="Times New Roman" w:cs="Times New Roman"/>
          <w:b/>
          <w:bCs/>
          <w:spacing w:val="10"/>
          <w:sz w:val="24"/>
          <w:szCs w:val="24"/>
        </w:rPr>
        <w:t>Mannfred Boehm</w:t>
      </w:r>
    </w:p>
    <w:p w14:paraId="4C8FDF1D"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Biodiversity Research Centre</w:t>
      </w:r>
    </w:p>
    <w:p w14:paraId="466F4628"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University of British Columbia</w:t>
      </w:r>
    </w:p>
    <w:p w14:paraId="35E35894"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Vancouver, BC, V6T 1Z4</w:t>
      </w:r>
    </w:p>
    <w:p w14:paraId="6DC9FCC1"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p>
    <w:p w14:paraId="78F273E4"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p>
    <w:p w14:paraId="0854F4BB" w14:textId="217A3DB1" w:rsidR="004D6980" w:rsidRPr="007710EA"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 xml:space="preserve">May </w:t>
      </w:r>
      <w:r w:rsidR="00273460">
        <w:rPr>
          <w:rFonts w:ascii="Times New Roman" w:hAnsi="Times New Roman" w:cs="Times New Roman"/>
          <w:spacing w:val="10"/>
          <w:sz w:val="24"/>
          <w:szCs w:val="24"/>
        </w:rPr>
        <w:t>6</w:t>
      </w:r>
      <w:r w:rsidRPr="007710EA">
        <w:rPr>
          <w:rFonts w:ascii="Times New Roman" w:hAnsi="Times New Roman" w:cs="Times New Roman"/>
          <w:spacing w:val="10"/>
          <w:sz w:val="24"/>
          <w:szCs w:val="24"/>
        </w:rPr>
        <w:t>, 2022</w:t>
      </w:r>
    </w:p>
    <w:p w14:paraId="3E3D69FF" w14:textId="77777777" w:rsidR="004D6980" w:rsidRPr="007710EA" w:rsidRDefault="004D6980" w:rsidP="004D6980">
      <w:pPr>
        <w:rPr>
          <w:rFonts w:ascii="Times New Roman" w:hAnsi="Times New Roman" w:cs="Times New Roman"/>
          <w:i/>
          <w:iCs/>
          <w:spacing w:val="10"/>
          <w:sz w:val="24"/>
          <w:szCs w:val="24"/>
        </w:rPr>
      </w:pPr>
      <w:r w:rsidRPr="007710EA">
        <w:rPr>
          <w:rFonts w:ascii="Times New Roman" w:hAnsi="Times New Roman" w:cs="Times New Roman"/>
          <w:spacing w:val="10"/>
          <w:sz w:val="24"/>
          <w:szCs w:val="24"/>
        </w:rPr>
        <w:t xml:space="preserve">Dear </w:t>
      </w:r>
      <w:proofErr w:type="spellStart"/>
      <w:proofErr w:type="gramStart"/>
      <w:r w:rsidRPr="007710EA">
        <w:rPr>
          <w:rFonts w:ascii="Times New Roman" w:hAnsi="Times New Roman" w:cs="Times New Roman"/>
          <w:spacing w:val="10"/>
          <w:sz w:val="24"/>
          <w:szCs w:val="24"/>
        </w:rPr>
        <w:t>Dr.Chris</w:t>
      </w:r>
      <w:proofErr w:type="spellEnd"/>
      <w:proofErr w:type="gramEnd"/>
      <w:r w:rsidRPr="007710EA">
        <w:rPr>
          <w:rFonts w:ascii="Times New Roman" w:hAnsi="Times New Roman" w:cs="Times New Roman"/>
          <w:spacing w:val="10"/>
          <w:sz w:val="24"/>
          <w:szCs w:val="24"/>
        </w:rPr>
        <w:t xml:space="preserve"> Foote,</w:t>
      </w:r>
    </w:p>
    <w:p w14:paraId="55184117" w14:textId="064927EA" w:rsidR="004D6980" w:rsidRPr="007710EA"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We are writing to submit a revision of the Nature Note “</w:t>
      </w:r>
      <w:r w:rsidRPr="007710EA">
        <w:rPr>
          <w:rFonts w:ascii="Times New Roman" w:hAnsi="Times New Roman" w:cs="Times New Roman"/>
          <w:i/>
          <w:iCs/>
          <w:spacing w:val="10"/>
          <w:sz w:val="24"/>
          <w:szCs w:val="24"/>
        </w:rPr>
        <w:t>Floral phenology of an Andean bellflower and pollination by Buff-tailed Sicklebill hummingbird</w:t>
      </w:r>
      <w:r w:rsidRPr="007710EA">
        <w:rPr>
          <w:rFonts w:ascii="Times New Roman" w:hAnsi="Times New Roman" w:cs="Times New Roman"/>
          <w:spacing w:val="10"/>
          <w:sz w:val="24"/>
          <w:szCs w:val="24"/>
        </w:rPr>
        <w:t xml:space="preserve">” for consideration at </w:t>
      </w:r>
      <w:r w:rsidRPr="007710EA">
        <w:rPr>
          <w:rFonts w:ascii="Times New Roman" w:hAnsi="Times New Roman" w:cs="Times New Roman"/>
          <w:i/>
          <w:iCs/>
          <w:spacing w:val="10"/>
          <w:sz w:val="24"/>
          <w:szCs w:val="24"/>
        </w:rPr>
        <w:t>Ecology and Evolution.</w:t>
      </w:r>
      <w:r w:rsidRPr="007710EA">
        <w:rPr>
          <w:rFonts w:ascii="Times New Roman" w:hAnsi="Times New Roman" w:cs="Times New Roman"/>
          <w:spacing w:val="10"/>
          <w:sz w:val="24"/>
          <w:szCs w:val="24"/>
        </w:rPr>
        <w:t xml:space="preserve"> Thank you, and to the anonymous reviewers, for your considerate and thoughtful feedback on the two previous submissions. </w:t>
      </w:r>
    </w:p>
    <w:p w14:paraId="1E85E6F3" w14:textId="0D259AD0" w:rsidR="004D6980" w:rsidRPr="008A5044"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We have carefully incorporated the suggestions of the reviewers in this revised version. First, we have taken the suggestion of reviewer #2 and trimmed the Introduction. We chose not to rearrange the Introduction, as suggested by reviewer #3; we believe the idiosyncratic floral morphology</w:t>
      </w:r>
      <w:r w:rsidR="007710EA" w:rsidRPr="007710EA">
        <w:rPr>
          <w:rFonts w:ascii="Times New Roman" w:hAnsi="Times New Roman" w:cs="Times New Roman"/>
          <w:spacing w:val="10"/>
          <w:sz w:val="24"/>
          <w:szCs w:val="24"/>
        </w:rPr>
        <w:t xml:space="preserve"> </w:t>
      </w:r>
      <w:r w:rsidRPr="007710EA">
        <w:rPr>
          <w:rFonts w:ascii="Times New Roman" w:hAnsi="Times New Roman" w:cs="Times New Roman"/>
          <w:spacing w:val="10"/>
          <w:sz w:val="24"/>
          <w:szCs w:val="24"/>
        </w:rPr>
        <w:t xml:space="preserve">of </w:t>
      </w:r>
      <w:r w:rsidRPr="007710EA">
        <w:rPr>
          <w:rFonts w:ascii="Times New Roman" w:hAnsi="Times New Roman" w:cs="Times New Roman"/>
          <w:i/>
          <w:iCs/>
          <w:spacing w:val="10"/>
          <w:sz w:val="24"/>
          <w:szCs w:val="24"/>
        </w:rPr>
        <w:t xml:space="preserve">Centropogon </w:t>
      </w:r>
      <w:r w:rsidR="003B5F30">
        <w:rPr>
          <w:rFonts w:ascii="Times New Roman" w:hAnsi="Times New Roman" w:cs="Times New Roman"/>
          <w:spacing w:val="10"/>
          <w:sz w:val="24"/>
          <w:szCs w:val="24"/>
        </w:rPr>
        <w:t xml:space="preserve">provides a visual ‘hook’ to interest the reader. </w:t>
      </w:r>
      <w:r w:rsidR="00273460">
        <w:rPr>
          <w:rFonts w:ascii="Times New Roman" w:hAnsi="Times New Roman" w:cs="Times New Roman"/>
          <w:spacing w:val="10"/>
          <w:sz w:val="24"/>
          <w:szCs w:val="24"/>
        </w:rPr>
        <w:t xml:space="preserve">We have also added some brief text emphasizing the low visitation rates of </w:t>
      </w:r>
      <w:r w:rsidR="00273460">
        <w:rPr>
          <w:rFonts w:ascii="Times New Roman" w:hAnsi="Times New Roman" w:cs="Times New Roman"/>
          <w:i/>
          <w:iCs/>
          <w:spacing w:val="10"/>
          <w:sz w:val="24"/>
          <w:szCs w:val="24"/>
        </w:rPr>
        <w:t>E. condamini</w:t>
      </w:r>
      <w:r w:rsidR="00273460">
        <w:rPr>
          <w:rFonts w:ascii="Times New Roman" w:hAnsi="Times New Roman" w:cs="Times New Roman"/>
          <w:spacing w:val="10"/>
          <w:sz w:val="24"/>
          <w:szCs w:val="24"/>
        </w:rPr>
        <w:t>, as requested by reviewer #3.</w:t>
      </w:r>
      <w:r w:rsidR="00273460">
        <w:rPr>
          <w:rFonts w:ascii="Times New Roman" w:hAnsi="Times New Roman" w:cs="Times New Roman"/>
          <w:i/>
          <w:iCs/>
          <w:spacing w:val="10"/>
          <w:sz w:val="24"/>
          <w:szCs w:val="24"/>
        </w:rPr>
        <w:t xml:space="preserve"> </w:t>
      </w:r>
      <w:r w:rsidR="008A5044">
        <w:rPr>
          <w:rFonts w:ascii="Times New Roman" w:hAnsi="Times New Roman" w:cs="Times New Roman"/>
          <w:spacing w:val="10"/>
          <w:sz w:val="24"/>
          <w:szCs w:val="24"/>
        </w:rPr>
        <w:t xml:space="preserve">All further edits are relatively minor, as detailed in the following ‘Response to Reviewers’. </w:t>
      </w:r>
    </w:p>
    <w:p w14:paraId="11F9B8B8"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We appreciate the encouraging comments and feedback, and we are confident that the resulting manuscript is substantially strengthened following these revisions. In the following text you can find all reviewer comments and our responses with line-specific references to the revised manuscript.</w:t>
      </w:r>
    </w:p>
    <w:p w14:paraId="3430266A"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363E737F"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 xml:space="preserve">We look forward to your response in anticipation that our work will make a constructive contribution to </w:t>
      </w:r>
      <w:r w:rsidRPr="007710EA">
        <w:rPr>
          <w:rFonts w:ascii="Times New Roman" w:hAnsi="Times New Roman" w:cs="Times New Roman"/>
          <w:i/>
          <w:iCs/>
          <w:spacing w:val="10"/>
          <w:sz w:val="24"/>
          <w:szCs w:val="24"/>
        </w:rPr>
        <w:t>Ecology and Evolution</w:t>
      </w:r>
      <w:r w:rsidRPr="007710EA">
        <w:rPr>
          <w:rFonts w:ascii="Times New Roman" w:hAnsi="Times New Roman" w:cs="Times New Roman"/>
          <w:spacing w:val="10"/>
          <w:sz w:val="24"/>
          <w:szCs w:val="24"/>
        </w:rPr>
        <w:t>.</w:t>
      </w:r>
    </w:p>
    <w:p w14:paraId="14E19174"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2C95B91A"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Kind regards,</w:t>
      </w:r>
    </w:p>
    <w:p w14:paraId="06EAE980"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7D0C78D0"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Mannfred Boehm, corresponding author (</w:t>
      </w:r>
      <w:hyperlink r:id="rId4" w:history="1">
        <w:r w:rsidRPr="007710EA">
          <w:rPr>
            <w:rStyle w:val="Hyperlink"/>
            <w:rFonts w:ascii="Times New Roman" w:hAnsi="Times New Roman" w:cs="Times New Roman"/>
            <w:spacing w:val="10"/>
            <w:sz w:val="24"/>
            <w:szCs w:val="24"/>
          </w:rPr>
          <w:t>mannfred.boehm@ubc.ca</w:t>
        </w:r>
      </w:hyperlink>
      <w:r w:rsidRPr="007710EA">
        <w:rPr>
          <w:rFonts w:ascii="Times New Roman" w:hAnsi="Times New Roman" w:cs="Times New Roman"/>
          <w:spacing w:val="10"/>
          <w:sz w:val="24"/>
          <w:szCs w:val="24"/>
        </w:rPr>
        <w:t>),</w:t>
      </w:r>
    </w:p>
    <w:p w14:paraId="6283AEEF" w14:textId="77777777" w:rsidR="004D6980" w:rsidRPr="007710EA" w:rsidRDefault="004D6980" w:rsidP="004D6980">
      <w:pPr>
        <w:spacing w:line="240" w:lineRule="auto"/>
        <w:contextualSpacing/>
        <w:rPr>
          <w:rFonts w:ascii="Times New Roman" w:hAnsi="Times New Roman" w:cs="Times New Roman"/>
          <w:spacing w:val="10"/>
          <w:sz w:val="24"/>
          <w:szCs w:val="24"/>
          <w:lang w:val="es-AR"/>
        </w:rPr>
      </w:pPr>
      <w:r w:rsidRPr="007710EA">
        <w:rPr>
          <w:rFonts w:ascii="Times New Roman" w:hAnsi="Times New Roman" w:cs="Times New Roman"/>
          <w:spacing w:val="10"/>
          <w:sz w:val="24"/>
          <w:szCs w:val="24"/>
          <w:lang w:val="es-AR"/>
        </w:rPr>
        <w:t>David Guevara-Apaza,</w:t>
      </w:r>
    </w:p>
    <w:p w14:paraId="70DAEBE6" w14:textId="77777777" w:rsidR="004D6980" w:rsidRPr="007710EA" w:rsidRDefault="004D6980" w:rsidP="004D6980">
      <w:pPr>
        <w:spacing w:line="240" w:lineRule="auto"/>
        <w:contextualSpacing/>
        <w:rPr>
          <w:rFonts w:ascii="Times New Roman" w:hAnsi="Times New Roman" w:cs="Times New Roman"/>
          <w:spacing w:val="10"/>
          <w:sz w:val="24"/>
          <w:szCs w:val="24"/>
          <w:lang w:val="es-AR"/>
        </w:rPr>
      </w:pPr>
      <w:r w:rsidRPr="007710EA">
        <w:rPr>
          <w:rFonts w:ascii="Times New Roman" w:hAnsi="Times New Roman" w:cs="Times New Roman"/>
          <w:spacing w:val="10"/>
          <w:sz w:val="24"/>
          <w:szCs w:val="24"/>
          <w:lang w:val="es-AR"/>
        </w:rPr>
        <w:t xml:space="preserve">Jill </w:t>
      </w:r>
      <w:proofErr w:type="spellStart"/>
      <w:r w:rsidRPr="007710EA">
        <w:rPr>
          <w:rFonts w:ascii="Times New Roman" w:hAnsi="Times New Roman" w:cs="Times New Roman"/>
          <w:spacing w:val="10"/>
          <w:sz w:val="24"/>
          <w:szCs w:val="24"/>
          <w:lang w:val="es-AR"/>
        </w:rPr>
        <w:t>Jankowski</w:t>
      </w:r>
      <w:proofErr w:type="spellEnd"/>
      <w:r w:rsidRPr="007710EA">
        <w:rPr>
          <w:rFonts w:ascii="Times New Roman" w:hAnsi="Times New Roman" w:cs="Times New Roman"/>
          <w:spacing w:val="10"/>
          <w:sz w:val="24"/>
          <w:szCs w:val="24"/>
          <w:lang w:val="es-AR"/>
        </w:rPr>
        <w:t>,</w:t>
      </w:r>
    </w:p>
    <w:p w14:paraId="1998D809"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Quentin Cronk</w:t>
      </w:r>
    </w:p>
    <w:p w14:paraId="1EDEA299" w14:textId="1EFD43CF" w:rsidR="004D6980" w:rsidRPr="007710EA" w:rsidRDefault="004D6980">
      <w:pPr>
        <w:rPr>
          <w:rFonts w:ascii="Times New Roman" w:hAnsi="Times New Roman" w:cs="Times New Roman"/>
          <w:sz w:val="24"/>
          <w:szCs w:val="24"/>
        </w:rPr>
      </w:pPr>
    </w:p>
    <w:p w14:paraId="751F2327" w14:textId="46948FE5" w:rsidR="007710EA" w:rsidRPr="007710EA" w:rsidRDefault="007710EA">
      <w:pPr>
        <w:rPr>
          <w:rFonts w:ascii="Times New Roman" w:hAnsi="Times New Roman" w:cs="Times New Roman"/>
          <w:sz w:val="24"/>
          <w:szCs w:val="24"/>
        </w:rPr>
      </w:pPr>
    </w:p>
    <w:p w14:paraId="4C61206D" w14:textId="4525E671" w:rsidR="007710EA" w:rsidRPr="007710EA" w:rsidRDefault="007710EA">
      <w:pPr>
        <w:rPr>
          <w:rFonts w:ascii="Times New Roman" w:hAnsi="Times New Roman" w:cs="Times New Roman"/>
          <w:sz w:val="24"/>
          <w:szCs w:val="24"/>
        </w:rPr>
      </w:pPr>
    </w:p>
    <w:p w14:paraId="5A0645A8" w14:textId="3DAB183F" w:rsidR="007710EA" w:rsidRPr="007710EA" w:rsidRDefault="007710EA">
      <w:pPr>
        <w:rPr>
          <w:rFonts w:ascii="Times New Roman" w:hAnsi="Times New Roman" w:cs="Times New Roman"/>
          <w:sz w:val="24"/>
          <w:szCs w:val="24"/>
        </w:rPr>
      </w:pPr>
    </w:p>
    <w:p w14:paraId="67CDF709" w14:textId="638AFF6A" w:rsidR="007710EA" w:rsidRPr="007710EA" w:rsidRDefault="007710EA">
      <w:pPr>
        <w:rPr>
          <w:rFonts w:ascii="Times New Roman" w:hAnsi="Times New Roman" w:cs="Times New Roman"/>
          <w:sz w:val="24"/>
          <w:szCs w:val="24"/>
        </w:rPr>
      </w:pPr>
    </w:p>
    <w:p w14:paraId="66757BF8" w14:textId="4421B99A" w:rsidR="007710EA" w:rsidRPr="007710EA" w:rsidRDefault="007710EA">
      <w:pPr>
        <w:rPr>
          <w:rFonts w:ascii="Times New Roman" w:hAnsi="Times New Roman" w:cs="Times New Roman"/>
          <w:sz w:val="24"/>
          <w:szCs w:val="24"/>
        </w:rPr>
      </w:pPr>
    </w:p>
    <w:p w14:paraId="53255450" w14:textId="5A206CA9" w:rsidR="007710EA" w:rsidRPr="007710EA" w:rsidRDefault="007710EA">
      <w:pPr>
        <w:rPr>
          <w:rFonts w:ascii="Times New Roman" w:hAnsi="Times New Roman" w:cs="Times New Roman"/>
          <w:sz w:val="24"/>
          <w:szCs w:val="24"/>
        </w:rPr>
      </w:pPr>
    </w:p>
    <w:p w14:paraId="68E17F54" w14:textId="428E6314" w:rsidR="007710EA" w:rsidRPr="007710EA" w:rsidRDefault="007710EA" w:rsidP="007710EA">
      <w:pPr>
        <w:contextualSpacing/>
        <w:rPr>
          <w:rFonts w:ascii="Times New Roman" w:hAnsi="Times New Roman" w:cs="Times New Roman"/>
          <w:spacing w:val="4"/>
          <w:sz w:val="24"/>
          <w:szCs w:val="24"/>
        </w:rPr>
      </w:pPr>
      <w:r w:rsidRPr="007710EA">
        <w:rPr>
          <w:rFonts w:ascii="Times New Roman" w:hAnsi="Times New Roman" w:cs="Times New Roman"/>
          <w:spacing w:val="4"/>
          <w:sz w:val="24"/>
          <w:szCs w:val="24"/>
        </w:rPr>
        <w:t xml:space="preserve">This document is the ‘Response’ to the reviews sent to the authors of “Floral phenology of an Andean bellflower and pollination by Buff-tailed Sicklebill hummingbird” on April 28, 2022. We thank the EIC, AE, and the anonymous reviewers for their thoughtful and constructive comments that have substantially improved the manuscript. Our responses to each reviewer’s comments are shown in bold below. We hope that our responses will clarify any remaining discrepancies. </w:t>
      </w:r>
    </w:p>
    <w:p w14:paraId="2DDEBA2B" w14:textId="77777777" w:rsidR="007710EA" w:rsidRPr="007710EA" w:rsidRDefault="007710EA" w:rsidP="007710EA">
      <w:pPr>
        <w:pBdr>
          <w:bottom w:val="single" w:sz="6" w:space="1" w:color="auto"/>
        </w:pBdr>
        <w:contextualSpacing/>
        <w:rPr>
          <w:rFonts w:ascii="Times New Roman" w:hAnsi="Times New Roman" w:cs="Times New Roman"/>
          <w:spacing w:val="4"/>
          <w:sz w:val="24"/>
          <w:szCs w:val="24"/>
        </w:rPr>
      </w:pPr>
    </w:p>
    <w:p w14:paraId="5498D8BD" w14:textId="77777777" w:rsidR="007710EA" w:rsidRPr="007710EA" w:rsidRDefault="007710EA" w:rsidP="007710EA">
      <w:pPr>
        <w:contextualSpacing/>
        <w:rPr>
          <w:rFonts w:ascii="Times New Roman" w:hAnsi="Times New Roman" w:cs="Times New Roman"/>
          <w:sz w:val="24"/>
          <w:szCs w:val="24"/>
        </w:rPr>
      </w:pPr>
    </w:p>
    <w:p w14:paraId="06BFB1B1" w14:textId="77777777" w:rsidR="007710EA" w:rsidRPr="007710EA" w:rsidRDefault="007710EA" w:rsidP="007710EA">
      <w:pPr>
        <w:contextualSpacing/>
        <w:rPr>
          <w:rFonts w:ascii="Times New Roman" w:hAnsi="Times New Roman" w:cs="Times New Roman"/>
          <w:b/>
          <w:bCs/>
          <w:sz w:val="24"/>
          <w:szCs w:val="24"/>
        </w:rPr>
      </w:pPr>
    </w:p>
    <w:p w14:paraId="04E07088" w14:textId="6F4D035C" w:rsidR="007710EA" w:rsidRPr="007710EA" w:rsidRDefault="007710EA" w:rsidP="007710EA">
      <w:pPr>
        <w:contextualSpacing/>
        <w:rPr>
          <w:rFonts w:ascii="Times New Roman" w:hAnsi="Times New Roman" w:cs="Times New Roman"/>
          <w:b/>
          <w:bCs/>
          <w:sz w:val="24"/>
          <w:szCs w:val="24"/>
        </w:rPr>
      </w:pPr>
      <w:r w:rsidRPr="007710EA">
        <w:rPr>
          <w:rFonts w:ascii="Times New Roman" w:hAnsi="Times New Roman" w:cs="Times New Roman"/>
          <w:b/>
          <w:bCs/>
          <w:sz w:val="24"/>
          <w:szCs w:val="24"/>
        </w:rPr>
        <w:t>Reviewer #2</w:t>
      </w:r>
    </w:p>
    <w:p w14:paraId="7886D921" w14:textId="6844B8CD" w:rsidR="007710EA" w:rsidRPr="007710EA" w:rsidRDefault="007710EA" w:rsidP="007710EA">
      <w:pPr>
        <w:contextualSpacing/>
        <w:rPr>
          <w:rFonts w:ascii="Times New Roman" w:hAnsi="Times New Roman" w:cs="Times New Roman"/>
          <w:b/>
          <w:bCs/>
          <w:sz w:val="24"/>
          <w:szCs w:val="24"/>
        </w:rPr>
      </w:pPr>
    </w:p>
    <w:p w14:paraId="4A996324" w14:textId="1DF5BCA4" w:rsidR="007710EA" w:rsidRDefault="007710EA">
      <w:pPr>
        <w:rPr>
          <w:rFonts w:ascii="Times New Roman" w:hAnsi="Times New Roman" w:cs="Times New Roman"/>
          <w:sz w:val="24"/>
          <w:szCs w:val="24"/>
        </w:rPr>
      </w:pPr>
      <w:r>
        <w:rPr>
          <w:rFonts w:ascii="Times New Roman" w:hAnsi="Times New Roman" w:cs="Times New Roman"/>
          <w:sz w:val="24"/>
          <w:szCs w:val="24"/>
        </w:rPr>
        <w:t xml:space="preserve">(1) </w:t>
      </w:r>
      <w:r w:rsidRPr="007710EA">
        <w:rPr>
          <w:rFonts w:ascii="Times New Roman" w:hAnsi="Times New Roman" w:cs="Times New Roman"/>
          <w:sz w:val="24"/>
          <w:szCs w:val="24"/>
        </w:rPr>
        <w:t>I believe that the only point that I would suggest changing is the size of the introduction, I believe it is possible to synthesize it in order to express ideas more directly.</w:t>
      </w:r>
    </w:p>
    <w:p w14:paraId="7752B179" w14:textId="198735FF" w:rsidR="007710EA" w:rsidRDefault="007710EA">
      <w:pPr>
        <w:rPr>
          <w:rFonts w:ascii="Times New Roman" w:hAnsi="Times New Roman" w:cs="Times New Roman"/>
          <w:b/>
          <w:bCs/>
          <w:sz w:val="24"/>
          <w:szCs w:val="24"/>
        </w:rPr>
      </w:pPr>
      <w:r>
        <w:rPr>
          <w:rFonts w:ascii="Times New Roman" w:hAnsi="Times New Roman" w:cs="Times New Roman"/>
          <w:b/>
          <w:bCs/>
          <w:sz w:val="24"/>
          <w:szCs w:val="24"/>
        </w:rPr>
        <w:t xml:space="preserve">Thank you for the suggestion. We agree, and have re-reviewed the Introduction, trimming </w:t>
      </w:r>
      <w:r w:rsidR="003845CA">
        <w:rPr>
          <w:rFonts w:ascii="Times New Roman" w:hAnsi="Times New Roman" w:cs="Times New Roman"/>
          <w:b/>
          <w:bCs/>
          <w:sz w:val="24"/>
          <w:szCs w:val="24"/>
        </w:rPr>
        <w:t>26</w:t>
      </w:r>
      <w:r>
        <w:rPr>
          <w:rFonts w:ascii="Times New Roman" w:hAnsi="Times New Roman" w:cs="Times New Roman"/>
          <w:b/>
          <w:bCs/>
          <w:sz w:val="24"/>
          <w:szCs w:val="24"/>
        </w:rPr>
        <w:t xml:space="preserve"> words</w:t>
      </w:r>
      <w:r w:rsidR="003845CA">
        <w:rPr>
          <w:rFonts w:ascii="Times New Roman" w:hAnsi="Times New Roman" w:cs="Times New Roman"/>
          <w:b/>
          <w:bCs/>
          <w:sz w:val="24"/>
          <w:szCs w:val="24"/>
        </w:rPr>
        <w:t xml:space="preserve"> (from 875 to 849 words)</w:t>
      </w:r>
      <w:r>
        <w:rPr>
          <w:rFonts w:ascii="Times New Roman" w:hAnsi="Times New Roman" w:cs="Times New Roman"/>
          <w:b/>
          <w:bCs/>
          <w:sz w:val="24"/>
          <w:szCs w:val="24"/>
        </w:rPr>
        <w:t xml:space="preserve">. We believe any remaining text serves </w:t>
      </w:r>
      <w:r w:rsidR="00E30BBA">
        <w:rPr>
          <w:rFonts w:ascii="Times New Roman" w:hAnsi="Times New Roman" w:cs="Times New Roman"/>
          <w:b/>
          <w:bCs/>
          <w:sz w:val="24"/>
          <w:szCs w:val="24"/>
        </w:rPr>
        <w:t xml:space="preserve">the purpose of framing the study and providing necessary background information and is written as concisely as possible. </w:t>
      </w:r>
    </w:p>
    <w:p w14:paraId="314549EA" w14:textId="4A3158FE" w:rsidR="00E30BBA" w:rsidRDefault="00E30BBA" w:rsidP="00E30BBA">
      <w:pPr>
        <w:pBdr>
          <w:bottom w:val="single" w:sz="6" w:space="1" w:color="auto"/>
        </w:pBdr>
        <w:contextualSpacing/>
        <w:rPr>
          <w:rFonts w:ascii="Times New Roman" w:hAnsi="Times New Roman" w:cs="Times New Roman"/>
          <w:spacing w:val="4"/>
          <w:sz w:val="24"/>
          <w:szCs w:val="24"/>
        </w:rPr>
      </w:pPr>
    </w:p>
    <w:p w14:paraId="622FF0F2" w14:textId="77777777" w:rsidR="00E30BBA" w:rsidRPr="007710EA" w:rsidRDefault="00E30BBA" w:rsidP="00E30BBA">
      <w:pPr>
        <w:pBdr>
          <w:bottom w:val="single" w:sz="6" w:space="1" w:color="auto"/>
        </w:pBdr>
        <w:contextualSpacing/>
        <w:rPr>
          <w:rFonts w:ascii="Times New Roman" w:hAnsi="Times New Roman" w:cs="Times New Roman"/>
          <w:spacing w:val="4"/>
          <w:sz w:val="24"/>
          <w:szCs w:val="24"/>
        </w:rPr>
      </w:pPr>
    </w:p>
    <w:p w14:paraId="3A5A3237" w14:textId="77777777" w:rsidR="00E30BBA" w:rsidRDefault="00E30BBA">
      <w:pPr>
        <w:rPr>
          <w:rFonts w:ascii="Times New Roman" w:hAnsi="Times New Roman" w:cs="Times New Roman"/>
          <w:b/>
          <w:bCs/>
          <w:sz w:val="24"/>
          <w:szCs w:val="24"/>
        </w:rPr>
      </w:pPr>
    </w:p>
    <w:p w14:paraId="3B92B8FC" w14:textId="553DAE72" w:rsidR="00E30BBA" w:rsidRDefault="00E30BBA">
      <w:pPr>
        <w:rPr>
          <w:rFonts w:ascii="Times New Roman" w:hAnsi="Times New Roman" w:cs="Times New Roman"/>
          <w:b/>
          <w:bCs/>
          <w:sz w:val="24"/>
          <w:szCs w:val="24"/>
        </w:rPr>
      </w:pPr>
      <w:r>
        <w:rPr>
          <w:rFonts w:ascii="Times New Roman" w:hAnsi="Times New Roman" w:cs="Times New Roman"/>
          <w:b/>
          <w:bCs/>
          <w:sz w:val="24"/>
          <w:szCs w:val="24"/>
        </w:rPr>
        <w:t xml:space="preserve">Reviewer #3 </w:t>
      </w:r>
    </w:p>
    <w:p w14:paraId="567564FE" w14:textId="563BB3DB" w:rsidR="00E30BBA" w:rsidRDefault="00E30BBA">
      <w:pPr>
        <w:rPr>
          <w:rFonts w:ascii="Times New Roman" w:hAnsi="Times New Roman" w:cs="Times New Roman"/>
          <w:sz w:val="24"/>
          <w:szCs w:val="24"/>
        </w:rPr>
      </w:pPr>
      <w:r>
        <w:rPr>
          <w:rFonts w:ascii="Times New Roman" w:hAnsi="Times New Roman" w:cs="Times New Roman"/>
          <w:sz w:val="24"/>
          <w:szCs w:val="24"/>
        </w:rPr>
        <w:t xml:space="preserve">(1) </w:t>
      </w:r>
      <w:r w:rsidRPr="00E30BBA">
        <w:rPr>
          <w:rFonts w:ascii="Times New Roman" w:hAnsi="Times New Roman" w:cs="Times New Roman"/>
          <w:sz w:val="24"/>
          <w:szCs w:val="24"/>
        </w:rPr>
        <w:t xml:space="preserve">The structure of the introduction is a bit unusual because I would have started with the different flowering </w:t>
      </w:r>
      <w:proofErr w:type="spellStart"/>
      <w:r w:rsidRPr="00E30BBA">
        <w:rPr>
          <w:rFonts w:ascii="Times New Roman" w:hAnsi="Times New Roman" w:cs="Times New Roman"/>
          <w:sz w:val="24"/>
          <w:szCs w:val="24"/>
        </w:rPr>
        <w:t>phenologies</w:t>
      </w:r>
      <w:proofErr w:type="spellEnd"/>
      <w:r w:rsidRPr="00E30BBA">
        <w:rPr>
          <w:rFonts w:ascii="Times New Roman" w:hAnsi="Times New Roman" w:cs="Times New Roman"/>
          <w:sz w:val="24"/>
          <w:szCs w:val="24"/>
        </w:rPr>
        <w:t xml:space="preserve"> of hummingbird-pollinated plant species in relation to the different foraging strategies of hummingbirds. The authors may adapt that.</w:t>
      </w:r>
    </w:p>
    <w:p w14:paraId="4B6FC248" w14:textId="3AFFC3F5" w:rsidR="003845CA" w:rsidRPr="003845CA" w:rsidRDefault="003845CA">
      <w:pPr>
        <w:rPr>
          <w:rFonts w:ascii="Times New Roman" w:hAnsi="Times New Roman" w:cs="Times New Roman"/>
          <w:b/>
          <w:bCs/>
          <w:sz w:val="24"/>
          <w:szCs w:val="24"/>
        </w:rPr>
      </w:pPr>
      <w:r w:rsidRPr="003845CA">
        <w:rPr>
          <w:rFonts w:ascii="Times New Roman" w:hAnsi="Times New Roman" w:cs="Times New Roman"/>
          <w:b/>
          <w:bCs/>
          <w:sz w:val="24"/>
          <w:szCs w:val="24"/>
        </w:rPr>
        <w:t xml:space="preserve">Although divergent </w:t>
      </w:r>
      <w:proofErr w:type="spellStart"/>
      <w:r w:rsidRPr="003845CA">
        <w:rPr>
          <w:rFonts w:ascii="Times New Roman" w:hAnsi="Times New Roman" w:cs="Times New Roman"/>
          <w:b/>
          <w:bCs/>
          <w:sz w:val="24"/>
          <w:szCs w:val="24"/>
        </w:rPr>
        <w:t>phenologies</w:t>
      </w:r>
      <w:proofErr w:type="spellEnd"/>
      <w:r w:rsidRPr="003845CA">
        <w:rPr>
          <w:rFonts w:ascii="Times New Roman" w:hAnsi="Times New Roman" w:cs="Times New Roman"/>
          <w:b/>
          <w:bCs/>
          <w:sz w:val="24"/>
          <w:szCs w:val="24"/>
        </w:rPr>
        <w:t xml:space="preserve"> and foraging strategies are part of the work presented here, we have chosen not to rearrange the Introduction. We believe the idiosyncratic floral morphology of </w:t>
      </w:r>
      <w:r w:rsidRPr="003845CA">
        <w:rPr>
          <w:rFonts w:ascii="Times New Roman" w:hAnsi="Times New Roman" w:cs="Times New Roman"/>
          <w:b/>
          <w:bCs/>
          <w:i/>
          <w:iCs/>
          <w:sz w:val="24"/>
          <w:szCs w:val="24"/>
        </w:rPr>
        <w:t>Centropogon</w:t>
      </w:r>
      <w:r w:rsidRPr="003845CA">
        <w:rPr>
          <w:rFonts w:ascii="Times New Roman" w:hAnsi="Times New Roman" w:cs="Times New Roman"/>
          <w:b/>
          <w:bCs/>
          <w:sz w:val="24"/>
          <w:szCs w:val="24"/>
        </w:rPr>
        <w:t xml:space="preserve"> is compelling and is the visual ‘hook’ that has garnered interest in the pollination of this clade. </w:t>
      </w:r>
    </w:p>
    <w:p w14:paraId="419D0B30" w14:textId="40C305A2" w:rsidR="00E30BBA" w:rsidRDefault="00E30BBA">
      <w:pPr>
        <w:rPr>
          <w:rFonts w:ascii="Times New Roman" w:hAnsi="Times New Roman" w:cs="Times New Roman"/>
          <w:sz w:val="24"/>
          <w:szCs w:val="24"/>
        </w:rPr>
      </w:pPr>
    </w:p>
    <w:p w14:paraId="14BBDF7C" w14:textId="0F7211A0" w:rsidR="00E30BBA" w:rsidRDefault="00E30BBA">
      <w:pPr>
        <w:rPr>
          <w:rFonts w:ascii="Times New Roman" w:hAnsi="Times New Roman" w:cs="Times New Roman"/>
          <w:sz w:val="24"/>
          <w:szCs w:val="24"/>
        </w:rPr>
      </w:pPr>
      <w:r>
        <w:rPr>
          <w:rFonts w:ascii="Times New Roman" w:hAnsi="Times New Roman" w:cs="Times New Roman"/>
          <w:sz w:val="24"/>
          <w:szCs w:val="24"/>
        </w:rPr>
        <w:t xml:space="preserve">(2) </w:t>
      </w:r>
      <w:r w:rsidRPr="00E30BBA">
        <w:rPr>
          <w:rFonts w:ascii="Times New Roman" w:hAnsi="Times New Roman" w:cs="Times New Roman"/>
          <w:sz w:val="24"/>
          <w:szCs w:val="24"/>
        </w:rPr>
        <w:t xml:space="preserve">The authors unfortunately do not mention the very low visitation frequency at the flowers of </w:t>
      </w:r>
      <w:r w:rsidRPr="00E30BBA">
        <w:rPr>
          <w:rFonts w:ascii="Times New Roman" w:hAnsi="Times New Roman" w:cs="Times New Roman"/>
          <w:i/>
          <w:iCs/>
          <w:sz w:val="24"/>
          <w:szCs w:val="24"/>
        </w:rPr>
        <w:t>C. granulosus</w:t>
      </w:r>
      <w:r w:rsidRPr="00E30BBA">
        <w:rPr>
          <w:rFonts w:ascii="Times New Roman" w:hAnsi="Times New Roman" w:cs="Times New Roman"/>
          <w:sz w:val="24"/>
          <w:szCs w:val="24"/>
        </w:rPr>
        <w:t xml:space="preserve"> in the discussion and also do not compare their observations to already published results. It would also be interesting to add information on the proportions of flowers that turned into fruit per inflorescence. Based on these results further research qu</w:t>
      </w:r>
      <w:r w:rsidR="00EA5A70">
        <w:rPr>
          <w:rFonts w:ascii="Times New Roman" w:hAnsi="Times New Roman" w:cs="Times New Roman"/>
          <w:sz w:val="24"/>
          <w:szCs w:val="24"/>
        </w:rPr>
        <w:t xml:space="preserve">estions </w:t>
      </w:r>
      <w:r w:rsidRPr="00E30BBA">
        <w:rPr>
          <w:rFonts w:ascii="Times New Roman" w:hAnsi="Times New Roman" w:cs="Times New Roman"/>
          <w:sz w:val="24"/>
          <w:szCs w:val="24"/>
        </w:rPr>
        <w:t>can be developed.</w:t>
      </w:r>
    </w:p>
    <w:p w14:paraId="49AE3D15" w14:textId="11E6DD23" w:rsidR="00EA5A70" w:rsidRDefault="00EA5A70" w:rsidP="00EA5A70">
      <w:pPr>
        <w:rPr>
          <w:rFonts w:ascii="Times New Roman" w:hAnsi="Times New Roman" w:cs="Times New Roman"/>
          <w:b/>
          <w:bCs/>
          <w:sz w:val="24"/>
          <w:szCs w:val="24"/>
        </w:rPr>
      </w:pPr>
      <w:r>
        <w:rPr>
          <w:rFonts w:ascii="Times New Roman" w:hAnsi="Times New Roman" w:cs="Times New Roman"/>
          <w:b/>
          <w:bCs/>
          <w:sz w:val="24"/>
          <w:szCs w:val="24"/>
        </w:rPr>
        <w:t xml:space="preserve">To our knowledge, visitation rates in </w:t>
      </w:r>
      <w:r>
        <w:rPr>
          <w:rFonts w:ascii="Times New Roman" w:hAnsi="Times New Roman" w:cs="Times New Roman"/>
          <w:b/>
          <w:bCs/>
          <w:i/>
          <w:iCs/>
          <w:sz w:val="24"/>
          <w:szCs w:val="24"/>
        </w:rPr>
        <w:t xml:space="preserve">Centropogon </w:t>
      </w:r>
      <w:r>
        <w:rPr>
          <w:rFonts w:ascii="Times New Roman" w:hAnsi="Times New Roman" w:cs="Times New Roman"/>
          <w:b/>
          <w:bCs/>
          <w:sz w:val="24"/>
          <w:szCs w:val="24"/>
        </w:rPr>
        <w:t>have not been published elsewhere (</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in other focused studies of this</w:t>
      </w:r>
      <w:r w:rsidR="004C3538">
        <w:rPr>
          <w:rFonts w:ascii="Times New Roman" w:hAnsi="Times New Roman" w:cs="Times New Roman"/>
          <w:b/>
          <w:bCs/>
          <w:sz w:val="24"/>
          <w:szCs w:val="24"/>
        </w:rPr>
        <w:t xml:space="preserve"> </w:t>
      </w:r>
      <w:r w:rsidR="004C3538">
        <w:rPr>
          <w:rFonts w:ascii="Times New Roman" w:hAnsi="Times New Roman" w:cs="Times New Roman"/>
          <w:b/>
          <w:bCs/>
          <w:i/>
          <w:iCs/>
          <w:sz w:val="24"/>
          <w:szCs w:val="24"/>
        </w:rPr>
        <w:t>C. granulosus</w:t>
      </w:r>
      <w:r>
        <w:rPr>
          <w:rFonts w:ascii="Times New Roman" w:hAnsi="Times New Roman" w:cs="Times New Roman"/>
          <w:b/>
          <w:bCs/>
          <w:sz w:val="24"/>
          <w:szCs w:val="24"/>
        </w:rPr>
        <w:t xml:space="preserve">, Stiles </w:t>
      </w:r>
      <w:r w:rsidR="004C3538">
        <w:rPr>
          <w:rFonts w:ascii="Times New Roman" w:hAnsi="Times New Roman" w:cs="Times New Roman"/>
          <w:b/>
          <w:bCs/>
          <w:sz w:val="24"/>
          <w:szCs w:val="24"/>
        </w:rPr>
        <w:t>1985, Ornithological Monographs</w:t>
      </w:r>
      <w:r>
        <w:rPr>
          <w:rFonts w:ascii="Times New Roman" w:hAnsi="Times New Roman" w:cs="Times New Roman"/>
          <w:b/>
          <w:bCs/>
          <w:sz w:val="24"/>
          <w:szCs w:val="24"/>
        </w:rPr>
        <w:t xml:space="preserve">). </w:t>
      </w:r>
    </w:p>
    <w:p w14:paraId="28BF5953" w14:textId="76B0D1B6" w:rsidR="004C3538" w:rsidRDefault="00EA5A7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It is indeed </w:t>
      </w:r>
      <w:r w:rsidRPr="00DD122F">
        <w:rPr>
          <w:rFonts w:ascii="Times New Roman" w:hAnsi="Times New Roman" w:cs="Times New Roman"/>
          <w:b/>
          <w:bCs/>
          <w:sz w:val="24"/>
          <w:szCs w:val="24"/>
        </w:rPr>
        <w:t>a remarkabl</w:t>
      </w:r>
      <w:r w:rsidR="004C3538">
        <w:rPr>
          <w:rFonts w:ascii="Times New Roman" w:hAnsi="Times New Roman" w:cs="Times New Roman"/>
          <w:b/>
          <w:bCs/>
          <w:sz w:val="24"/>
          <w:szCs w:val="24"/>
        </w:rPr>
        <w:t>y</w:t>
      </w:r>
      <w:r w:rsidRPr="00DD122F">
        <w:rPr>
          <w:rFonts w:ascii="Times New Roman" w:hAnsi="Times New Roman" w:cs="Times New Roman"/>
          <w:b/>
          <w:bCs/>
          <w:sz w:val="24"/>
          <w:szCs w:val="24"/>
        </w:rPr>
        <w:t xml:space="preserve"> low visitation rate and probably reflects the rarity of </w:t>
      </w:r>
      <w:r w:rsidRPr="004C3538">
        <w:rPr>
          <w:rFonts w:ascii="Times New Roman" w:hAnsi="Times New Roman" w:cs="Times New Roman"/>
          <w:b/>
          <w:bCs/>
          <w:i/>
          <w:iCs/>
          <w:sz w:val="24"/>
          <w:szCs w:val="24"/>
        </w:rPr>
        <w:t xml:space="preserve">Eutoxeres </w:t>
      </w:r>
      <w:r w:rsidRPr="00DD122F">
        <w:rPr>
          <w:rFonts w:ascii="Times New Roman" w:hAnsi="Times New Roman" w:cs="Times New Roman"/>
          <w:b/>
          <w:bCs/>
          <w:sz w:val="24"/>
          <w:szCs w:val="24"/>
        </w:rPr>
        <w:t>and its wide foraging range</w:t>
      </w:r>
      <w:r>
        <w:rPr>
          <w:rFonts w:ascii="Times New Roman" w:hAnsi="Times New Roman" w:cs="Times New Roman"/>
          <w:b/>
          <w:bCs/>
          <w:sz w:val="24"/>
          <w:szCs w:val="24"/>
        </w:rPr>
        <w:t xml:space="preserve">. We </w:t>
      </w:r>
      <w:r w:rsidR="004C3538">
        <w:rPr>
          <w:rFonts w:ascii="Times New Roman" w:hAnsi="Times New Roman" w:cs="Times New Roman"/>
          <w:b/>
          <w:bCs/>
          <w:sz w:val="24"/>
          <w:szCs w:val="24"/>
        </w:rPr>
        <w:t>f</w:t>
      </w:r>
      <w:r w:rsidR="00EB28C7">
        <w:rPr>
          <w:rFonts w:ascii="Times New Roman" w:hAnsi="Times New Roman" w:cs="Times New Roman"/>
          <w:b/>
          <w:bCs/>
          <w:sz w:val="24"/>
          <w:szCs w:val="24"/>
        </w:rPr>
        <w:t>ur</w:t>
      </w:r>
      <w:r w:rsidR="004C3538">
        <w:rPr>
          <w:rFonts w:ascii="Times New Roman" w:hAnsi="Times New Roman" w:cs="Times New Roman"/>
          <w:b/>
          <w:bCs/>
          <w:sz w:val="24"/>
          <w:szCs w:val="24"/>
        </w:rPr>
        <w:t>ther</w:t>
      </w:r>
      <w:r>
        <w:rPr>
          <w:rFonts w:ascii="Times New Roman" w:hAnsi="Times New Roman" w:cs="Times New Roman"/>
          <w:b/>
          <w:bCs/>
          <w:sz w:val="24"/>
          <w:szCs w:val="24"/>
        </w:rPr>
        <w:t xml:space="preserve"> address this in comment #</w:t>
      </w:r>
      <w:r w:rsidR="003A5015">
        <w:rPr>
          <w:rFonts w:ascii="Times New Roman" w:hAnsi="Times New Roman" w:cs="Times New Roman"/>
          <w:b/>
          <w:bCs/>
          <w:sz w:val="24"/>
          <w:szCs w:val="24"/>
        </w:rPr>
        <w:t>11</w:t>
      </w:r>
      <w:r>
        <w:rPr>
          <w:rFonts w:ascii="Times New Roman" w:hAnsi="Times New Roman" w:cs="Times New Roman"/>
          <w:b/>
          <w:bCs/>
          <w:sz w:val="24"/>
          <w:szCs w:val="24"/>
        </w:rPr>
        <w:t xml:space="preserve"> below. </w:t>
      </w:r>
    </w:p>
    <w:p w14:paraId="786A1D23" w14:textId="77777777" w:rsidR="00273460" w:rsidRDefault="00273460">
      <w:pPr>
        <w:rPr>
          <w:rFonts w:ascii="Times New Roman" w:hAnsi="Times New Roman" w:cs="Times New Roman"/>
          <w:b/>
          <w:bCs/>
          <w:sz w:val="24"/>
          <w:szCs w:val="24"/>
        </w:rPr>
      </w:pPr>
    </w:p>
    <w:p w14:paraId="2702DF72" w14:textId="5AD4975B" w:rsidR="000F4FFE" w:rsidRPr="004C3538" w:rsidRDefault="000F4FFE">
      <w:pPr>
        <w:rPr>
          <w:rFonts w:ascii="Times New Roman" w:hAnsi="Times New Roman" w:cs="Times New Roman"/>
          <w:b/>
          <w:bCs/>
          <w:sz w:val="24"/>
          <w:szCs w:val="24"/>
        </w:rPr>
      </w:pPr>
      <w:r>
        <w:rPr>
          <w:rFonts w:ascii="Times New Roman" w:hAnsi="Times New Roman" w:cs="Times New Roman"/>
          <w:sz w:val="24"/>
          <w:szCs w:val="24"/>
        </w:rPr>
        <w:t>(3) Remove “what is apparently” at line 51.</w:t>
      </w:r>
    </w:p>
    <w:p w14:paraId="6292C960" w14:textId="77BF575F"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w:t>
      </w:r>
      <w:r w:rsidR="003B5F30">
        <w:rPr>
          <w:rFonts w:ascii="Times New Roman" w:hAnsi="Times New Roman" w:cs="Times New Roman"/>
          <w:b/>
          <w:bCs/>
          <w:sz w:val="24"/>
          <w:szCs w:val="24"/>
        </w:rPr>
        <w:t>d and amended</w:t>
      </w:r>
      <w:r>
        <w:rPr>
          <w:rFonts w:ascii="Times New Roman" w:hAnsi="Times New Roman" w:cs="Times New Roman"/>
          <w:b/>
          <w:bCs/>
          <w:sz w:val="24"/>
          <w:szCs w:val="24"/>
        </w:rPr>
        <w:t xml:space="preserve">. </w:t>
      </w:r>
    </w:p>
    <w:p w14:paraId="0287BDB8" w14:textId="77777777" w:rsidR="004C3538" w:rsidRDefault="004C3538">
      <w:pPr>
        <w:rPr>
          <w:rFonts w:ascii="Times New Roman" w:hAnsi="Times New Roman" w:cs="Times New Roman"/>
          <w:b/>
          <w:bCs/>
          <w:sz w:val="24"/>
          <w:szCs w:val="24"/>
        </w:rPr>
      </w:pPr>
    </w:p>
    <w:p w14:paraId="204A14B5" w14:textId="084444E7" w:rsidR="000F4FFE" w:rsidRDefault="000F4FFE">
      <w:pPr>
        <w:rPr>
          <w:rFonts w:ascii="Times New Roman" w:hAnsi="Times New Roman" w:cs="Times New Roman"/>
          <w:sz w:val="24"/>
          <w:szCs w:val="24"/>
        </w:rPr>
      </w:pPr>
      <w:r>
        <w:rPr>
          <w:rFonts w:ascii="Times New Roman" w:hAnsi="Times New Roman" w:cs="Times New Roman"/>
          <w:sz w:val="24"/>
          <w:szCs w:val="24"/>
        </w:rPr>
        <w:t>(4) Remove line 56-57.</w:t>
      </w:r>
    </w:p>
    <w:p w14:paraId="3E140E3D" w14:textId="2C85E608"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 as this statement is re-iterated at the end of the Introduction.</w:t>
      </w:r>
    </w:p>
    <w:p w14:paraId="27D67E80" w14:textId="77777777" w:rsidR="004C3538" w:rsidRDefault="004C3538">
      <w:pPr>
        <w:rPr>
          <w:rFonts w:ascii="Times New Roman" w:hAnsi="Times New Roman" w:cs="Times New Roman"/>
          <w:b/>
          <w:bCs/>
          <w:sz w:val="24"/>
          <w:szCs w:val="24"/>
        </w:rPr>
      </w:pPr>
    </w:p>
    <w:p w14:paraId="1A3544FD" w14:textId="338035F6" w:rsidR="000F4FFE" w:rsidRDefault="000F4FFE">
      <w:pPr>
        <w:rPr>
          <w:rFonts w:ascii="Times New Roman" w:hAnsi="Times New Roman" w:cs="Times New Roman"/>
          <w:sz w:val="24"/>
          <w:szCs w:val="24"/>
        </w:rPr>
      </w:pPr>
      <w:r>
        <w:rPr>
          <w:rFonts w:ascii="Times New Roman" w:hAnsi="Times New Roman" w:cs="Times New Roman"/>
          <w:sz w:val="24"/>
          <w:szCs w:val="24"/>
        </w:rPr>
        <w:t>(5) Line 67: N</w:t>
      </w:r>
      <w:r w:rsidRPr="000F4FFE">
        <w:rPr>
          <w:rFonts w:ascii="Times New Roman" w:hAnsi="Times New Roman" w:cs="Times New Roman"/>
          <w:sz w:val="24"/>
          <w:szCs w:val="24"/>
        </w:rPr>
        <w:t>ot the entire genus but the Centropogon granulosus clade</w:t>
      </w:r>
      <w:r>
        <w:rPr>
          <w:rFonts w:ascii="Times New Roman" w:hAnsi="Times New Roman" w:cs="Times New Roman"/>
          <w:sz w:val="24"/>
          <w:szCs w:val="24"/>
        </w:rPr>
        <w:t>.</w:t>
      </w:r>
    </w:p>
    <w:p w14:paraId="58A2E3D3" w14:textId="4FD281C5"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Agreed</w:t>
      </w:r>
      <w:r w:rsidR="00A3500D">
        <w:rPr>
          <w:rFonts w:ascii="Times New Roman" w:hAnsi="Times New Roman" w:cs="Times New Roman"/>
          <w:b/>
          <w:bCs/>
          <w:sz w:val="24"/>
          <w:szCs w:val="24"/>
        </w:rPr>
        <w:t xml:space="preserve"> and changed. We’ve referred to the “</w:t>
      </w:r>
      <w:r w:rsidR="00A3500D">
        <w:rPr>
          <w:rFonts w:ascii="Times New Roman" w:hAnsi="Times New Roman" w:cs="Times New Roman"/>
          <w:b/>
          <w:bCs/>
          <w:i/>
          <w:iCs/>
          <w:sz w:val="24"/>
          <w:szCs w:val="24"/>
        </w:rPr>
        <w:t>Centropogon granulosus</w:t>
      </w:r>
      <w:r w:rsidR="00A3500D">
        <w:rPr>
          <w:rFonts w:ascii="Times New Roman" w:hAnsi="Times New Roman" w:cs="Times New Roman"/>
          <w:b/>
          <w:bCs/>
          <w:sz w:val="24"/>
          <w:szCs w:val="24"/>
        </w:rPr>
        <w:t xml:space="preserve">” clade as “the eucentropogonids” following </w:t>
      </w:r>
      <w:proofErr w:type="spellStart"/>
      <w:r w:rsidR="00A3500D">
        <w:rPr>
          <w:rFonts w:ascii="Times New Roman" w:hAnsi="Times New Roman" w:cs="Times New Roman"/>
          <w:b/>
          <w:bCs/>
          <w:sz w:val="24"/>
          <w:szCs w:val="24"/>
        </w:rPr>
        <w:t>Lagomarsino</w:t>
      </w:r>
      <w:proofErr w:type="spellEnd"/>
      <w:r w:rsidR="00A3500D">
        <w:rPr>
          <w:rFonts w:ascii="Times New Roman" w:hAnsi="Times New Roman" w:cs="Times New Roman"/>
          <w:b/>
          <w:bCs/>
          <w:sz w:val="24"/>
          <w:szCs w:val="24"/>
        </w:rPr>
        <w:t xml:space="preserve"> et al 2014 (Am. J. Bot).  </w:t>
      </w:r>
    </w:p>
    <w:p w14:paraId="59C93A62" w14:textId="77777777" w:rsidR="004C3538" w:rsidRDefault="004C3538">
      <w:pPr>
        <w:rPr>
          <w:rFonts w:ascii="Times New Roman" w:hAnsi="Times New Roman" w:cs="Times New Roman"/>
          <w:b/>
          <w:bCs/>
          <w:sz w:val="24"/>
          <w:szCs w:val="24"/>
        </w:rPr>
      </w:pPr>
    </w:p>
    <w:p w14:paraId="3130D368" w14:textId="781CE916" w:rsidR="00A3500D" w:rsidRDefault="00A3500D">
      <w:pPr>
        <w:rPr>
          <w:rFonts w:ascii="Times New Roman" w:hAnsi="Times New Roman" w:cs="Times New Roman"/>
          <w:sz w:val="24"/>
          <w:szCs w:val="24"/>
        </w:rPr>
      </w:pPr>
      <w:r>
        <w:rPr>
          <w:rFonts w:ascii="Times New Roman" w:hAnsi="Times New Roman" w:cs="Times New Roman"/>
          <w:sz w:val="24"/>
          <w:szCs w:val="24"/>
        </w:rPr>
        <w:t>(6) Line 69: Add reference.</w:t>
      </w:r>
    </w:p>
    <w:p w14:paraId="6C2E99E4" w14:textId="52D2B2B1" w:rsidR="00236B4D" w:rsidRDefault="00A3500D">
      <w:pPr>
        <w:rPr>
          <w:rFonts w:ascii="Times New Roman" w:hAnsi="Times New Roman" w:cs="Times New Roman"/>
          <w:b/>
          <w:bCs/>
          <w:sz w:val="24"/>
          <w:szCs w:val="24"/>
        </w:rPr>
      </w:pPr>
      <w:r>
        <w:rPr>
          <w:rFonts w:ascii="Times New Roman" w:hAnsi="Times New Roman" w:cs="Times New Roman"/>
          <w:b/>
          <w:bCs/>
          <w:sz w:val="24"/>
          <w:szCs w:val="24"/>
        </w:rPr>
        <w:t xml:space="preserve">Agreed. We’ve added a reference </w:t>
      </w:r>
      <w:r w:rsidR="00236B4D">
        <w:rPr>
          <w:rFonts w:ascii="Times New Roman" w:hAnsi="Times New Roman" w:cs="Times New Roman"/>
          <w:b/>
          <w:bCs/>
          <w:sz w:val="24"/>
          <w:szCs w:val="24"/>
        </w:rPr>
        <w:t>(</w:t>
      </w:r>
      <w:proofErr w:type="spellStart"/>
      <w:r w:rsidR="00236B4D" w:rsidRPr="00236B4D">
        <w:rPr>
          <w:rFonts w:ascii="Times New Roman" w:hAnsi="Times New Roman" w:cs="Times New Roman"/>
          <w:b/>
          <w:bCs/>
          <w:sz w:val="24"/>
          <w:szCs w:val="24"/>
        </w:rPr>
        <w:t>Hinkelmann</w:t>
      </w:r>
      <w:proofErr w:type="spellEnd"/>
      <w:r w:rsidR="00236B4D" w:rsidRPr="00236B4D">
        <w:rPr>
          <w:rFonts w:ascii="Times New Roman" w:hAnsi="Times New Roman" w:cs="Times New Roman"/>
          <w:b/>
          <w:bCs/>
          <w:sz w:val="24"/>
          <w:szCs w:val="24"/>
        </w:rPr>
        <w:t xml:space="preserve"> &amp; </w:t>
      </w:r>
      <w:proofErr w:type="spellStart"/>
      <w:r w:rsidR="00236B4D" w:rsidRPr="00236B4D">
        <w:rPr>
          <w:rFonts w:ascii="Times New Roman" w:hAnsi="Times New Roman" w:cs="Times New Roman"/>
          <w:b/>
          <w:bCs/>
          <w:sz w:val="24"/>
          <w:szCs w:val="24"/>
        </w:rPr>
        <w:t>Boesman</w:t>
      </w:r>
      <w:proofErr w:type="spellEnd"/>
      <w:r w:rsidR="00236B4D" w:rsidRPr="00236B4D">
        <w:rPr>
          <w:rFonts w:ascii="Times New Roman" w:hAnsi="Times New Roman" w:cs="Times New Roman"/>
          <w:b/>
          <w:bCs/>
          <w:sz w:val="24"/>
          <w:szCs w:val="24"/>
        </w:rPr>
        <w:t xml:space="preserve"> 2020)</w:t>
      </w:r>
      <w:r w:rsidR="00236B4D">
        <w:rPr>
          <w:rFonts w:ascii="Times New Roman" w:hAnsi="Times New Roman" w:cs="Times New Roman"/>
          <w:b/>
          <w:bCs/>
          <w:sz w:val="24"/>
          <w:szCs w:val="24"/>
        </w:rPr>
        <w:t xml:space="preserve"> </w:t>
      </w:r>
      <w:r>
        <w:rPr>
          <w:rFonts w:ascii="Times New Roman" w:hAnsi="Times New Roman" w:cs="Times New Roman"/>
          <w:b/>
          <w:bCs/>
          <w:sz w:val="24"/>
          <w:szCs w:val="24"/>
        </w:rPr>
        <w:t>at line 6</w:t>
      </w:r>
      <w:r w:rsidR="00236B4D">
        <w:rPr>
          <w:rFonts w:ascii="Times New Roman" w:hAnsi="Times New Roman" w:cs="Times New Roman"/>
          <w:b/>
          <w:bCs/>
          <w:sz w:val="24"/>
          <w:szCs w:val="24"/>
        </w:rPr>
        <w:t>6</w:t>
      </w:r>
      <w:r>
        <w:rPr>
          <w:rFonts w:ascii="Times New Roman" w:hAnsi="Times New Roman" w:cs="Times New Roman"/>
          <w:b/>
          <w:bCs/>
          <w:sz w:val="24"/>
          <w:szCs w:val="24"/>
        </w:rPr>
        <w:t xml:space="preserve"> which states the geographical distribution of </w:t>
      </w:r>
      <w:r>
        <w:rPr>
          <w:rFonts w:ascii="Times New Roman" w:hAnsi="Times New Roman" w:cs="Times New Roman"/>
          <w:b/>
          <w:bCs/>
          <w:i/>
          <w:iCs/>
          <w:sz w:val="24"/>
          <w:szCs w:val="24"/>
        </w:rPr>
        <w:t>Eutoxeres</w:t>
      </w:r>
      <w:r>
        <w:rPr>
          <w:rFonts w:ascii="Times New Roman" w:hAnsi="Times New Roman" w:cs="Times New Roman"/>
          <w:b/>
          <w:bCs/>
          <w:sz w:val="24"/>
          <w:szCs w:val="24"/>
        </w:rPr>
        <w:t>.</w:t>
      </w:r>
    </w:p>
    <w:p w14:paraId="2D4AA8DC" w14:textId="77777777" w:rsidR="00A6136D" w:rsidRDefault="00A6136D">
      <w:pPr>
        <w:rPr>
          <w:rFonts w:ascii="Times New Roman" w:hAnsi="Times New Roman" w:cs="Times New Roman"/>
          <w:b/>
          <w:bCs/>
          <w:sz w:val="24"/>
          <w:szCs w:val="24"/>
        </w:rPr>
      </w:pPr>
    </w:p>
    <w:p w14:paraId="3C72DC3B" w14:textId="2FD0CE40" w:rsidR="00A3500D" w:rsidRDefault="00A3500D">
      <w:pPr>
        <w:rPr>
          <w:rFonts w:ascii="Times New Roman" w:hAnsi="Times New Roman" w:cs="Times New Roman"/>
          <w:sz w:val="24"/>
          <w:szCs w:val="24"/>
        </w:rPr>
      </w:pPr>
      <w:r>
        <w:rPr>
          <w:rFonts w:ascii="Times New Roman" w:hAnsi="Times New Roman" w:cs="Times New Roman"/>
          <w:sz w:val="24"/>
          <w:szCs w:val="24"/>
        </w:rPr>
        <w:t xml:space="preserve">(7) Line 133: One individual? </w:t>
      </w:r>
    </w:p>
    <w:p w14:paraId="78853780" w14:textId="678A1C41" w:rsidR="00A3500D" w:rsidRDefault="00A3500D">
      <w:pPr>
        <w:rPr>
          <w:rFonts w:ascii="Times New Roman" w:hAnsi="Times New Roman" w:cs="Times New Roman"/>
          <w:b/>
          <w:bCs/>
          <w:sz w:val="24"/>
          <w:szCs w:val="24"/>
        </w:rPr>
      </w:pPr>
      <w:r w:rsidRPr="003B5F30">
        <w:rPr>
          <w:rFonts w:ascii="Times New Roman" w:hAnsi="Times New Roman" w:cs="Times New Roman"/>
          <w:b/>
          <w:bCs/>
          <w:sz w:val="24"/>
          <w:szCs w:val="24"/>
        </w:rPr>
        <w:t xml:space="preserve">Correct. We’ve added some brief text </w:t>
      </w:r>
      <w:r w:rsidR="003A5015">
        <w:rPr>
          <w:rFonts w:ascii="Times New Roman" w:hAnsi="Times New Roman" w:cs="Times New Roman"/>
          <w:b/>
          <w:bCs/>
          <w:sz w:val="24"/>
          <w:szCs w:val="24"/>
        </w:rPr>
        <w:t xml:space="preserve">(italics below) </w:t>
      </w:r>
      <w:r w:rsidRPr="003B5F30">
        <w:rPr>
          <w:rFonts w:ascii="Times New Roman" w:hAnsi="Times New Roman" w:cs="Times New Roman"/>
          <w:b/>
          <w:bCs/>
          <w:sz w:val="24"/>
          <w:szCs w:val="24"/>
        </w:rPr>
        <w:t xml:space="preserve">to clarify that one inflorescence per plant was used in the pollination exclusion experiment. </w:t>
      </w:r>
    </w:p>
    <w:p w14:paraId="35C2A378" w14:textId="568EF070" w:rsidR="003B5F30" w:rsidRDefault="003B5F30">
      <w:pPr>
        <w:rPr>
          <w:rFonts w:ascii="Times New Roman" w:hAnsi="Times New Roman" w:cs="Times New Roman"/>
          <w:b/>
          <w:bCs/>
          <w:sz w:val="24"/>
          <w:szCs w:val="24"/>
        </w:rPr>
      </w:pPr>
      <w:r>
        <w:rPr>
          <w:rFonts w:ascii="Times New Roman" w:hAnsi="Times New Roman" w:cs="Times New Roman"/>
          <w:b/>
          <w:bCs/>
          <w:sz w:val="24"/>
          <w:szCs w:val="24"/>
        </w:rPr>
        <w:t xml:space="preserve">Line 129: </w:t>
      </w:r>
      <w:r w:rsidR="00236B4D">
        <w:rPr>
          <w:rFonts w:ascii="Times New Roman" w:hAnsi="Times New Roman" w:cs="Times New Roman"/>
          <w:b/>
          <w:bCs/>
          <w:sz w:val="24"/>
          <w:szCs w:val="24"/>
        </w:rPr>
        <w:t>“</w:t>
      </w:r>
      <w:r w:rsidRPr="003B5F30">
        <w:rPr>
          <w:rFonts w:ascii="Times New Roman" w:hAnsi="Times New Roman" w:cs="Times New Roman"/>
          <w:b/>
          <w:bCs/>
          <w:sz w:val="24"/>
          <w:szCs w:val="24"/>
        </w:rPr>
        <w:t>An additional ten inflorescences (</w:t>
      </w:r>
      <w:r w:rsidRPr="003A5015">
        <w:rPr>
          <w:rFonts w:ascii="Times New Roman" w:hAnsi="Times New Roman" w:cs="Times New Roman"/>
          <w:b/>
          <w:bCs/>
          <w:i/>
          <w:iCs/>
          <w:sz w:val="24"/>
          <w:szCs w:val="24"/>
        </w:rPr>
        <w:t>one per individual plant</w:t>
      </w:r>
      <w:r w:rsidRPr="003B5F30">
        <w:rPr>
          <w:rFonts w:ascii="Times New Roman" w:hAnsi="Times New Roman" w:cs="Times New Roman"/>
          <w:b/>
          <w:bCs/>
          <w:sz w:val="24"/>
          <w:szCs w:val="24"/>
        </w:rPr>
        <w:t>) were marked with cardstock tags tied to the stem and monitored as controls.</w:t>
      </w:r>
      <w:r w:rsidR="00236B4D">
        <w:rPr>
          <w:rFonts w:ascii="Times New Roman" w:hAnsi="Times New Roman" w:cs="Times New Roman"/>
          <w:b/>
          <w:bCs/>
          <w:sz w:val="24"/>
          <w:szCs w:val="24"/>
        </w:rPr>
        <w:t>”</w:t>
      </w:r>
    </w:p>
    <w:p w14:paraId="237F34BE" w14:textId="77777777" w:rsidR="00A6136D" w:rsidRDefault="00A6136D">
      <w:pPr>
        <w:rPr>
          <w:rFonts w:ascii="Times New Roman" w:hAnsi="Times New Roman" w:cs="Times New Roman"/>
          <w:b/>
          <w:bCs/>
          <w:sz w:val="24"/>
          <w:szCs w:val="24"/>
        </w:rPr>
      </w:pPr>
    </w:p>
    <w:p w14:paraId="1D3CB759" w14:textId="7EB93DA7" w:rsidR="002C03A9" w:rsidRDefault="002C03A9">
      <w:pPr>
        <w:rPr>
          <w:rFonts w:ascii="Times New Roman" w:hAnsi="Times New Roman" w:cs="Times New Roman"/>
          <w:sz w:val="24"/>
          <w:szCs w:val="24"/>
        </w:rPr>
      </w:pPr>
      <w:r>
        <w:rPr>
          <w:rFonts w:ascii="Times New Roman" w:hAnsi="Times New Roman" w:cs="Times New Roman"/>
          <w:sz w:val="24"/>
          <w:szCs w:val="24"/>
        </w:rPr>
        <w:t>(</w:t>
      </w:r>
      <w:r w:rsidR="00A6136D">
        <w:rPr>
          <w:rFonts w:ascii="Times New Roman" w:hAnsi="Times New Roman" w:cs="Times New Roman"/>
          <w:sz w:val="24"/>
          <w:szCs w:val="24"/>
        </w:rPr>
        <w:t>8</w:t>
      </w:r>
      <w:r>
        <w:rPr>
          <w:rFonts w:ascii="Times New Roman" w:hAnsi="Times New Roman" w:cs="Times New Roman"/>
          <w:sz w:val="24"/>
          <w:szCs w:val="24"/>
        </w:rPr>
        <w:t xml:space="preserve">) </w:t>
      </w:r>
      <w:r w:rsidRPr="002C03A9">
        <w:rPr>
          <w:rFonts w:ascii="Times New Roman" w:hAnsi="Times New Roman" w:cs="Times New Roman"/>
          <w:sz w:val="24"/>
          <w:szCs w:val="24"/>
        </w:rPr>
        <w:t>Based on what background did you define these categories</w:t>
      </w:r>
      <w:r>
        <w:rPr>
          <w:rFonts w:ascii="Times New Roman" w:hAnsi="Times New Roman" w:cs="Times New Roman"/>
          <w:sz w:val="24"/>
          <w:szCs w:val="24"/>
        </w:rPr>
        <w:t xml:space="preserve"> [of floral development]</w:t>
      </w:r>
      <w:r w:rsidRPr="002C03A9">
        <w:rPr>
          <w:rFonts w:ascii="Times New Roman" w:hAnsi="Times New Roman" w:cs="Times New Roman"/>
          <w:sz w:val="24"/>
          <w:szCs w:val="24"/>
        </w:rPr>
        <w:t>? Are there comparative studies?</w:t>
      </w:r>
      <w:r>
        <w:rPr>
          <w:rFonts w:ascii="Times New Roman" w:hAnsi="Times New Roman" w:cs="Times New Roman"/>
          <w:sz w:val="24"/>
          <w:szCs w:val="24"/>
        </w:rPr>
        <w:t xml:space="preserve"> </w:t>
      </w:r>
    </w:p>
    <w:p w14:paraId="38B8593F" w14:textId="66896087" w:rsidR="002C03A9" w:rsidRDefault="002C03A9">
      <w:pPr>
        <w:rPr>
          <w:rFonts w:ascii="Times New Roman" w:hAnsi="Times New Roman" w:cs="Times New Roman"/>
          <w:b/>
          <w:bCs/>
          <w:sz w:val="24"/>
          <w:szCs w:val="24"/>
        </w:rPr>
      </w:pPr>
      <w:r>
        <w:rPr>
          <w:rFonts w:ascii="Times New Roman" w:hAnsi="Times New Roman" w:cs="Times New Roman"/>
          <w:b/>
          <w:bCs/>
          <w:sz w:val="24"/>
          <w:szCs w:val="24"/>
        </w:rPr>
        <w:t xml:space="preserve">We defined these developmental stages based on qualitative and quantitative characteristics of floral form, as defined in Table </w:t>
      </w:r>
      <w:r w:rsidR="00A6136D">
        <w:rPr>
          <w:rFonts w:ascii="Times New Roman" w:hAnsi="Times New Roman" w:cs="Times New Roman"/>
          <w:b/>
          <w:bCs/>
          <w:sz w:val="24"/>
          <w:szCs w:val="24"/>
        </w:rPr>
        <w:t>A2</w:t>
      </w:r>
      <w:r>
        <w:rPr>
          <w:rFonts w:ascii="Times New Roman" w:hAnsi="Times New Roman" w:cs="Times New Roman"/>
          <w:b/>
          <w:bCs/>
          <w:sz w:val="24"/>
          <w:szCs w:val="24"/>
        </w:rPr>
        <w:t xml:space="preserve">. To our knowledge, no other study as characterized floral development in </w:t>
      </w:r>
      <w:r>
        <w:rPr>
          <w:rFonts w:ascii="Times New Roman" w:hAnsi="Times New Roman" w:cs="Times New Roman"/>
          <w:b/>
          <w:bCs/>
          <w:i/>
          <w:iCs/>
          <w:sz w:val="24"/>
          <w:szCs w:val="24"/>
        </w:rPr>
        <w:t>Centropogon</w:t>
      </w:r>
      <w:r>
        <w:rPr>
          <w:rFonts w:ascii="Times New Roman" w:hAnsi="Times New Roman" w:cs="Times New Roman"/>
          <w:b/>
          <w:bCs/>
          <w:sz w:val="24"/>
          <w:szCs w:val="24"/>
        </w:rPr>
        <w:t xml:space="preserve">. </w:t>
      </w:r>
    </w:p>
    <w:p w14:paraId="3F490777" w14:textId="77777777" w:rsidR="00A6136D" w:rsidRDefault="00A6136D">
      <w:pPr>
        <w:rPr>
          <w:rFonts w:ascii="Times New Roman" w:hAnsi="Times New Roman" w:cs="Times New Roman"/>
          <w:b/>
          <w:bCs/>
          <w:sz w:val="24"/>
          <w:szCs w:val="24"/>
        </w:rPr>
      </w:pPr>
    </w:p>
    <w:p w14:paraId="65B537EC" w14:textId="3AE7DAFC" w:rsidR="002C03A9" w:rsidRDefault="002C03A9" w:rsidP="002C03A9">
      <w:pPr>
        <w:rPr>
          <w:rFonts w:ascii="Times New Roman" w:hAnsi="Times New Roman" w:cs="Times New Roman"/>
          <w:sz w:val="24"/>
          <w:szCs w:val="24"/>
        </w:rPr>
      </w:pPr>
      <w:r>
        <w:rPr>
          <w:rFonts w:ascii="Times New Roman" w:hAnsi="Times New Roman" w:cs="Times New Roman"/>
          <w:sz w:val="24"/>
          <w:szCs w:val="24"/>
        </w:rPr>
        <w:t>(</w:t>
      </w:r>
      <w:r w:rsidR="00A6136D">
        <w:rPr>
          <w:rFonts w:ascii="Times New Roman" w:hAnsi="Times New Roman" w:cs="Times New Roman"/>
          <w:sz w:val="24"/>
          <w:szCs w:val="24"/>
        </w:rPr>
        <w:t>9</w:t>
      </w:r>
      <w:r>
        <w:rPr>
          <w:rFonts w:ascii="Times New Roman" w:hAnsi="Times New Roman" w:cs="Times New Roman"/>
          <w:sz w:val="24"/>
          <w:szCs w:val="24"/>
        </w:rPr>
        <w:t xml:space="preserve">) </w:t>
      </w:r>
      <w:r w:rsidRPr="002C03A9">
        <w:rPr>
          <w:rFonts w:ascii="Times New Roman" w:hAnsi="Times New Roman" w:cs="Times New Roman"/>
          <w:sz w:val="24"/>
          <w:szCs w:val="24"/>
        </w:rPr>
        <w:t xml:space="preserve">I am very surprised about the very low visitation rate of Eutoxeres, the sole pollinator of </w:t>
      </w:r>
      <w:r w:rsidRPr="00D91EEE">
        <w:rPr>
          <w:rFonts w:ascii="Times New Roman" w:hAnsi="Times New Roman" w:cs="Times New Roman"/>
          <w:i/>
          <w:iCs/>
          <w:sz w:val="24"/>
          <w:szCs w:val="24"/>
        </w:rPr>
        <w:t>C. granulosus</w:t>
      </w:r>
      <w:r w:rsidRPr="002C03A9">
        <w:rPr>
          <w:rFonts w:ascii="Times New Roman" w:hAnsi="Times New Roman" w:cs="Times New Roman"/>
          <w:sz w:val="24"/>
          <w:szCs w:val="24"/>
        </w:rPr>
        <w:t xml:space="preserve">. </w:t>
      </w:r>
      <w:r w:rsidR="00236B4D">
        <w:rPr>
          <w:rFonts w:ascii="Times New Roman" w:hAnsi="Times New Roman" w:cs="Times New Roman"/>
          <w:sz w:val="24"/>
          <w:szCs w:val="24"/>
        </w:rPr>
        <w:t>D</w:t>
      </w:r>
      <w:r w:rsidRPr="002C03A9">
        <w:rPr>
          <w:rFonts w:ascii="Times New Roman" w:hAnsi="Times New Roman" w:cs="Times New Roman"/>
          <w:sz w:val="24"/>
          <w:szCs w:val="24"/>
        </w:rPr>
        <w:t>id you measure how many of the flowers produced per inflorescence develop to fruit? P</w:t>
      </w:r>
      <w:r w:rsidR="00236B4D">
        <w:rPr>
          <w:rFonts w:ascii="Times New Roman" w:hAnsi="Times New Roman" w:cs="Times New Roman"/>
          <w:sz w:val="24"/>
          <w:szCs w:val="24"/>
        </w:rPr>
        <w:t>r</w:t>
      </w:r>
      <w:r w:rsidRPr="002C03A9">
        <w:rPr>
          <w:rFonts w:ascii="Times New Roman" w:hAnsi="Times New Roman" w:cs="Times New Roman"/>
          <w:sz w:val="24"/>
          <w:szCs w:val="24"/>
        </w:rPr>
        <w:t xml:space="preserve">obably only a low proportion. </w:t>
      </w:r>
    </w:p>
    <w:p w14:paraId="389FD3B4" w14:textId="4ACCC6A3" w:rsidR="00A6136D" w:rsidRPr="00A6136D" w:rsidRDefault="00A6136D" w:rsidP="002C03A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Despite the low visitation rate by </w:t>
      </w:r>
      <w:r>
        <w:rPr>
          <w:rFonts w:ascii="Times New Roman" w:hAnsi="Times New Roman" w:cs="Times New Roman"/>
          <w:b/>
          <w:bCs/>
          <w:i/>
          <w:iCs/>
          <w:sz w:val="24"/>
          <w:szCs w:val="24"/>
        </w:rPr>
        <w:t>Eutoxeres</w:t>
      </w:r>
      <w:r>
        <w:rPr>
          <w:rFonts w:ascii="Times New Roman" w:hAnsi="Times New Roman" w:cs="Times New Roman"/>
          <w:b/>
          <w:bCs/>
          <w:sz w:val="24"/>
          <w:szCs w:val="24"/>
        </w:rPr>
        <w:t xml:space="preserve">, all flowers visited in the control treatment set fruit (see: Figure 4). This is perhaps the fitness advantage promoting the evolution of specialization to </w:t>
      </w:r>
      <w:r>
        <w:rPr>
          <w:rFonts w:ascii="Times New Roman" w:hAnsi="Times New Roman" w:cs="Times New Roman"/>
          <w:b/>
          <w:bCs/>
          <w:i/>
          <w:iCs/>
          <w:sz w:val="24"/>
          <w:szCs w:val="24"/>
        </w:rPr>
        <w:t xml:space="preserve">Eutoxeres </w:t>
      </w:r>
      <w:r>
        <w:rPr>
          <w:rFonts w:ascii="Times New Roman" w:hAnsi="Times New Roman" w:cs="Times New Roman"/>
          <w:b/>
          <w:bCs/>
          <w:sz w:val="24"/>
          <w:szCs w:val="24"/>
        </w:rPr>
        <w:t xml:space="preserve">pollination – visits are </w:t>
      </w:r>
      <w:r w:rsidR="00EA5A70">
        <w:rPr>
          <w:rFonts w:ascii="Times New Roman" w:hAnsi="Times New Roman" w:cs="Times New Roman"/>
          <w:b/>
          <w:bCs/>
          <w:sz w:val="24"/>
          <w:szCs w:val="24"/>
        </w:rPr>
        <w:t xml:space="preserve">infrequent but highly effective in transferring intraspecific pollen. </w:t>
      </w:r>
      <w:r w:rsidR="00EB28C7">
        <w:rPr>
          <w:rFonts w:ascii="Times New Roman" w:hAnsi="Times New Roman" w:cs="Times New Roman"/>
          <w:b/>
          <w:bCs/>
          <w:sz w:val="24"/>
          <w:szCs w:val="24"/>
        </w:rPr>
        <w:t xml:space="preserve">Whether this is comparable to visitation rates in other </w:t>
      </w:r>
      <w:proofErr w:type="spellStart"/>
      <w:r w:rsidR="00EB28C7">
        <w:rPr>
          <w:rFonts w:ascii="Times New Roman" w:hAnsi="Times New Roman" w:cs="Times New Roman"/>
          <w:b/>
          <w:bCs/>
          <w:sz w:val="24"/>
          <w:szCs w:val="24"/>
        </w:rPr>
        <w:t>trapliners</w:t>
      </w:r>
      <w:proofErr w:type="spellEnd"/>
      <w:r w:rsidR="00EB28C7">
        <w:rPr>
          <w:rFonts w:ascii="Times New Roman" w:hAnsi="Times New Roman" w:cs="Times New Roman"/>
          <w:b/>
          <w:bCs/>
          <w:sz w:val="24"/>
          <w:szCs w:val="24"/>
        </w:rPr>
        <w:t xml:space="preserve"> is yet to be investigated. </w:t>
      </w:r>
      <w:r w:rsidR="003A5015">
        <w:rPr>
          <w:rFonts w:ascii="Times New Roman" w:hAnsi="Times New Roman" w:cs="Times New Roman"/>
          <w:b/>
          <w:bCs/>
          <w:sz w:val="24"/>
          <w:szCs w:val="24"/>
        </w:rPr>
        <w:t>See also our response to comment #11.</w:t>
      </w:r>
    </w:p>
    <w:p w14:paraId="19424C0C" w14:textId="77777777" w:rsidR="00EA5A70" w:rsidRDefault="00EA5A70" w:rsidP="002C03A9">
      <w:pPr>
        <w:rPr>
          <w:rFonts w:ascii="Times New Roman" w:hAnsi="Times New Roman" w:cs="Times New Roman"/>
          <w:sz w:val="24"/>
          <w:szCs w:val="24"/>
        </w:rPr>
      </w:pPr>
    </w:p>
    <w:p w14:paraId="0E65D04D" w14:textId="42A9801F" w:rsidR="00EA5A70" w:rsidRDefault="00EA5A70" w:rsidP="002C03A9">
      <w:pPr>
        <w:rPr>
          <w:rFonts w:ascii="Times New Roman" w:hAnsi="Times New Roman" w:cs="Times New Roman"/>
          <w:sz w:val="24"/>
          <w:szCs w:val="24"/>
        </w:rPr>
      </w:pPr>
      <w:r>
        <w:rPr>
          <w:rFonts w:ascii="Times New Roman" w:hAnsi="Times New Roman" w:cs="Times New Roman"/>
          <w:sz w:val="24"/>
          <w:szCs w:val="24"/>
        </w:rPr>
        <w:t>(10) Line 237: replace “is a visitor” with “is the main visitor”.</w:t>
      </w:r>
    </w:p>
    <w:p w14:paraId="1FB685C5" w14:textId="4509E3B2" w:rsidR="002C03A9" w:rsidRDefault="00CB62A2">
      <w:pPr>
        <w:rPr>
          <w:rFonts w:ascii="Times New Roman" w:hAnsi="Times New Roman" w:cs="Times New Roman"/>
          <w:b/>
          <w:bCs/>
          <w:sz w:val="24"/>
          <w:szCs w:val="24"/>
        </w:rPr>
      </w:pPr>
      <w:r>
        <w:rPr>
          <w:rFonts w:ascii="Times New Roman" w:hAnsi="Times New Roman" w:cs="Times New Roman"/>
          <w:b/>
          <w:bCs/>
          <w:sz w:val="24"/>
          <w:szCs w:val="24"/>
        </w:rPr>
        <w:t xml:space="preserve">We disagree that adding the word “main” confers any additional meaning to this sentence. The following sentences in this paragraph adequately convey that </w:t>
      </w:r>
      <w:r>
        <w:rPr>
          <w:rFonts w:ascii="Times New Roman" w:hAnsi="Times New Roman" w:cs="Times New Roman"/>
          <w:b/>
          <w:bCs/>
          <w:i/>
          <w:iCs/>
          <w:sz w:val="24"/>
          <w:szCs w:val="24"/>
        </w:rPr>
        <w:t xml:space="preserve">Eutoxeres </w:t>
      </w:r>
      <w:r>
        <w:rPr>
          <w:rFonts w:ascii="Times New Roman" w:hAnsi="Times New Roman" w:cs="Times New Roman"/>
          <w:b/>
          <w:bCs/>
          <w:sz w:val="24"/>
          <w:szCs w:val="24"/>
        </w:rPr>
        <w:t xml:space="preserve">is the sole and primary pollinator of </w:t>
      </w:r>
      <w:r>
        <w:rPr>
          <w:rFonts w:ascii="Times New Roman" w:hAnsi="Times New Roman" w:cs="Times New Roman"/>
          <w:b/>
          <w:bCs/>
          <w:i/>
          <w:iCs/>
          <w:sz w:val="24"/>
          <w:szCs w:val="24"/>
        </w:rPr>
        <w:t>Centropogon</w:t>
      </w:r>
      <w:r>
        <w:rPr>
          <w:rFonts w:ascii="Times New Roman" w:hAnsi="Times New Roman" w:cs="Times New Roman"/>
          <w:b/>
          <w:bCs/>
          <w:sz w:val="24"/>
          <w:szCs w:val="24"/>
        </w:rPr>
        <w:t xml:space="preserve">. </w:t>
      </w:r>
    </w:p>
    <w:p w14:paraId="382739FA" w14:textId="2770F843" w:rsidR="00CB62A2" w:rsidRDefault="00CB62A2">
      <w:pPr>
        <w:rPr>
          <w:rFonts w:ascii="Times New Roman" w:hAnsi="Times New Roman" w:cs="Times New Roman"/>
          <w:b/>
          <w:bCs/>
          <w:sz w:val="24"/>
          <w:szCs w:val="24"/>
        </w:rPr>
      </w:pPr>
      <w:r>
        <w:rPr>
          <w:rFonts w:ascii="Times New Roman" w:hAnsi="Times New Roman" w:cs="Times New Roman"/>
          <w:b/>
          <w:bCs/>
          <w:sz w:val="24"/>
          <w:szCs w:val="24"/>
        </w:rPr>
        <w:t>“</w:t>
      </w:r>
      <w:r w:rsidRPr="00CB62A2">
        <w:rPr>
          <w:rFonts w:ascii="Times New Roman" w:hAnsi="Times New Roman" w:cs="Times New Roman"/>
          <w:b/>
          <w:bCs/>
          <w:sz w:val="24"/>
          <w:szCs w:val="24"/>
        </w:rPr>
        <w:t>As predicted from its extreme bill curvature, Buff-tailed Sicklebill (</w:t>
      </w:r>
      <w:r w:rsidRPr="00CB62A2">
        <w:rPr>
          <w:rFonts w:ascii="Times New Roman" w:hAnsi="Times New Roman" w:cs="Times New Roman"/>
          <w:b/>
          <w:bCs/>
          <w:i/>
          <w:iCs/>
          <w:sz w:val="24"/>
          <w:szCs w:val="24"/>
        </w:rPr>
        <w:t>E. condamini</w:t>
      </w:r>
      <w:r w:rsidRPr="00CB62A2">
        <w:rPr>
          <w:rFonts w:ascii="Times New Roman" w:hAnsi="Times New Roman" w:cs="Times New Roman"/>
          <w:b/>
          <w:bCs/>
          <w:sz w:val="24"/>
          <w:szCs w:val="24"/>
        </w:rPr>
        <w:t xml:space="preserve">) is a visitor to </w:t>
      </w:r>
      <w:r w:rsidRPr="00CB62A2">
        <w:rPr>
          <w:rFonts w:ascii="Times New Roman" w:hAnsi="Times New Roman" w:cs="Times New Roman"/>
          <w:b/>
          <w:bCs/>
          <w:i/>
          <w:iCs/>
          <w:sz w:val="24"/>
          <w:szCs w:val="24"/>
        </w:rPr>
        <w:t>C. granulosus</w:t>
      </w:r>
      <w:r w:rsidRPr="00CB62A2">
        <w:rPr>
          <w:rFonts w:ascii="Times New Roman" w:hAnsi="Times New Roman" w:cs="Times New Roman"/>
          <w:b/>
          <w:bCs/>
          <w:sz w:val="24"/>
          <w:szCs w:val="24"/>
        </w:rPr>
        <w:t xml:space="preserve">, and these visits are necessary for developing fruit. No other hummingbirds were observed legitimately probing these flowers. Covering flowers with wire cages excluded hummingbirds while allowing invertebrates to access the flowers freely </w:t>
      </w:r>
      <w:r>
        <w:rPr>
          <w:rFonts w:ascii="Times New Roman" w:hAnsi="Times New Roman" w:cs="Times New Roman"/>
          <w:b/>
          <w:bCs/>
          <w:sz w:val="24"/>
          <w:szCs w:val="24"/>
        </w:rPr>
        <w:t xml:space="preserve">-- </w:t>
      </w:r>
      <w:r w:rsidRPr="00CB62A2">
        <w:rPr>
          <w:rFonts w:ascii="Times New Roman" w:hAnsi="Times New Roman" w:cs="Times New Roman"/>
          <w:b/>
          <w:bCs/>
          <w:sz w:val="24"/>
          <w:szCs w:val="24"/>
        </w:rPr>
        <w:t xml:space="preserve">however none of these flowers produced fruits. Therefore, we conclude that Buff-tailed Sicklebill is the sole pollinator of </w:t>
      </w:r>
      <w:r w:rsidRPr="00CB62A2">
        <w:rPr>
          <w:rFonts w:ascii="Times New Roman" w:hAnsi="Times New Roman" w:cs="Times New Roman"/>
          <w:b/>
          <w:bCs/>
          <w:i/>
          <w:iCs/>
          <w:sz w:val="24"/>
          <w:szCs w:val="24"/>
        </w:rPr>
        <w:t>C. granulosus</w:t>
      </w:r>
      <w:r w:rsidRPr="00CB62A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3F0D897" w14:textId="39B1DFD0" w:rsidR="00CB62A2" w:rsidRDefault="00CB62A2">
      <w:pPr>
        <w:rPr>
          <w:rFonts w:ascii="Times New Roman" w:hAnsi="Times New Roman" w:cs="Times New Roman"/>
          <w:b/>
          <w:bCs/>
          <w:sz w:val="24"/>
          <w:szCs w:val="24"/>
        </w:rPr>
      </w:pPr>
    </w:p>
    <w:p w14:paraId="77E408EC" w14:textId="22949929" w:rsidR="00CB62A2" w:rsidRDefault="00CB62A2">
      <w:pPr>
        <w:rPr>
          <w:rFonts w:ascii="Times New Roman" w:hAnsi="Times New Roman" w:cs="Times New Roman"/>
          <w:sz w:val="24"/>
          <w:szCs w:val="24"/>
        </w:rPr>
      </w:pPr>
      <w:r>
        <w:rPr>
          <w:rFonts w:ascii="Times New Roman" w:hAnsi="Times New Roman" w:cs="Times New Roman"/>
          <w:sz w:val="24"/>
          <w:szCs w:val="24"/>
        </w:rPr>
        <w:t xml:space="preserve">(11) </w:t>
      </w:r>
      <w:r w:rsidRPr="00CB62A2">
        <w:rPr>
          <w:rFonts w:ascii="Times New Roman" w:hAnsi="Times New Roman" w:cs="Times New Roman"/>
          <w:sz w:val="24"/>
          <w:szCs w:val="24"/>
        </w:rPr>
        <w:t xml:space="preserve">You do not mention the very low visitation rates of the flowers of </w:t>
      </w:r>
      <w:r w:rsidRPr="00A0629A">
        <w:rPr>
          <w:rFonts w:ascii="Times New Roman" w:hAnsi="Times New Roman" w:cs="Times New Roman"/>
          <w:i/>
          <w:iCs/>
          <w:sz w:val="24"/>
          <w:szCs w:val="24"/>
        </w:rPr>
        <w:t>C. granulosus</w:t>
      </w:r>
      <w:r w:rsidRPr="00CB62A2">
        <w:rPr>
          <w:rFonts w:ascii="Times New Roman" w:hAnsi="Times New Roman" w:cs="Times New Roman"/>
          <w:sz w:val="24"/>
          <w:szCs w:val="24"/>
        </w:rPr>
        <w:t xml:space="preserve"> or put it into relation to other hummingbird-pollinated species in the discussion. Please add a few lines on that topic.</w:t>
      </w:r>
    </w:p>
    <w:p w14:paraId="1E2537A2" w14:textId="5B4BC492" w:rsidR="003A5015" w:rsidRDefault="00236B4D" w:rsidP="003A5015">
      <w:pPr>
        <w:rPr>
          <w:rFonts w:ascii="Times New Roman" w:hAnsi="Times New Roman" w:cs="Times New Roman"/>
          <w:b/>
          <w:bCs/>
          <w:sz w:val="24"/>
          <w:szCs w:val="24"/>
        </w:rPr>
      </w:pPr>
      <w:r>
        <w:rPr>
          <w:rFonts w:ascii="Times New Roman" w:hAnsi="Times New Roman" w:cs="Times New Roman"/>
          <w:b/>
          <w:bCs/>
          <w:sz w:val="24"/>
          <w:szCs w:val="24"/>
        </w:rPr>
        <w:t xml:space="preserve">Thank you for the suggestion. </w:t>
      </w:r>
      <w:r w:rsidR="003A5015">
        <w:rPr>
          <w:rFonts w:ascii="Times New Roman" w:hAnsi="Times New Roman" w:cs="Times New Roman"/>
          <w:b/>
          <w:bCs/>
          <w:sz w:val="24"/>
          <w:szCs w:val="24"/>
        </w:rPr>
        <w:t xml:space="preserve">Whether this visitation rate is low relative to other </w:t>
      </w:r>
      <w:proofErr w:type="spellStart"/>
      <w:r w:rsidR="003A5015">
        <w:rPr>
          <w:rFonts w:ascii="Times New Roman" w:hAnsi="Times New Roman" w:cs="Times New Roman"/>
          <w:b/>
          <w:bCs/>
          <w:sz w:val="24"/>
          <w:szCs w:val="24"/>
        </w:rPr>
        <w:t>traplining</w:t>
      </w:r>
      <w:proofErr w:type="spellEnd"/>
      <w:r w:rsidR="003A5015">
        <w:rPr>
          <w:rFonts w:ascii="Times New Roman" w:hAnsi="Times New Roman" w:cs="Times New Roman"/>
          <w:b/>
          <w:bCs/>
          <w:sz w:val="24"/>
          <w:szCs w:val="24"/>
        </w:rPr>
        <w:t xml:space="preserve"> species is beyond what we can discuss </w:t>
      </w:r>
      <w:r w:rsidR="003A5015">
        <w:rPr>
          <w:rFonts w:ascii="Times New Roman" w:hAnsi="Times New Roman" w:cs="Times New Roman"/>
          <w:b/>
          <w:bCs/>
          <w:sz w:val="24"/>
          <w:szCs w:val="24"/>
        </w:rPr>
        <w:t>because</w:t>
      </w:r>
      <w:r w:rsidR="003A5015">
        <w:rPr>
          <w:rFonts w:ascii="Times New Roman" w:hAnsi="Times New Roman" w:cs="Times New Roman"/>
          <w:b/>
          <w:bCs/>
          <w:sz w:val="24"/>
          <w:szCs w:val="24"/>
        </w:rPr>
        <w:t xml:space="preserve"> the foraging patterns of </w:t>
      </w:r>
      <w:proofErr w:type="spellStart"/>
      <w:r w:rsidR="003A5015">
        <w:rPr>
          <w:rFonts w:ascii="Times New Roman" w:hAnsi="Times New Roman" w:cs="Times New Roman"/>
          <w:b/>
          <w:bCs/>
          <w:sz w:val="24"/>
          <w:szCs w:val="24"/>
        </w:rPr>
        <w:t>traplining</w:t>
      </w:r>
      <w:proofErr w:type="spellEnd"/>
      <w:r w:rsidR="003A5015">
        <w:rPr>
          <w:rFonts w:ascii="Times New Roman" w:hAnsi="Times New Roman" w:cs="Times New Roman"/>
          <w:b/>
          <w:bCs/>
          <w:sz w:val="24"/>
          <w:szCs w:val="24"/>
        </w:rPr>
        <w:t xml:space="preserve"> hummingbirds are effectively unknown. Further, we </w:t>
      </w:r>
      <w:r w:rsidR="003A5015">
        <w:rPr>
          <w:rFonts w:ascii="Times New Roman" w:hAnsi="Times New Roman" w:cs="Times New Roman"/>
          <w:b/>
          <w:bCs/>
          <w:i/>
          <w:iCs/>
          <w:sz w:val="24"/>
          <w:szCs w:val="24"/>
        </w:rPr>
        <w:t xml:space="preserve">a priori </w:t>
      </w:r>
      <w:r w:rsidR="003A5015">
        <w:rPr>
          <w:rFonts w:ascii="Times New Roman" w:hAnsi="Times New Roman" w:cs="Times New Roman"/>
          <w:b/>
          <w:bCs/>
          <w:sz w:val="24"/>
          <w:szCs w:val="24"/>
        </w:rPr>
        <w:t xml:space="preserve">expect these rates to be lower than territorial hummingbirds, because in part, visitation frequency is how we define these groups. </w:t>
      </w:r>
    </w:p>
    <w:p w14:paraId="5EDABA96" w14:textId="50E4CF17" w:rsidR="000E4F70" w:rsidRDefault="003A5015">
      <w:pPr>
        <w:rPr>
          <w:rFonts w:ascii="Times New Roman" w:hAnsi="Times New Roman" w:cs="Times New Roman"/>
          <w:b/>
          <w:bCs/>
          <w:sz w:val="24"/>
          <w:szCs w:val="24"/>
        </w:rPr>
      </w:pPr>
      <w:r>
        <w:rPr>
          <w:rFonts w:ascii="Times New Roman" w:hAnsi="Times New Roman" w:cs="Times New Roman"/>
          <w:b/>
          <w:bCs/>
          <w:sz w:val="24"/>
          <w:szCs w:val="24"/>
        </w:rPr>
        <w:t>However, w</w:t>
      </w:r>
      <w:r w:rsidR="00236B4D">
        <w:rPr>
          <w:rFonts w:ascii="Times New Roman" w:hAnsi="Times New Roman" w:cs="Times New Roman"/>
          <w:b/>
          <w:bCs/>
          <w:sz w:val="24"/>
          <w:szCs w:val="24"/>
        </w:rPr>
        <w:t xml:space="preserve">e have </w:t>
      </w:r>
      <w:r w:rsidR="000E4F70">
        <w:rPr>
          <w:rFonts w:ascii="Times New Roman" w:hAnsi="Times New Roman" w:cs="Times New Roman"/>
          <w:b/>
          <w:bCs/>
          <w:sz w:val="24"/>
          <w:szCs w:val="24"/>
        </w:rPr>
        <w:t xml:space="preserve">added some brief text </w:t>
      </w:r>
      <w:r>
        <w:rPr>
          <w:rFonts w:ascii="Times New Roman" w:hAnsi="Times New Roman" w:cs="Times New Roman"/>
          <w:b/>
          <w:bCs/>
          <w:sz w:val="24"/>
          <w:szCs w:val="24"/>
        </w:rPr>
        <w:t xml:space="preserve">(italics below) </w:t>
      </w:r>
      <w:r w:rsidR="000E4F70">
        <w:rPr>
          <w:rFonts w:ascii="Times New Roman" w:hAnsi="Times New Roman" w:cs="Times New Roman"/>
          <w:b/>
          <w:bCs/>
          <w:sz w:val="24"/>
          <w:szCs w:val="24"/>
        </w:rPr>
        <w:t xml:space="preserve">at </w:t>
      </w:r>
      <w:r>
        <w:rPr>
          <w:rFonts w:ascii="Times New Roman" w:hAnsi="Times New Roman" w:cs="Times New Roman"/>
          <w:b/>
          <w:bCs/>
          <w:sz w:val="24"/>
          <w:szCs w:val="24"/>
        </w:rPr>
        <w:t xml:space="preserve">Line 294 that emphasizes the low visitation rate of </w:t>
      </w:r>
      <w:r>
        <w:rPr>
          <w:rFonts w:ascii="Times New Roman" w:hAnsi="Times New Roman" w:cs="Times New Roman"/>
          <w:b/>
          <w:bCs/>
          <w:i/>
          <w:iCs/>
          <w:sz w:val="24"/>
          <w:szCs w:val="24"/>
        </w:rPr>
        <w:t>E. condamini</w:t>
      </w:r>
      <w:r>
        <w:rPr>
          <w:rFonts w:ascii="Times New Roman" w:hAnsi="Times New Roman" w:cs="Times New Roman"/>
          <w:b/>
          <w:bCs/>
          <w:sz w:val="24"/>
          <w:szCs w:val="24"/>
        </w:rPr>
        <w:t>. This paragraph also mentions the low visitation rate, and states that a comparison with other hermit hummingbirds is hindered by a lack of data on these other species:</w:t>
      </w:r>
    </w:p>
    <w:p w14:paraId="032A3514" w14:textId="65EB7B13" w:rsidR="003A5015" w:rsidRPr="003A5015" w:rsidRDefault="003A5015">
      <w:pPr>
        <w:rPr>
          <w:rFonts w:ascii="Times New Roman" w:hAnsi="Times New Roman" w:cs="Times New Roman"/>
          <w:b/>
          <w:bCs/>
          <w:sz w:val="24"/>
          <w:szCs w:val="24"/>
        </w:rPr>
      </w:pPr>
      <w:r>
        <w:rPr>
          <w:rFonts w:ascii="Times New Roman" w:hAnsi="Times New Roman" w:cs="Times New Roman"/>
          <w:b/>
          <w:bCs/>
          <w:sz w:val="24"/>
          <w:szCs w:val="24"/>
        </w:rPr>
        <w:t>Line 290: “</w:t>
      </w:r>
      <w:r w:rsidRPr="003A5015">
        <w:rPr>
          <w:rFonts w:ascii="Times New Roman" w:hAnsi="Times New Roman" w:cs="Times New Roman"/>
          <w:b/>
          <w:bCs/>
          <w:sz w:val="24"/>
          <w:szCs w:val="24"/>
        </w:rPr>
        <w:t xml:space="preserve">Nonetheless, the visitation rates support the notion that Buff-tailed Sicklebill is a </w:t>
      </w:r>
      <w:proofErr w:type="spellStart"/>
      <w:r w:rsidRPr="003A5015">
        <w:rPr>
          <w:rFonts w:ascii="Times New Roman" w:hAnsi="Times New Roman" w:cs="Times New Roman"/>
          <w:b/>
          <w:bCs/>
          <w:sz w:val="24"/>
          <w:szCs w:val="24"/>
        </w:rPr>
        <w:t>trapliner</w:t>
      </w:r>
      <w:proofErr w:type="spellEnd"/>
      <w:r w:rsidRPr="003A5015">
        <w:rPr>
          <w:rFonts w:ascii="Times New Roman" w:hAnsi="Times New Roman" w:cs="Times New Roman"/>
          <w:b/>
          <w:bCs/>
          <w:sz w:val="24"/>
          <w:szCs w:val="24"/>
        </w:rPr>
        <w:t>. More specifically, this species appears to exhibit ‘traveling exploitation’ (</w:t>
      </w:r>
      <w:proofErr w:type="spellStart"/>
      <w:r w:rsidRPr="003A5015">
        <w:rPr>
          <w:rFonts w:ascii="Times New Roman" w:hAnsi="Times New Roman" w:cs="Times New Roman"/>
          <w:b/>
          <w:bCs/>
          <w:sz w:val="24"/>
          <w:szCs w:val="24"/>
        </w:rPr>
        <w:t>sensu</w:t>
      </w:r>
      <w:proofErr w:type="spellEnd"/>
      <w:r w:rsidRPr="003A5015">
        <w:rPr>
          <w:rFonts w:ascii="Times New Roman" w:hAnsi="Times New Roman" w:cs="Times New Roman"/>
          <w:b/>
          <w:bCs/>
          <w:sz w:val="24"/>
          <w:szCs w:val="24"/>
        </w:rPr>
        <w:t xml:space="preserve"> Sargent et al. 2021). We make this designation based on the observations that (1) these hummingbirds have not been recorded defending static territories, and (2) individual food plants are visited 1-2 times per day for brief periods (seconds) of foraging. </w:t>
      </w:r>
      <w:r w:rsidRPr="003A5015">
        <w:rPr>
          <w:rFonts w:ascii="Times New Roman" w:hAnsi="Times New Roman" w:cs="Times New Roman"/>
          <w:b/>
          <w:bCs/>
          <w:i/>
          <w:iCs/>
          <w:sz w:val="24"/>
          <w:szCs w:val="24"/>
        </w:rPr>
        <w:t xml:space="preserve">This is perhaps the fitness advantage promoting the evolution of specialized pollination in </w:t>
      </w:r>
      <w:r w:rsidRPr="003A5015">
        <w:rPr>
          <w:rFonts w:ascii="Times New Roman" w:hAnsi="Times New Roman" w:cs="Times New Roman"/>
          <w:b/>
          <w:bCs/>
          <w:sz w:val="24"/>
          <w:szCs w:val="24"/>
        </w:rPr>
        <w:t>C. granulosus</w:t>
      </w:r>
      <w:r w:rsidRPr="003A5015">
        <w:rPr>
          <w:rFonts w:ascii="Times New Roman" w:hAnsi="Times New Roman" w:cs="Times New Roman"/>
          <w:b/>
          <w:bCs/>
          <w:i/>
          <w:iCs/>
          <w:sz w:val="24"/>
          <w:szCs w:val="24"/>
        </w:rPr>
        <w:t>: Sicklebill visits are infrequent but highly effective in transferring intraspecific pollen, as suggested by the pollinator exclusion experiment.</w:t>
      </w:r>
      <w:r w:rsidRPr="003A5015">
        <w:rPr>
          <w:rFonts w:ascii="Times New Roman" w:hAnsi="Times New Roman" w:cs="Times New Roman"/>
          <w:b/>
          <w:bCs/>
          <w:sz w:val="24"/>
          <w:szCs w:val="24"/>
        </w:rPr>
        <w:t xml:space="preserve"> While the behaviours exhibited by E. condamini are in accordance with the those documented for White-tipped Sicklebill in </w:t>
      </w:r>
      <w:r w:rsidRPr="003A5015">
        <w:rPr>
          <w:rFonts w:ascii="Times New Roman" w:hAnsi="Times New Roman" w:cs="Times New Roman"/>
          <w:b/>
          <w:bCs/>
          <w:sz w:val="24"/>
          <w:szCs w:val="24"/>
        </w:rPr>
        <w:lastRenderedPageBreak/>
        <w:t xml:space="preserve">Costa Rica (Stiles 1985), the fine-scale daily movements of </w:t>
      </w:r>
      <w:r w:rsidRPr="003A5015">
        <w:rPr>
          <w:rFonts w:ascii="Times New Roman" w:hAnsi="Times New Roman" w:cs="Times New Roman"/>
          <w:b/>
          <w:bCs/>
          <w:i/>
          <w:iCs/>
          <w:sz w:val="24"/>
          <w:szCs w:val="24"/>
        </w:rPr>
        <w:t>Eutoxeres</w:t>
      </w:r>
      <w:r w:rsidRPr="003A5015">
        <w:rPr>
          <w:rFonts w:ascii="Times New Roman" w:hAnsi="Times New Roman" w:cs="Times New Roman"/>
          <w:b/>
          <w:bCs/>
          <w:sz w:val="24"/>
          <w:szCs w:val="24"/>
        </w:rPr>
        <w:t xml:space="preserve"> (and Hermits generally) have not yet been studied — at present, comparative analyses are constrained by our limited knowledge of these rarely seen pollinators.</w:t>
      </w:r>
    </w:p>
    <w:p w14:paraId="68A8B7D7" w14:textId="2BA19D21" w:rsidR="00CB62A2" w:rsidRDefault="00CB62A2">
      <w:pPr>
        <w:rPr>
          <w:rFonts w:ascii="Times New Roman" w:hAnsi="Times New Roman" w:cs="Times New Roman"/>
          <w:b/>
          <w:bCs/>
          <w:sz w:val="24"/>
          <w:szCs w:val="24"/>
        </w:rPr>
      </w:pPr>
    </w:p>
    <w:p w14:paraId="7215D5A6" w14:textId="78D04192" w:rsidR="00CB62A2" w:rsidRDefault="00CB62A2">
      <w:pPr>
        <w:rPr>
          <w:rFonts w:ascii="Times New Roman" w:hAnsi="Times New Roman" w:cs="Times New Roman"/>
          <w:sz w:val="24"/>
          <w:szCs w:val="24"/>
        </w:rPr>
      </w:pPr>
      <w:r>
        <w:rPr>
          <w:rFonts w:ascii="Times New Roman" w:hAnsi="Times New Roman" w:cs="Times New Roman"/>
          <w:sz w:val="24"/>
          <w:szCs w:val="24"/>
        </w:rPr>
        <w:t xml:space="preserve">(12) </w:t>
      </w:r>
      <w:r w:rsidRPr="00CB62A2">
        <w:rPr>
          <w:rFonts w:ascii="Times New Roman" w:hAnsi="Times New Roman" w:cs="Times New Roman"/>
          <w:sz w:val="24"/>
          <w:szCs w:val="24"/>
        </w:rPr>
        <w:t>As far as I know the males of some hummingbird species are highly territorial while the females are not and there are hummingbird species that are territorial s long competition fr</w:t>
      </w:r>
      <w:r w:rsidR="005507D0">
        <w:rPr>
          <w:rFonts w:ascii="Times New Roman" w:hAnsi="Times New Roman" w:cs="Times New Roman"/>
          <w:sz w:val="24"/>
          <w:szCs w:val="24"/>
        </w:rPr>
        <w:t>o</w:t>
      </w:r>
      <w:r w:rsidRPr="00CB62A2">
        <w:rPr>
          <w:rFonts w:ascii="Times New Roman" w:hAnsi="Times New Roman" w:cs="Times New Roman"/>
          <w:sz w:val="24"/>
          <w:szCs w:val="24"/>
        </w:rPr>
        <w:t>m other hummingbird species is not too high.</w:t>
      </w:r>
    </w:p>
    <w:p w14:paraId="51D8B106" w14:textId="084E9E39" w:rsidR="005507D0" w:rsidRDefault="00CB62A2">
      <w:pPr>
        <w:rPr>
          <w:rFonts w:ascii="Times New Roman" w:hAnsi="Times New Roman" w:cs="Times New Roman"/>
          <w:b/>
          <w:bCs/>
          <w:sz w:val="24"/>
          <w:szCs w:val="24"/>
        </w:rPr>
      </w:pPr>
      <w:r>
        <w:rPr>
          <w:rFonts w:ascii="Times New Roman" w:hAnsi="Times New Roman" w:cs="Times New Roman"/>
          <w:b/>
          <w:bCs/>
          <w:sz w:val="24"/>
          <w:szCs w:val="24"/>
        </w:rPr>
        <w:t>We have pointed the reader to Sargent et al 2021 (</w:t>
      </w:r>
      <w:r w:rsidR="005507D0" w:rsidRPr="005507D0">
        <w:rPr>
          <w:rFonts w:ascii="Times New Roman" w:hAnsi="Times New Roman" w:cs="Times New Roman"/>
          <w:b/>
          <w:bCs/>
          <w:i/>
          <w:iCs/>
          <w:sz w:val="24"/>
          <w:szCs w:val="24"/>
        </w:rPr>
        <w:t>Integrative and Comparative Biology</w:t>
      </w:r>
      <w:r w:rsidR="005507D0">
        <w:rPr>
          <w:rFonts w:ascii="Times New Roman" w:hAnsi="Times New Roman" w:cs="Times New Roman"/>
          <w:b/>
          <w:bCs/>
          <w:sz w:val="24"/>
          <w:szCs w:val="24"/>
        </w:rPr>
        <w:t xml:space="preserve">) where this caveat is reviewed at length. </w:t>
      </w:r>
    </w:p>
    <w:p w14:paraId="57073230" w14:textId="577684C4" w:rsidR="005507D0" w:rsidRPr="005507D0" w:rsidRDefault="005507D0">
      <w:pPr>
        <w:rPr>
          <w:rFonts w:ascii="Times New Roman" w:hAnsi="Times New Roman" w:cs="Times New Roman"/>
          <w:b/>
          <w:bCs/>
          <w:sz w:val="24"/>
          <w:szCs w:val="24"/>
        </w:rPr>
      </w:pPr>
      <w:r>
        <w:rPr>
          <w:rFonts w:ascii="Times New Roman" w:hAnsi="Times New Roman" w:cs="Times New Roman"/>
          <w:b/>
          <w:bCs/>
          <w:sz w:val="24"/>
          <w:szCs w:val="24"/>
        </w:rPr>
        <w:t>Line 264: “</w:t>
      </w:r>
      <w:r w:rsidRPr="005507D0">
        <w:rPr>
          <w:rFonts w:ascii="Times New Roman" w:hAnsi="Times New Roman" w:cs="Times New Roman"/>
          <w:b/>
          <w:bCs/>
          <w:sz w:val="24"/>
          <w:szCs w:val="24"/>
        </w:rPr>
        <w:t>Because hummingbird species generally adhere to a single foraging mode (</w:t>
      </w:r>
      <w:proofErr w:type="spellStart"/>
      <w:r w:rsidRPr="005507D0">
        <w:rPr>
          <w:rFonts w:ascii="Times New Roman" w:hAnsi="Times New Roman" w:cs="Times New Roman"/>
          <w:b/>
          <w:bCs/>
          <w:sz w:val="24"/>
          <w:szCs w:val="24"/>
        </w:rPr>
        <w:t>Feinsinger</w:t>
      </w:r>
      <w:proofErr w:type="spellEnd"/>
      <w:r w:rsidRPr="005507D0">
        <w:rPr>
          <w:rFonts w:ascii="Times New Roman" w:hAnsi="Times New Roman" w:cs="Times New Roman"/>
          <w:b/>
          <w:bCs/>
          <w:sz w:val="24"/>
          <w:szCs w:val="24"/>
        </w:rPr>
        <w:t xml:space="preserve"> &amp; Colwell 1978; Stiles 1985; but see Sargent et al. 2021), phenological types may be effective filters of the local pollinator community, further promoting floral specialization in the eucentropogonids.</w:t>
      </w:r>
      <w:r>
        <w:rPr>
          <w:rFonts w:ascii="Times New Roman" w:hAnsi="Times New Roman" w:cs="Times New Roman"/>
          <w:b/>
          <w:bCs/>
          <w:sz w:val="24"/>
          <w:szCs w:val="24"/>
        </w:rPr>
        <w:t>”</w:t>
      </w:r>
    </w:p>
    <w:sectPr w:rsidR="005507D0" w:rsidRPr="0055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80"/>
    <w:rsid w:val="000E4F70"/>
    <w:rsid w:val="000F4FFE"/>
    <w:rsid w:val="00236B4D"/>
    <w:rsid w:val="00273460"/>
    <w:rsid w:val="002C03A9"/>
    <w:rsid w:val="003845CA"/>
    <w:rsid w:val="003A5015"/>
    <w:rsid w:val="003B5F30"/>
    <w:rsid w:val="004C3538"/>
    <w:rsid w:val="004D6980"/>
    <w:rsid w:val="005507D0"/>
    <w:rsid w:val="005F60F4"/>
    <w:rsid w:val="007710EA"/>
    <w:rsid w:val="008A5044"/>
    <w:rsid w:val="00A0629A"/>
    <w:rsid w:val="00A3500D"/>
    <w:rsid w:val="00A51BFB"/>
    <w:rsid w:val="00A6136D"/>
    <w:rsid w:val="00CB62A2"/>
    <w:rsid w:val="00D91EEE"/>
    <w:rsid w:val="00DD122F"/>
    <w:rsid w:val="00E30BBA"/>
    <w:rsid w:val="00EA5A70"/>
    <w:rsid w:val="00EB2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9F04"/>
  <w15:chartTrackingRefBased/>
  <w15:docId w15:val="{78837864-A6EB-4F4B-B94C-9CCA6EFC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nfred.boehm@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boehmm@student.ubc.ca</dc:creator>
  <cp:keywords/>
  <dc:description/>
  <cp:lastModifiedBy>boehmm@student.ubc.ca</cp:lastModifiedBy>
  <cp:revision>8</cp:revision>
  <dcterms:created xsi:type="dcterms:W3CDTF">2022-04-29T17:10:00Z</dcterms:created>
  <dcterms:modified xsi:type="dcterms:W3CDTF">2022-05-09T17:31:00Z</dcterms:modified>
</cp:coreProperties>
</file>