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Floral</w:t>
      </w:r>
      <w:r>
        <w:t xml:space="preserve"> </w:t>
      </w: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pollination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Centropogon</w:t>
      </w:r>
      <w:r>
        <w:rPr>
          <w:i/>
        </w:rPr>
        <w:t xml:space="preserve"> </w:t>
      </w:r>
      <w:r>
        <w:rPr>
          <w:i/>
        </w:rPr>
        <w:t xml:space="preserve">granulosus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Andean</w:t>
      </w:r>
      <w:r>
        <w:t xml:space="preserve"> </w:t>
      </w:r>
      <w:r>
        <w:t xml:space="preserve">cloud</w:t>
      </w:r>
      <w:r>
        <w:t xml:space="preserve"> </w:t>
      </w:r>
      <w:r>
        <w:t xml:space="preserve">forest</w:t>
      </w:r>
    </w:p>
    <w:p>
      <w:pPr>
        <w:pStyle w:val="FirstParagraph"/>
      </w:pPr>
      <w:r>
        <w:rPr>
          <w:b/>
        </w:rPr>
        <w:t xml:space="preserve">Author Names</w:t>
      </w:r>
      <w:r>
        <w:t xml:space="preserve">:</w:t>
      </w:r>
      <w:r>
        <w:t xml:space="preserve"> </w:t>
      </w:r>
      <w:r>
        <w:t xml:space="preserve"> </w:t>
      </w:r>
      <w:r>
        <w:t xml:space="preserve">Mannfred M.A. Boehm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*</m:t>
            </m:r>
          </m:sup>
        </m:sSup>
      </m:oMath>
      <w:r>
        <w:t xml:space="preserve">, David Guevara Apaza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+ others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*</m:t>
            </m:r>
          </m:sup>
        </m:sSup>
      </m:oMath>
      <w:r>
        <w:rPr>
          <w:b/>
        </w:rPr>
        <w:t xml:space="preserve">Corresponding Author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mannfred.boehm@ubc.ca</w:t>
        </w:r>
      </w:hyperlink>
    </w:p>
    <w:p>
      <w:pPr>
        <w:pStyle w:val="BodyText"/>
      </w:pPr>
      <w:r>
        <w:rPr>
          <w:b/>
        </w:rPr>
        <w:t xml:space="preserve">Author affiliations</w:t>
      </w:r>
      <w:r>
        <w:t xml:space="preserve">:</w:t>
      </w:r>
      <w:r>
        <w:t xml:space="preserve"> 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Department of Botany, University of British Columbia,</w:t>
      </w:r>
      <w:r>
        <w:t xml:space="preserve"> </w:t>
      </w:r>
      <w:r>
        <w:t xml:space="preserve">3156 - 6270 University Boulevard, Vancouver, BC, Canada, V6T 1Z4.</w:t>
      </w:r>
      <w:r>
        <w:t xml:space="preserve"> 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Biodiversity Research Centre, University of British Columbia, 2212 Main Mall, Vancouver, BC, Canada, V6T 1Z4.</w:t>
      </w:r>
      <w:r>
        <w:t xml:space="preserve"> </w:t>
      </w:r>
    </w:p>
    <w:p>
      <w:pPr>
        <w:pStyle w:val="BodyText"/>
      </w:pPr>
      <m:oMath>
        <m:r>
          <m:t>3</m:t>
        </m:r>
      </m:oMath>
      <w:r>
        <w:t xml:space="preserve">Facultad de Ciencias Biológicas, Universidad San Antonio Abad del Cusco, Av. de La Cultura 773, Cusco 08000, Peru.</w:t>
      </w:r>
    </w:p>
    <w:p>
      <w:pPr>
        <w:pStyle w:val="BodyText"/>
      </w:pPr>
      <w:r>
        <w:rPr>
          <w:b/>
        </w:rPr>
        <w:t xml:space="preserve">Submission Type</w:t>
      </w:r>
      <w:r>
        <w:t xml:space="preserve">: Brief Communications</w:t>
      </w:r>
    </w:p>
    <w:p>
      <w:pPr>
        <w:pStyle w:val="BodyText"/>
      </w:pPr>
      <w:r>
        <w:rPr>
          <w:b/>
        </w:rPr>
        <w:t xml:space="preserve">Abstract</w:t>
      </w:r>
      <w:r>
        <w:t xml:space="preserve">: (200 max for Botany)</w:t>
      </w:r>
    </w:p>
    <w:p>
      <w:pPr>
        <w:pStyle w:val="BodyText"/>
      </w:pPr>
      <w:r>
        <w:rPr>
          <w:b/>
        </w:rPr>
        <w:t xml:space="preserve">Main Body</w:t>
      </w:r>
      <w:r>
        <w:t xml:space="preserve">: (4200 max for Botany)</w:t>
      </w:r>
    </w:p>
    <w:p>
      <w:pPr>
        <w:pStyle w:val="BodyText"/>
      </w:pPr>
      <w:r>
        <w:rPr>
          <w:b/>
        </w:rPr>
        <w:t xml:space="preserve">Figures</w:t>
      </w:r>
      <w:r>
        <w:t xml:space="preserve">: # Figures</w:t>
      </w:r>
    </w:p>
    <w:p>
      <w:pPr>
        <w:pStyle w:val="BodyText"/>
      </w:pPr>
      <w:r>
        <w:rPr>
          <w:b/>
        </w:rPr>
        <w:t xml:space="preserve">Keywords</w:t>
      </w:r>
      <w:r>
        <w:t xml:space="preserve">: (3-6 for Botany)</w:t>
      </w:r>
    </w:p>
    <w:p>
      <w:r>
        <w:br w:type="page"/>
      </w:r>
    </w:p>
    <w:p>
      <w:pPr>
        <w:pStyle w:val="Heading4"/>
      </w:pPr>
      <w:bookmarkStart w:id="21" w:name="acknowledgements"/>
      <w:r>
        <w:t xml:space="preserve">Acknowledgements</w:t>
      </w:r>
      <w:bookmarkEnd w:id="21"/>
    </w:p>
    <w:p>
      <w:pPr>
        <w:pStyle w:val="FirstParagraph"/>
      </w:pPr>
      <w:r>
        <w:t xml:space="preserve">Put Acknowledgements here.</w:t>
      </w:r>
    </w:p>
    <w:p>
      <w:r>
        <w:br w:type="page"/>
      </w:r>
    </w:p>
    <w:p>
      <w:pPr>
        <w:pStyle w:val="Heading4"/>
      </w:pPr>
      <w:bookmarkStart w:id="22" w:name="introduction"/>
      <w:r>
        <w:t xml:space="preserve">Introduction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The Andes have a lot of plants</w:t>
      </w:r>
    </w:p>
    <w:p>
      <w:pPr>
        <w:pStyle w:val="Compact"/>
        <w:numPr>
          <w:numId w:val="1001"/>
          <w:ilvl w:val="0"/>
        </w:numPr>
      </w:pPr>
      <w:r>
        <w:t xml:space="preserve">We don’t know much about their reproductive strategies and interactions with pollinators</w:t>
      </w:r>
    </w:p>
    <w:p>
      <w:pPr>
        <w:pStyle w:val="Compact"/>
        <w:numPr>
          <w:numId w:val="1001"/>
          <w:ilvl w:val="0"/>
        </w:numPr>
      </w:pPr>
      <w:r>
        <w:t xml:space="preserve">It’s good to know this because the evolution of pollination syndromes is in many clades, closely linked to speciation.</w:t>
      </w:r>
    </w:p>
    <w:p>
      <w:pPr>
        <w:pStyle w:val="Compact"/>
        <w:numPr>
          <w:numId w:val="1001"/>
          <w:ilvl w:val="0"/>
        </w:numPr>
      </w:pPr>
      <w:r>
        <w:t xml:space="preserve">Recently, Centropogon has been of interest because it is young and speciose</w:t>
      </w:r>
    </w:p>
    <w:p>
      <w:pPr>
        <w:pStyle w:val="Compact"/>
        <w:numPr>
          <w:numId w:val="1001"/>
          <w:ilvl w:val="0"/>
        </w:numPr>
      </w:pPr>
      <w:r>
        <w:t xml:space="preserve">Summarise what we know about Centropogon evolution/speciation</w:t>
      </w:r>
    </w:p>
    <w:p>
      <w:pPr>
        <w:pStyle w:val="Compact"/>
        <w:numPr>
          <w:numId w:val="1002"/>
          <w:ilvl w:val="1"/>
        </w:numPr>
      </w:pPr>
      <w:r>
        <w:t xml:space="preserve">Figure 1. Elevational distribution.</w:t>
      </w:r>
    </w:p>
    <w:p>
      <w:pPr>
        <w:pStyle w:val="Compact"/>
        <w:numPr>
          <w:numId w:val="1001"/>
          <w:ilvl w:val="0"/>
        </w:numPr>
      </w:pPr>
      <w:r>
        <w:t xml:space="preserve">In this paper we detail the development and pollination of Centropogon granulosus inhabiting a cloud forest in southeastern Peru.</w:t>
      </w:r>
    </w:p>
    <w:p>
      <w:r>
        <w:br w:type="page"/>
      </w:r>
    </w:p>
    <w:p>
      <w:pPr>
        <w:pStyle w:val="Heading4"/>
      </w:pPr>
      <w:bookmarkStart w:id="23" w:name="methods"/>
      <w:r>
        <w:t xml:space="preserve">Methods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Dates in the field.</w:t>
      </w:r>
    </w:p>
    <w:p>
      <w:pPr>
        <w:pStyle w:val="Compact"/>
        <w:numPr>
          <w:numId w:val="1003"/>
          <w:ilvl w:val="0"/>
        </w:numPr>
      </w:pPr>
      <w:r>
        <w:t xml:space="preserve">Pollination exclusion experiment</w:t>
      </w:r>
      <w:r>
        <w:t xml:space="preserve"> </w:t>
      </w:r>
      <w:r>
        <w:t xml:space="preserve">(see Figure 1 in Sun et al.,</w:t>
      </w:r>
      <w:r>
        <w:t xml:space="preserve"> </w:t>
      </w:r>
      <w:hyperlink w:anchor="ref-sun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How many Centropogon sampled (n=???)</w:t>
      </w:r>
    </w:p>
    <w:p>
      <w:pPr>
        <w:pStyle w:val="Compact"/>
        <w:numPr>
          <w:numId w:val="1003"/>
          <w:ilvl w:val="0"/>
        </w:numPr>
      </w:pPr>
      <w:r>
        <w:t xml:space="preserve">camera traps (number of traps, number of Centropogon)</w:t>
      </w:r>
    </w:p>
    <w:p>
      <w:pPr>
        <w:pStyle w:val="Compact"/>
        <w:numPr>
          <w:numId w:val="1003"/>
          <w:ilvl w:val="0"/>
        </w:numPr>
      </w:pPr>
      <w:r>
        <w:t xml:space="preserve">Using camera trap data to manually record Sicklebills</w:t>
      </w:r>
    </w:p>
    <w:p>
      <w:r>
        <w:br w:type="page"/>
      </w:r>
    </w:p>
    <w:p>
      <w:pPr>
        <w:pStyle w:val="Heading4"/>
      </w:pPr>
      <w:bookmarkStart w:id="24" w:name="results"/>
      <w:r>
        <w:t xml:space="preserve">Results: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Figure 2. Developmental stages of Centropogon.</w:t>
      </w:r>
    </w:p>
    <w:p>
      <w:pPr>
        <w:pStyle w:val="Compact"/>
        <w:numPr>
          <w:numId w:val="1004"/>
          <w:ilvl w:val="0"/>
        </w:numPr>
      </w:pPr>
      <w:r>
        <w:t xml:space="preserve">Figure 3. Pollination by Sicklebills</w:t>
      </w:r>
    </w:p>
    <w:p>
      <w:pPr>
        <w:pStyle w:val="Compact"/>
        <w:numPr>
          <w:numId w:val="1004"/>
          <w:ilvl w:val="0"/>
        </w:numPr>
      </w:pPr>
      <w:r>
        <w:t xml:space="preserve">Discuss things that live in or around the flowers (ants (cite Stein and LauraLago), mites (cite MacGregor), arachnids)</w:t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7" w:name="refs"/>
    <w:bookmarkStart w:id="26" w:name="ref-sun_2017"/>
    <w:p>
      <w:pPr>
        <w:pStyle w:val="Bibliography"/>
      </w:pPr>
      <w:r>
        <w:t xml:space="preserve">Sun, S.-G., Huang, Z.-H., Chen, Z.-B., and Huang, S.-Q. (2017). Nectar properties and the role of sunbirds as pollinators of the golden-flowered tea</w:t>
      </w:r>
      <w:r>
        <w:t xml:space="preserve"> </w:t>
      </w:r>
      <w:r>
        <w:rPr>
          <w:i/>
        </w:rPr>
        <w:t xml:space="preserve">Camellia petelotii</w:t>
      </w:r>
      <w:r>
        <w:t xml:space="preserve">. American Journal of Botany</w:t>
      </w:r>
      <w:r>
        <w:t xml:space="preserve"> </w:t>
      </w:r>
      <w:r>
        <w:rPr>
          <w:i/>
        </w:rPr>
        <w:t xml:space="preserve">104</w:t>
      </w:r>
      <w:r>
        <w:t xml:space="preserve">, 468–476.</w:t>
      </w:r>
    </w:p>
    <w:bookmarkEnd w:id="26"/>
    <w:bookmarkEnd w:id="27"/>
    <w:sectPr w:rsidR="00826720" w:rsidRPr="00826720" w:rsidSect="00EE50EF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mailto:mannfred.boehm@ubc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nnfred.boehm@ubc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Floral development and pollination of Centropogon granulosus in an Andean cloud forest</dc:title>
  <dc:creator/>
  <cp:keywords/>
  <dcterms:created xsi:type="dcterms:W3CDTF">2020-07-31T19:14:46Z</dcterms:created>
  <dcterms:modified xsi:type="dcterms:W3CDTF">2020-07-31T19:14:46Z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centropogon_biology.bib</vt:lpwstr>
  </property>
  <property fmtid="{D5CDD505-2E9C-101B-9397-08002B2CF9AE}" pid="3" name="citecolor">
    <vt:lpwstr>blue</vt:lpwstr>
  </property>
  <property fmtid="{D5CDD505-2E9C-101B-9397-08002B2CF9AE}" pid="4" name="csl">
    <vt:lpwstr>cell.csl</vt:lpwstr>
  </property>
  <property fmtid="{D5CDD505-2E9C-101B-9397-08002B2CF9AE}" pid="5" name="date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