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jpg" ContentType="image/jpeg"/>
  <Override PartName="/word/media/rId29.jpg" ContentType="image/jpeg"/>
  <Override PartName="/word/media/rId34.jpg" ContentType="image/jpeg"/>
  <Override PartName="/word/media/rId37.jpg" ContentType="image/jpeg"/>
  <Override PartName="/word/media/rId41.jpg" ContentType="image/jpeg"/>
  <Override PartName="/word/media/rId42.jpg" ContentType="image/jpeg"/>
  <Override PartName="/word/media/rId43.jpg" ContentType="image/jpeg"/>
  <Override PartName="/word/media/rId44.jpg" ContentType="image/jpe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t xml:space="preserve">Names</w:t>
      </w:r>
    </w:p>
    <w:p>
      <w:pPr>
        <w:pStyle w:val="BodyText"/>
      </w:pPr>
      <w:r>
        <w:t xml:space="preserve">Department of Botany, University of British Columbia</w:t>
      </w:r>
    </w:p>
    <w:p>
      <w:pPr>
        <w:pStyle w:val="BodyText"/>
      </w:pPr>
      <w:r>
        <w:t xml:space="preserve">3156 - 6270 University Boulevard, Vancouver, BC, Canada, V6T 1Z4</w:t>
      </w:r>
    </w:p>
    <w:p>
      <w:pPr>
        <w:pStyle w:val="BodyText"/>
      </w:pPr>
      <w:r>
        <w:t xml:space="preserve">Submission Type: Synthesis and Perspective</w:t>
      </w:r>
    </w:p>
    <w:p>
      <w:pPr>
        <w:pStyle w:val="BodyText"/>
      </w:pPr>
      <w:r>
        <w:t xml:space="preserve">Abstract: 277 Words</w:t>
      </w:r>
    </w:p>
    <w:p>
      <w:pPr>
        <w:pStyle w:val="BodyText"/>
      </w:pPr>
      <w:r>
        <w:t xml:space="preserve">Main Body: 4989 Words</w:t>
      </w:r>
    </w:p>
    <w:p>
      <w:pPr>
        <w:pStyle w:val="BodyText"/>
      </w:pPr>
      <w:r>
        <w:t xml:space="preserve">Figures: 6 (colour)</w:t>
      </w:r>
    </w:p>
    <w:p>
      <w:pPr>
        <w:pStyle w:val="BodyText"/>
      </w:pPr>
      <w:r>
        <w:t xml:space="preserve">Keywords:</w:t>
      </w:r>
    </w:p>
    <w:p>
      <w:r>
        <w:br w:type="page"/>
      </w:r>
    </w:p>
    <w:p>
      <w:pPr>
        <w:pStyle w:val="Heading4"/>
      </w:pPr>
      <w:bookmarkStart w:id="20" w:name="to-do"/>
      <w:r>
        <w:t xml:space="preserve">TO DO</w:t>
      </w:r>
      <w:bookmarkEnd w:id="20"/>
    </w:p>
    <w:p>
      <w:pPr>
        <w:pStyle w:val="Compact"/>
        <w:numPr>
          <w:numId w:val="1001"/>
          <w:ilvl w:val="0"/>
        </w:numPr>
      </w:pPr>
      <w:r>
        <w:t xml:space="preserve">table s2, sample sizes</w:t>
      </w:r>
    </w:p>
    <w:p>
      <w:pPr>
        <w:pStyle w:val="Compact"/>
        <w:numPr>
          <w:numId w:val="1001"/>
          <w:ilvl w:val="0"/>
        </w:numPr>
      </w:pPr>
      <w:r>
        <w:t xml:space="preserve">reformat table s3</w:t>
      </w:r>
    </w:p>
    <w:p>
      <w:pPr>
        <w:pStyle w:val="Compact"/>
        <w:numPr>
          <w:numId w:val="1001"/>
          <w:ilvl w:val="0"/>
        </w:numPr>
      </w:pPr>
      <w:r>
        <w:t xml:space="preserve">fix table 1 so that all methods fit into 1/5 reviewed</w:t>
      </w:r>
    </w:p>
    <w:p>
      <w:pPr>
        <w:pStyle w:val="Compact"/>
        <w:numPr>
          <w:numId w:val="1001"/>
          <w:ilvl w:val="0"/>
        </w:numPr>
      </w:pPr>
      <w:r>
        <w:t xml:space="preserve">address campos</w:t>
      </w:r>
    </w:p>
    <w:p>
      <w:pPr>
        <w:pStyle w:val="Compact"/>
        <w:numPr>
          <w:numId w:val="1001"/>
          <w:ilvl w:val="0"/>
        </w:numPr>
      </w:pPr>
      <w:r>
        <w:t xml:space="preserve">units for Fig 6: K vs size</w:t>
      </w:r>
    </w:p>
    <w:p>
      <w:pPr>
        <w:pStyle w:val="Compact"/>
        <w:numPr>
          <w:numId w:val="1001"/>
          <w:ilvl w:val="0"/>
        </w:numPr>
      </w:pPr>
      <w:r>
        <w:t xml:space="preserve">Should i do a geomorph analysis here and then pair it with curvature data?</w:t>
      </w:r>
    </w:p>
    <w:p>
      <w:pPr>
        <w:pStyle w:val="Compact"/>
        <w:numPr>
          <w:numId w:val="1001"/>
          <w:ilvl w:val="0"/>
        </w:numPr>
      </w:pPr>
      <w:r>
        <w:t xml:space="preserve">compare previous methods to proposed method</w:t>
      </w:r>
    </w:p>
    <w:p>
      <w:pPr>
        <w:pStyle w:val="Compact"/>
        <w:numPr>
          <w:numId w:val="1001"/>
          <w:ilvl w:val="0"/>
        </w:numPr>
      </w:pPr>
      <w:r>
        <w:t xml:space="preserve">Results and Discussion: heterochrony in</w:t>
      </w:r>
      <w:r>
        <w:t xml:space="preserve"> </w:t>
      </w:r>
      <w:r>
        <w:rPr>
          <w:i/>
        </w:rPr>
        <w:t xml:space="preserve">E. koreanum</w:t>
      </w:r>
      <w:r>
        <w:t xml:space="preserve"> </w:t>
      </w:r>
      <w:r>
        <w:t xml:space="preserve">and</w:t>
      </w:r>
      <w:r>
        <w:t xml:space="preserve"> </w:t>
      </w:r>
      <w:r>
        <w:rPr>
          <w:i/>
        </w:rPr>
        <w:t xml:space="preserve">E. violaceum</w:t>
      </w:r>
      <w:r>
        <w:t xml:space="preserve">.</w:t>
      </w:r>
    </w:p>
    <w:p>
      <w:pPr>
        <w:pStyle w:val="Heading4"/>
      </w:pPr>
      <w:bookmarkStart w:id="21" w:name="acknowledgements"/>
      <w:r>
        <w:t xml:space="preserve">Acknowledgements</w:t>
      </w:r>
      <w:bookmarkEnd w:id="21"/>
    </w:p>
    <w:p>
      <w:pPr>
        <w:pStyle w:val="FirstParagraph"/>
      </w:pPr>
      <w:r>
        <w:t xml:space="preserve">Sections 2 and 3 were generously reviewed and improved by A. MacPherson and J.S. Légaré, respectively. M. Boehm was funded by The University of British Columbia, and the Natural Sciences and Engineering Research Council of Canada (NSERC)……</w:t>
      </w:r>
    </w:p>
    <w:p>
      <w:pPr>
        <w:pStyle w:val="BodyText"/>
      </w:pPr>
      <w:r>
        <w:t xml:space="preserve"> </w:t>
      </w:r>
    </w:p>
    <w:p>
      <w:pPr>
        <w:pStyle w:val="Heading4"/>
      </w:pPr>
      <w:bookmarkStart w:id="22" w:name="abstract"/>
      <w:r>
        <w:t xml:space="preserve">Abstract</w:t>
      </w:r>
      <w:bookmarkEnd w:id="22"/>
    </w:p>
    <w:p>
      <w:pPr>
        <w:pStyle w:val="FirstParagraph"/>
      </w:pPr>
      <w:r>
        <w:t xml:space="preserve">The curvature of flowers and pollinator mouthparts (e.g. hummingbird bills) along the dorsiventral plane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methods historically used to measure curvature and suggest a clarification of its definition by referring to the differential geometry literature. Intuitively, curvature is the degree to which a line is not straight, or more formally, the rate at which the unit derivative changes direction with respect to arc length. To apply this definition we suggest a protocol wherein a line is regressed against landmarks placed on a dorsiventral image of an organism, then computing curvature at many points along the fitted line and taking the sum. The protocol is demonstrated by studying the development of nectar spur curvature in</w:t>
      </w:r>
      <w:r>
        <w:t xml:space="preserve"> </w:t>
      </w:r>
      <w:r>
        <w:rPr>
          <w:i/>
        </w:rPr>
        <w:t xml:space="preserve">Epimedium</w:t>
      </w:r>
      <w:r>
        <w:t xml:space="preserve"> </w:t>
      </w:r>
      <w:r>
        <w:t xml:space="preserve">(Berberidaceae). By clarifying the definition of curvature, the language of comparitive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violaceum</w:t>
      </w:r>
      <w:r>
        <w:t xml:space="preserve"> </w:t>
      </w:r>
      <w:r>
        <w:t xml:space="preserve">at the early stages of flower development. This is,</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R package</w:t>
      </w:r>
      <w:r>
        <w:t xml:space="preserve"> </w:t>
      </w:r>
      <w:r>
        <w:t xml:space="preserve">‘</w:t>
      </w:r>
      <w:r>
        <w:t xml:space="preserve">curvy</w:t>
      </w:r>
      <w:r>
        <w:t xml:space="preserve">’</w:t>
      </w:r>
      <w:r>
        <w:t xml:space="preserve">. The major advantages of this method are 1) precision of measurement is increased without introducing expensive field equipment or computing power, 2) precision of terminology within pollination ecology is improved by adopting the existing mathematical terms for studying line-curves.</w:t>
      </w:r>
    </w:p>
    <w:p>
      <w:pPr>
        <w:pStyle w:val="BodyText"/>
      </w:pPr>
      <w:r>
        <w:t xml:space="preserve"> </w:t>
      </w:r>
    </w:p>
    <w:p>
      <w:pPr>
        <w:pStyle w:val="Heading4"/>
      </w:pPr>
      <w:bookmarkStart w:id="23" w:name="Xd9574ba9fc8b8c8a16a91b089379ae145e5e489"/>
      <w:r>
        <w:t xml:space="preserve">1. The ecology of flower-pollinator curvature</w:t>
      </w:r>
      <w:bookmarkEnd w:id="23"/>
    </w:p>
    <w:p>
      <w:pPr>
        <w:pStyle w:val="BlockText"/>
      </w:pPr>
      <w:r>
        <w:t xml:space="preserve">“</w:t>
      </w:r>
      <w:r>
        <w:t xml:space="preserve">We are beginning to understand why some hummingbird bills are long, whereas others are short, and why some hummingbird flowers are wide, whereas others are narrow. Now, why are bills of some hummingbirds and the tubes of the flowers they visit curved?</w:t>
      </w:r>
      <w: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FirstParagraph"/>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(dorsiventral plane), has been a trait of special interest since the post-Darwin era of pollination ecology. However, floral curvature has origins that likely precede any particular ecological function. Instead, curved flowers (e.g. nectar spurs) might develop within buds when constrained for space. That is, during bud development, nectar spurs elonogate and curve when met with resistance from the enclosing bud tissue. Following bud opening flowers may straighten but retain some degree of curvature at maturity. Consequently, like floral tube length (e.g. </w:t>
      </w:r>
      <w:r>
        <w:t xml:space="preserve">Nilsson (</w:t>
      </w:r>
      <w:hyperlink w:anchor="ref-nilsson_1988">
        <w:r>
          <w:rPr>
            <w:rStyle w:val="Hyperlink"/>
          </w:rPr>
          <w:t xml:space="preserve">1988</w:t>
        </w:r>
      </w:hyperlink>
      <w:r>
        <w:t xml:space="preserve">)</w:t>
      </w:r>
      <w:r>
        <w:t xml:space="preserve">;</w:t>
      </w:r>
      <w:r>
        <w:t xml:space="preserve"> </w:t>
      </w:r>
      <w:r>
        <w:t xml:space="preserve">Hodges and Arnold (</w:t>
      </w:r>
      <w:hyperlink w:anchor="ref-hodges_1995">
        <w:r>
          <w:rPr>
            <w:rStyle w:val="Hyperlink"/>
          </w:rPr>
          <w:t xml:space="preserve">1995</w:t>
        </w:r>
      </w:hyperlink>
      <w:r>
        <w:t xml:space="preserve">)</w:t>
      </w:r>
      <w:r>
        <w:t xml:space="preserve">), there can be positive selection for curvature when it increases the complexity of nectar extraction, thus increasing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w:t>
      </w:r>
      <w:r>
        <w:t xml:space="preserve">. A further consequence of floral curvature is pollintaor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These expectations have largely been supported: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partition hummingbird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More recently the scope of plant-pollinator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plant-hummingbird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hummingbirds with curved bills are predominately neotropical, we might expect plant-hummingbird curvature to have a predictable global distribution.</w:t>
      </w:r>
    </w:p>
    <w:p>
      <w:pPr>
        <w:pStyle w:val="BodyText"/>
      </w:pPr>
    </w:p>
    <w:p>
      <w:pPr>
        <w:pStyle w:val="BodyText"/>
      </w:pPr>
      <w:r>
        <w:t xml:space="preserve">Other taxa:</w:t>
      </w:r>
    </w:p>
    <w:p>
      <w:pPr>
        <w:pStyle w:val="Compact"/>
        <w:numPr>
          <w:numId w:val="1002"/>
          <w:ilvl w:val="0"/>
        </w:numPr>
      </w:pPr>
      <w:r>
        <w:t xml:space="preserve">evidence that curvature is correlated with a shift from insectivory to nectivory in hawaiin honeycreepers</w:t>
      </w:r>
      <w:r>
        <w:t xml:space="preserve"> </w:t>
      </w:r>
      <w:r>
        <w:t xml:space="preserve">(Carothers,</w:t>
      </w:r>
      <w:r>
        <w:t xml:space="preserve"> </w:t>
      </w:r>
      <w:hyperlink w:anchor="ref-carothers_1982">
        <w:r>
          <w:rPr>
            <w:rStyle w:val="Hyperlink"/>
          </w:rPr>
          <w:t xml:space="preserve">1982</w:t>
        </w:r>
      </w:hyperlink>
      <w:r>
        <w:t xml:space="preserve">)</w:t>
      </w:r>
      <w:r>
        <w:t xml:space="preserve">.</w:t>
      </w:r>
    </w:p>
    <w:p>
      <w:pPr>
        <w:pStyle w:val="Compact"/>
        <w:numPr>
          <w:numId w:val="1002"/>
          <w:ilvl w:val="0"/>
        </w:numPr>
      </w:pPr>
      <w:r>
        <w:t xml:space="preserve">honeyeaters take longer to feed and intake less nectar on experimentally curved flowers</w:t>
      </w:r>
      <w:r>
        <w:t xml:space="preserve"> </w:t>
      </w:r>
      <w:r>
        <w:t xml:space="preserve">(Collins,</w:t>
      </w:r>
      <w:r>
        <w:t xml:space="preserve"> </w:t>
      </w:r>
      <w:hyperlink w:anchor="ref-collins_2008">
        <w:r>
          <w:rPr>
            <w:rStyle w:val="Hyperlink"/>
          </w:rPr>
          <w:t xml:space="preserve">2008</w:t>
        </w:r>
      </w:hyperlink>
      <w:r>
        <w:t xml:space="preserve">)</w:t>
      </w:r>
    </w:p>
    <w:p>
      <w:pPr>
        <w:pStyle w:val="Compact"/>
        <w:numPr>
          <w:numId w:val="1002"/>
          <w:ilvl w:val="0"/>
        </w:numPr>
      </w:pPr>
      <w:r>
        <w:t xml:space="preserve">aussie honeyeaters with curved bills tend to be small nectivores and aerial insectivores rather than stout-billed ground foragers.</w:t>
      </w:r>
    </w:p>
    <w:p>
      <w:pPr>
        <w:pStyle w:val="Compact"/>
        <w:numPr>
          <w:numId w:val="1002"/>
          <w:ilvl w:val="0"/>
        </w:numPr>
      </w:pPr>
      <w:r>
        <w:t xml:space="preserve">see: wolf 1972 (Science), 1975 (Ecology)</w:t>
      </w:r>
    </w:p>
    <w:p>
      <w:pPr>
        <w:pStyle w:val="FirstParagraph"/>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but widespread feature of specialist systems. Therefore, to synthesize our knowledge of curved plant-pollinator systems, curvature is a concept that needs an exact definition and method of measurement. In the following section we summarize the approaches to measuring curvature within the field of bird pollination, identify strengths and shortcomings, and offer a solution with the aim of improving the precision with which curvature is measured within the field of pollination ecology. Although this review is motivated by the problem of measuring curvature in plant-pollinator systems, the solution is general to any biological form modelled as a line curve: this case is hopefully made in the demonstration to follow.</w:t>
      </w:r>
    </w:p>
    <w:p>
      <w:pPr>
        <w:pStyle w:val="BodyText"/>
      </w:pPr>
      <w:r>
        <w:t xml:space="preserve"> </w:t>
      </w:r>
    </w:p>
    <w:p>
      <w:pPr>
        <w:pStyle w:val="Heading4"/>
      </w:pPr>
      <w:bookmarkStart w:id="24" w:name="Xee3ec8d338357a339cf3af88692a18266c4bb77"/>
      <w:r>
        <w:t xml:space="preserve">2. Summary of the literature: history of measuring curvature in pollination ecology</w:t>
      </w:r>
      <w:bookmarkEnd w:id="24"/>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dorsiventral plane versus the curvature of surfaces. While dorsiventral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comparitively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44 pollination studies were found using some form of curvature metric (Table 1). An additional 11 publications discussing curvature, but not related to pollination are included in Table S1. There were numerous studies of plant-pollinator morphology that did not address curvature - these were omitted.</w:t>
      </w:r>
    </w:p>
    <w:p>
      <w:pPr>
        <w:pStyle w:val="BodyText"/>
      </w:pPr>
      <w:r>
        <w:t xml:space="preserve">The first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First, there are qualitative descriptions,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out of use. Second, the</w:t>
      </w:r>
      <w:r>
        <w:t xml:space="preserve"> </w:t>
      </w:r>
      <w:r>
        <w:rPr>
          <w:i/>
        </w:rPr>
        <w:t xml:space="preserve">arc:chord</w:t>
      </w:r>
      <w:r>
        <w:t xml:space="preserve"> </w:t>
      </w:r>
      <w:r>
        <w:t xml:space="preserve">method wherein curvature is a ratio of two lines: a straight line (chord) from tip to base (of the flower or mouthpart, e.g. bird bill) and a line that traverses a path along the arc of the flower/bill (</w:t>
      </w:r>
      <w:hyperlink r:id="rId25">
        <w:r>
          <w:rPr>
            <w:rStyle w:val="Hyperlink"/>
          </w:rPr>
          <w:t xml:space="preserve">Figure 1</w:t>
        </w:r>
      </w:hyperlink>
      <w:r>
        <w:t xml:space="preserve">). Third, the</w:t>
      </w:r>
      <w:r>
        <w:t xml:space="preserve"> </w:t>
      </w:r>
      <w:r>
        <w:rPr>
          <w:i/>
        </w:rPr>
        <w:t xml:space="preserve">mandibular index</w:t>
      </w:r>
      <w:r>
        <w:t xml:space="preserve"> </w:t>
      </w:r>
      <w:r>
        <w:t xml:space="preserve">method which defines curvature as a ratio of two lines: a straight line from base to tip and a perpendicular line that measures the width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 Fourth, the</w:t>
      </w:r>
      <w:r>
        <w:t xml:space="preserve"> </w:t>
      </w:r>
      <w:r>
        <w:rPr>
          <w:i/>
        </w:rPr>
        <w:t xml:space="preserve">angle of deflection</w:t>
      </w:r>
      <w:r>
        <w:t xml:space="preserve"> </w:t>
      </w:r>
      <w:r>
        <w:t xml:space="preserve">method which considers curvature as the angle between the base of the flower/bill and its tip. This is another form of the</w:t>
      </w:r>
      <w:r>
        <w:t xml:space="preserve"> </w:t>
      </w:r>
      <w:r>
        <w:rPr>
          <w:i/>
        </w:rPr>
        <w:t xml:space="preserve">inverse radius</w:t>
      </w:r>
      <w:r>
        <w:t xml:space="preserve"> </w:t>
      </w:r>
      <w:r>
        <w:t xml:space="preserve">method which approximates the entire length of the flower/bill as a segment of a circle.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6">
        <w:r>
          <w:rPr>
            <w:rStyle w:val="Hyperlink"/>
          </w:rPr>
          <w:t xml:space="preserve">Figure S1</w:t>
        </w:r>
      </w:hyperlink>
      <w:r>
        <w:t xml:space="preserve">. Sixth, geometric morphometrics, which quantifies shape as a configuration of homologous points (landmarks) existing on a coordinate plane (</w:t>
      </w:r>
      <w:hyperlink r:id="rId27">
        <w:r>
          <w:rPr>
            <w:rStyle w:val="Hyperlink"/>
          </w:rPr>
          <w:t xml:space="preserve">Figure 2</w:t>
        </w:r>
      </w:hyperlink>
      <w:r>
        <w:t xml:space="preserve">).</w:t>
      </w:r>
    </w:p>
    <w:p>
      <w:pPr>
        <w:pStyle w:val="BodyText"/>
      </w:pPr>
      <w:r>
        <w:t xml:space="preserve">The strength of the</w:t>
      </w:r>
      <w:r>
        <w:t xml:space="preserve"> </w:t>
      </w:r>
      <w:r>
        <w:rPr>
          <w:i/>
        </w:rPr>
        <w:t xml:space="preserve">arc:chord</w:t>
      </w:r>
      <w:r>
        <w:t xml:space="preserve"> </w:t>
      </w:r>
      <w:r>
        <w:t xml:space="preserve">and</w:t>
      </w:r>
      <w:r>
        <w:t xml:space="preserve"> </w:t>
      </w:r>
      <w:r>
        <w:rPr>
          <w:i/>
        </w:rPr>
        <w:t xml:space="preserve">mandibular index</w:t>
      </w:r>
      <w:r>
        <w:t xml:space="preserve"> </w:t>
      </w:r>
      <w:r>
        <w:t xml:space="preserve">methods are their portability and accessibility. These measurements can be taken in the field, or soon after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principally that there are many shapes that could produce the same curvature value. For the</w:t>
      </w:r>
      <w:r>
        <w:t xml:space="preserve"> </w:t>
      </w:r>
      <w:r>
        <w:rPr>
          <w:i/>
        </w:rPr>
        <w:t xml:space="preserve">inverse radius</w:t>
      </w:r>
      <w:r>
        <w:t xml:space="preserve"> </w:t>
      </w:r>
      <w:r>
        <w:t xml:space="preserve">method, a curve is approximated with the segment of a circle. This method is insufficient for any flower and mouthpart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refered to as the</w:t>
      </w:r>
      <w:r>
        <w:t xml:space="preserve"> </w:t>
      </w:r>
      <w:r>
        <w:rPr>
          <w:i/>
        </w:rPr>
        <w:t xml:space="preserve">angle of declension</w:t>
      </w:r>
      <w:r>
        <w:t xml:space="preserve"> </w:t>
      </w:r>
      <w:r>
        <w:t xml:space="preserve">method.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and reporting curvature without reference to previous studies that have studied curvature in similar systems. This creates uncertainty about how to compare and convert metrics used between studies. We believe these problems could be remedied by referring to the mathematical literature for the derivation and defintion of curvature and related concepts.</w:t>
      </w:r>
    </w:p>
    <w:p>
      <w:pPr>
        <w:pStyle w:val="CaptionedFigure"/>
      </w:pPr>
      <w:r>
        <w:drawing>
          <wp:inline>
            <wp:extent cx="5943600" cy="3343275"/>
            <wp:effectExtent b="0" l="0" r="0" t="0"/>
            <wp:docPr descr="Figure 1. Overview of most commonly used curvature metrics within pollination ecology.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2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within pollination ecology. 1. arc:chord ratio. 2. mandibular index 3. inverse radius. 4. angle of deflection</w:t>
      </w:r>
    </w:p>
    <w:p>
      <w:pPr>
        <w:pStyle w:val="BodyText"/>
      </w:pPr>
      <w:r>
        <w:t xml:space="preserve">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emerges in the pollination literature. In general, the field of morphometrics is concerned with the covariance of shape and associated or causal variables</w:t>
      </w:r>
      <w:r>
        <w:t xml:space="preserve"> </w:t>
      </w:r>
      <w:r>
        <w:t xml:space="preserve">(( 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e.g. how flower shape might covary with the identity of the most effective pollinator. This approach has steadily gained in popularity due to its mathematical rigour, reproducibility, and the appealing visual representations of shape comparisons (</w:t>
      </w:r>
      <w:r>
        <w:rPr>
          <w:i/>
        </w:rPr>
        <w:t xml:space="preserve">e.g.</w:t>
      </w:r>
      <w:r>
        <w:t xml:space="preserve"> </w:t>
      </w:r>
      <w:r>
        <w:t xml:space="preserve">illustrations of geographic variation in flower shape</w:t>
      </w:r>
      <w:r>
        <w:t xml:space="preserve"> </w:t>
      </w:r>
      <w:r>
        <w:t xml:space="preserve">Gómez et al. (</w:t>
      </w:r>
      <w:hyperlink w:anchor="ref-gomez_2009">
        <w:r>
          <w:rPr>
            <w:rStyle w:val="Hyperlink"/>
          </w:rPr>
          <w:t xml:space="preserve">2009</w:t>
        </w:r>
      </w:hyperlink>
      <w:r>
        <w:t xml:space="preserve">)</w:t>
      </w:r>
      <w:r>
        <w:t xml:space="preserve">). We highlight some of the broad concepts in morphometrics in order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w:t>
      </w:r>
    </w:p>
    <w:p>
      <w:pPr>
        <w:pStyle w:val="BodyText"/>
      </w:pPr>
      <w:r>
        <w:t xml:space="preserve">In</w:t>
      </w:r>
      <w:r>
        <w:t xml:space="preserve"> </w:t>
      </w:r>
      <w:r>
        <w:rPr>
          <w:i/>
        </w:rPr>
        <w:t xml:space="preserve">traditional morphometrics</w:t>
      </w:r>
      <w:r>
        <w:t xml:space="preserve"> </w:t>
      </w:r>
      <w:r>
        <w:t xml:space="preserve">one-dimensional measurements - such as length, width, angle - are the primary data used to quantify shape.</w:t>
      </w:r>
      <w:r>
        <w:t xml:space="preserve"> </w:t>
      </w:r>
      <w:r>
        <w:rPr>
          <w:i/>
        </w:rPr>
        <w:t xml:space="preserve">Geometric morphometrics</w:t>
      </w:r>
      <w:r>
        <w:t xml:space="preserve"> </w:t>
      </w:r>
      <w:r>
        <w:t xml:space="preserve">(GM) improves these analyses by placing specimens in a Cartesian coordinate system and assigning landmarks at homologous points. By doing this, GM more completely captures the geometry of a specimen. Within GM there exist two related approaches:</w:t>
      </w:r>
      <w:r>
        <w:t xml:space="preserve"> </w:t>
      </w:r>
      <w:r>
        <w:rPr>
          <w:i/>
        </w:rPr>
        <w:t xml:space="preserve">Outline based-</w:t>
      </w:r>
      <w:r>
        <w:t xml:space="preserve"> </w:t>
      </w:r>
      <w:r>
        <w:t xml:space="preserve">and</w:t>
      </w:r>
      <w:r>
        <w:t xml:space="preserve"> </w:t>
      </w:r>
      <w:r>
        <w:rPr>
          <w:i/>
        </w:rPr>
        <w:t xml:space="preserve">Landmark based geometric morphometrics</w:t>
      </w:r>
      <w:r>
        <w:t xml:space="preserve">.</w:t>
      </w:r>
    </w:p>
    <w:p>
      <w:pPr>
        <w:pStyle w:val="BodyText"/>
      </w:pPr>
      <w:r>
        <w:t xml:space="preserve">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(see considerations for landmark selection in Bookstein</w:t>
      </w:r>
      <w:r>
        <w:t xml:space="preserve"> </w:t>
      </w:r>
      <w:r>
        <w:t xml:space="preserve">(</w:t>
      </w:r>
      <w:hyperlink w:anchor="ref-bookstein_1991">
        <w:r>
          <w:rPr>
            <w:rStyle w:val="Hyperlink"/>
          </w:rPr>
          <w:t xml:space="preserve">1991</w:t>
        </w:r>
      </w:hyperlink>
      <w:r>
        <w:t xml:space="preserve">)</w:t>
      </w:r>
      <w:r>
        <w:t xml:space="preserve">). The set of landmarks representing the shape of an organism is a</w:t>
      </w:r>
      <w:r>
        <w:t xml:space="preserve"> </w:t>
      </w:r>
      <w:r>
        <w:t xml:space="preserve">‘</w:t>
      </w:r>
      <w:r>
        <w:t xml:space="preserve">landmark configuration</w:t>
      </w:r>
      <w:r>
        <w:t xml:space="preserve">’</w:t>
      </w:r>
      <w:r>
        <w:t xml:space="preserve">. In a comparative study, the samples are overlayed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 this loss of information was recognized by the early developers of GM</w:t>
      </w:r>
      <w:r>
        <w:t xml:space="preserve"> </w:t>
      </w:r>
      <w:r>
        <w:t xml:space="preserve">(Bookstein,</w:t>
      </w:r>
      <w:r>
        <w:t xml:space="preserve"> </w:t>
      </w:r>
      <w:hyperlink w:anchor="ref-bookstein_1978">
        <w:r>
          <w:rPr>
            <w:rStyle w:val="Hyperlink"/>
          </w:rPr>
          <w:t xml:space="preserve">1978</w:t>
        </w:r>
      </w:hyperlink>
      <w:r>
        <w:t xml:space="preserve">)</w:t>
      </w:r>
      <w:r>
        <w:t xml:space="preserve"> </w:t>
      </w:r>
      <w:r>
        <w:t xml:space="preserve">. Parsing segments of landmark configurations for separate analyses (</w:t>
      </w:r>
      <w:r>
        <w:rPr>
          <w:i/>
        </w:rPr>
        <w:t xml:space="preserve">e.g.</w:t>
      </w:r>
      <w:r>
        <w:t xml:space="preserve"> </w:t>
      </w:r>
      <w:r>
        <w:t xml:space="preserve">for curvature) is not currently part of the geometric morphometrics toolkit (see section 4 for a discussion of the role of curvature in GM).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w:t>
      </w:r>
      <w:r>
        <w:t xml:space="preserve"> </w:t>
      </w:r>
      <w:r>
        <w:rPr>
          <w:i/>
        </w:rPr>
        <w:t xml:space="preserve">xy</w:t>
      </w:r>
      <w:r>
        <w:t xml:space="preserve"> </w:t>
      </w:r>
      <w:r>
        <w:t xml:space="preserve">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pPr>
        <w:pStyle w:val="BodyText"/>
      </w:pPr>
      <w:r>
        <w:t xml:space="preserve"> </w:t>
      </w:r>
    </w:p>
    <w:p>
      <w:pPr>
        <w:pStyle w:val="Heading4"/>
      </w:pPr>
      <w:bookmarkStart w:id="30" w:name="what-is-curvature"/>
      <w:r>
        <w:t xml:space="preserve">3. What is curvature?</w:t>
      </w:r>
      <w:bookmarkEnd w:id="30"/>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the meaning of the associated units. Therefore, we propose starting from first principles and turn to the field of geometry.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reviewed above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w:t>
      </w:r>
      <w:r>
        <w:t xml:space="preserve"> </w:t>
      </w:r>
      <w:hyperlink r:id="rId31">
        <w:r>
          <w:rPr>
            <w:rStyle w:val="Hyperlink"/>
          </w:rPr>
          <w:t xml:space="preserve">Figure 3</w:t>
        </w:r>
      </w:hyperlink>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31">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convienient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w:t>
      </w:r>
      <w:r>
        <w:t xml:space="preserve"> </w:t>
      </w:r>
      <w:hyperlink r:id="rId32">
        <w:r>
          <w:rPr>
            <w:rStyle w:val="Hyperlink"/>
          </w:rPr>
          <w:t xml:space="preserve">(Figure 3)</w:t>
        </w:r>
      </w:hyperlink>
      <w:r>
        <w:t xml:space="preserve">.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w:t>
      </w:r>
      <w:r>
        <w:t xml:space="preserve"> </w:t>
      </w:r>
      <w:hyperlink r:id="rId33">
        <w:r>
          <w:rPr>
            <w:rStyle w:val="Hyperlink"/>
          </w:rPr>
          <w:t xml:space="preserve">(Figure 4)</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defintions, where curvature is an indivisble, single property of an entire shape, here, curvature is a property of every point along the curve. Under our point-wise defintion,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pPr>
        <w:pStyle w:val="CaptionedFigure"/>
      </w:pPr>
      <w:r>
        <w:drawing>
          <wp:inline>
            <wp:extent cx="5943600" cy="4441097"/>
            <wp:effectExtent b="0" l="0" r="0" t="0"/>
            <wp:docPr descr="Figure 3. A curve parameterized by arc length, s. When s=8, the vector \mathbf{r}(s_8) points to the location on the curve (x_8, y_8). T_0, T_2, and T_8 are the tangents ( \frac{d \mathbf{r}}{ds} ) at s=0, s=2, and s=8, respectively. Curvature at s_i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34"/>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equation (4).</w:t>
      </w:r>
    </w:p>
    <w:p>
      <w:pPr>
        <w:pStyle w:val="BodyText"/>
      </w:pPr>
      <w:r>
        <w:t xml:space="preserve"> </w:t>
      </w:r>
    </w:p>
    <w:p>
      <w:pPr>
        <w:pStyle w:val="Heading4"/>
      </w:pPr>
      <w:bookmarkStart w:id="35" w:name="X4c9b8b8142f99b54ba92ec3dabe5c3262370a08"/>
      <w:r>
        <w:t xml:space="preserve">4. A proposed protocol for measuring curvature</w:t>
      </w:r>
      <w:bookmarkEnd w:id="35"/>
    </w:p>
    <w:p>
      <w:pPr>
        <w:pStyle w:val="FirstParagraph"/>
      </w:pPr>
      <w:r>
        <w:t xml:space="preserve">As illustrated in the methodology review, our current protocols for measuring flower-pollinator curvature lack a conceptual unity. There are two main advantages of the curvature definition described in Section 3.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in agreement between these research areas, future advancements in geometry can be more readily incorporated into morphological studies.</w:t>
      </w:r>
    </w:p>
    <w:p>
      <w:pPr>
        <w:pStyle w:val="BodyText"/>
      </w:pPr>
      <w:r>
        <w:t xml:space="preserve">In order to apply the point-wise definition of curvature, a biological organ or tissue needs to be reduced to a continuous function. To do this, we propose a protocol as illustrated in</w:t>
      </w:r>
      <w:r>
        <w:t xml:space="preserve"> </w:t>
      </w:r>
      <w:hyperlink r:id="rId36">
        <w:r>
          <w:rPr>
            <w:rStyle w:val="Hyperlink"/>
          </w:rPr>
          <w:t xml:space="preserve">Figure 4</w:t>
        </w:r>
      </w:hyperlink>
      <w:r>
        <w:t xml:space="preserve">. First, a specimen is landmarked at several locations along the area of study. Second, a mathematical function is fitted to the landmarks, and finally, curvature is calculated point-wise along the curve. The long term goal of this proposal is to integrate the analysis of curvature with existing morphometrics protocols. In the</w:t>
      </w:r>
      <w:r>
        <w:t xml:space="preserve"> </w:t>
      </w:r>
      <w:r>
        <w:t xml:space="preserve">‘</w:t>
      </w:r>
      <w:r>
        <w:t xml:space="preserve">proof-of-concept</w:t>
      </w:r>
      <w:r>
        <w:t xml:space="preserve">’</w:t>
      </w:r>
      <w:r>
        <w:t xml:space="preserve"> </w:t>
      </w:r>
      <w:r>
        <w:t xml:space="preserve">(Section 5) we use exisiting morphometric tools for landmarking and curve-fitting - these were developed in the</w:t>
      </w:r>
      <w:r>
        <w:t xml:space="preserve"> </w:t>
      </w:r>
      <w:r>
        <w:t xml:space="preserve">‘</w:t>
      </w:r>
      <w:r>
        <w:t xml:space="preserve">traditional morphometrics</w:t>
      </w:r>
      <w:r>
        <w:t xml:space="preserve">’</w:t>
      </w:r>
      <w:r>
        <w:t xml:space="preserve"> </w:t>
      </w:r>
      <w:r>
        <w:t xml:space="preserve">literature (e.g. </w:t>
      </w:r>
      <w:r>
        <w:t xml:space="preserve">(Rolhf,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w:t>
      </w:r>
      <w:r>
        <w:t xml:space="preserv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In some sense our protocol is merely a computerized version of this procedure. However,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 (e.g. within the packages</w:t>
      </w:r>
      <w:r>
        <w:t xml:space="preserve"> </w:t>
      </w:r>
      <w:r>
        <w:rPr>
          <w:rStyle w:val="VerbatimChar"/>
        </w:rPr>
        <w:t xml:space="preserve">geomorph</w:t>
      </w:r>
      <w:r>
        <w:t xml:space="preserve"> </w:t>
      </w:r>
      <w:r>
        <w:t xml:space="preserve">(Adams et al.,</w:t>
      </w:r>
      <w:r>
        <w:t xml:space="preserve"> </w:t>
      </w:r>
      <w:hyperlink w:anchor="ref-geomorph_2019">
        <w:r>
          <w:rPr>
            <w:rStyle w:val="Hyperlink"/>
          </w:rPr>
          <w:t xml:space="preserve">2019</w:t>
        </w:r>
      </w:hyperlink>
      <w:r>
        <w:t xml:space="preserve">)</w:t>
      </w:r>
      <w:r>
        <w:t xml:space="preserve"> </w:t>
      </w:r>
      <w:r>
        <w:t xml:space="preserve">and</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BodyText"/>
      </w:pPr>
      <w:r>
        <w:t xml:space="preserve">In following section we calculate curvature from fitted-polynomials simply to illustrate the utility of a point-wise defintion of curvature. Polynomial functions will not always be appropriate and we encourage the development of algorithims that compute curvature from other curve-fitting strategies (reviewed in</w:t>
      </w:r>
      <w:r>
        <w:t xml:space="preserve"> </w:t>
      </w:r>
      <w:r>
        <w:t xml:space="preserve">(Rolhf,</w:t>
      </w:r>
      <w:r>
        <w:t xml:space="preserve"> </w:t>
      </w:r>
      <w:hyperlink w:anchor="ref-rohlf_1990">
        <w:r>
          <w:rPr>
            <w:rStyle w:val="Hyperlink"/>
          </w:rPr>
          <w:t xml:space="preserve">1990</w:t>
        </w:r>
      </w:hyperlink>
      <w:r>
        <w:t xml:space="preserve">)</w:t>
      </w:r>
      <w:r>
        <w:t xml:space="preserve">). Furthermore, there is potential for exisiting</w:t>
      </w:r>
      <w:r>
        <w:t xml:space="preserve"> </w:t>
      </w:r>
      <w:r>
        <w:rPr>
          <w:i/>
        </w:rPr>
        <w:t xml:space="preserve">geometric</w:t>
      </w:r>
      <w:r>
        <w:t xml:space="preserve"> </w:t>
      </w:r>
      <w:r>
        <w:t xml:space="preserve">morphometric (sensu</w:t>
      </w:r>
      <w:r>
        <w:t xml:space="preserve"> </w:t>
      </w:r>
      <w:r>
        <w:t xml:space="preserve">(Webster and Sheets,</w:t>
      </w:r>
      <w:r>
        <w:t xml:space="preserve"> </w:t>
      </w:r>
      <w:hyperlink w:anchor="ref-webster_2010">
        <w:r>
          <w:rPr>
            <w:rStyle w:val="Hyperlink"/>
          </w:rPr>
          <w:t xml:space="preserve">2010</w:t>
        </w:r>
      </w:hyperlink>
      <w:r>
        <w:t xml:space="preserve">)</w:t>
      </w:r>
      <w:r>
        <w:t xml:space="preserve">) algorithims to be modified to compute curvature. Within the field of</w:t>
      </w:r>
      <w:r>
        <w:t xml:space="preserve"> </w:t>
      </w:r>
      <w:r>
        <w:rPr>
          <w:i/>
        </w:rPr>
        <w:t xml:space="preserve">outline-based geometric morphometrics</w:t>
      </w:r>
      <w:r>
        <w:t xml:space="preserve">, the tangent angle function,</w:t>
      </w:r>
      <w:r>
        <w:t xml:space="preserve"> </w:t>
      </w:r>
      <m:oMath>
        <m:r>
          <m:t>ϕ</m:t>
        </m:r>
        <m:r>
          <m:t>(</m:t>
        </m:r>
        <m:r>
          <m:t>t</m:t>
        </m:r>
        <m:r>
          <m:t>)</m:t>
        </m:r>
      </m:oMath>
      <w:r>
        <w:t xml:space="preserve">, has been used in Fourier Analysis to (very accurately) describe closed outlines of biological specimens</w:t>
      </w:r>
      <w:r>
        <w:t xml:space="preserve"> </w:t>
      </w:r>
      <w:r>
        <w:t xml:space="preserve">(Zahn and Roskies,</w:t>
      </w:r>
      <w:r>
        <w:t xml:space="preserve"> </w:t>
      </w:r>
      <w:hyperlink w:anchor="ref-zahn_1972">
        <w:r>
          <w:rPr>
            <w:rStyle w:val="Hyperlink"/>
          </w:rPr>
          <w:t xml:space="preserve">1972</w:t>
        </w:r>
      </w:hyperlink>
      <w:r>
        <w:t xml:space="preserve">; Bookstein,</w:t>
      </w:r>
      <w:r>
        <w:t xml:space="preserve"> </w:t>
      </w:r>
      <w:hyperlink w:anchor="ref-bookstein_1978">
        <w:r>
          <w:rPr>
            <w:rStyle w:val="Hyperlink"/>
          </w:rPr>
          <w:t xml:space="preserve">1978</w:t>
        </w:r>
      </w:hyperlink>
      <w:r>
        <w:t xml:space="preserve">)</w:t>
      </w:r>
      <w:r>
        <w:t xml:space="preserve">. The tangent angle function,</w:t>
      </w:r>
      <w:r>
        <w:t xml:space="preserve"> </w:t>
      </w:r>
      <m:oMath>
        <m:r>
          <m:t>ϕ</m:t>
        </m:r>
        <m:r>
          <m:t>(</m:t>
        </m:r>
        <m:r>
          <m:t>t</m:t>
        </m:r>
        <m:r>
          <m:t>)</m:t>
        </m:r>
      </m:oMath>
      <w:r>
        <w:t xml:space="preserve">, describes the change in angle of a tangent vector as a function of distance traveled along the outline. This is essentially the defintion of curvature,</w:t>
      </w:r>
      <w:r>
        <w:t xml:space="preserve"> </w:t>
      </w:r>
      <m:oMath>
        <m:r>
          <m:t>κ</m:t>
        </m:r>
      </m:oMath>
      <w:r>
        <w:t xml:space="preserve">, described in the previous section. Therefore there is great opportunity for existing algorithims (e.g. </w:t>
      </w:r>
      <w:r>
        <w:t xml:space="preserve">(Claude,</w:t>
      </w:r>
      <w:r>
        <w:t xml:space="preserve"> </w:t>
      </w:r>
      <w:hyperlink w:anchor="ref-claude_2008">
        <w:r>
          <w:rPr>
            <w:rStyle w:val="Hyperlink"/>
          </w:rPr>
          <w:t xml:space="preserve">2008</w:t>
        </w:r>
      </w:hyperlink>
      <w:r>
        <w:t xml:space="preserve">)</w:t>
      </w:r>
      <w:r>
        <w:t xml:space="preserve"> </w:t>
      </w:r>
      <w:r>
        <w:t xml:space="preserve">p.217-220) to parse curvature data as a part of an outline morphometrics analysis.</w:t>
      </w:r>
    </w:p>
    <w:p>
      <w:pPr>
        <w:pStyle w:val="CaptionedFigure"/>
      </w:pPr>
      <w:r>
        <w:drawing>
          <wp:inline>
            <wp:extent cx="5943600" cy="3343275"/>
            <wp:effectExtent b="0" l="0" r="0" t="0"/>
            <wp:docPr descr="Figure 4: Proposed protocol for measuring curvature. 1. A specimen (in this case Epimedium violaceum) is landmarked, semi-landmarked and assigned xy coordinates within a Cartesian plane. 2. The xy coordinates are rotated so that a single-valued function can be fitted to the landmarks. 3. The tangent vector \mathbf{T} is calculated at an arbitrarily large number of increments, ds, along the curve. 4. Curvature is calculated as the rate of change of the tangent vectors point-wise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3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vectors point-wise along the curve. Total curvature is calculated by the methods outlined in Section 3.</w:t>
      </w:r>
    </w:p>
    <w:p>
      <w:pPr>
        <w:pStyle w:val="BodyText"/>
      </w:pPr>
      <w:r>
        <w:t xml:space="preserve"> </w:t>
      </w:r>
    </w:p>
    <w:p>
      <w:pPr>
        <w:pStyle w:val="Heading4"/>
      </w:pPr>
      <w:bookmarkStart w:id="38" w:name="Xe98c6fd457a4c76973c7232e837f8a2ed19fd3d"/>
      <w:r>
        <w:t xml:space="preserve">5. Proof of concept: A study of the development of curvature in</w:t>
      </w:r>
      <w:r>
        <w:t xml:space="preserve"> </w:t>
      </w:r>
      <w:r>
        <w:rPr>
          <w:i/>
        </w:rPr>
        <w:t xml:space="preserve">Epimedium</w:t>
      </w:r>
      <w:bookmarkEnd w:id="38"/>
    </w:p>
    <w:p>
      <w:pPr>
        <w:pStyle w:val="FirstParagraph"/>
      </w:pPr>
      <w:r>
        <w:t xml:space="preserve">We tested the utility of this curvature metric by studying floral development in</w:t>
      </w:r>
      <w:r>
        <w:t xml:space="preserve"> </w:t>
      </w:r>
      <w:r>
        <w:rPr>
          <w:i/>
        </w:rPr>
        <w:t xml:space="preserve">Epimedium</w:t>
      </w:r>
      <w:r>
        <w:t xml:space="preserve"> </w:t>
      </w:r>
      <w:r>
        <w:t xml:space="preserve">(Berberidaceae), a group of temperate, perennial herbs that inhabit montane ecosystems from North Africa to East Asia.</w:t>
      </w:r>
      <w:r>
        <w:t xml:space="preserve"> </w:t>
      </w:r>
      <w:r>
        <w:rPr>
          <w:i/>
        </w:rPr>
        <w:t xml:space="preserve">Epimedium</w:t>
      </w:r>
      <w:r>
        <w:t xml:space="preserve"> </w:t>
      </w:r>
      <w:r>
        <w:t xml:space="preserve">is perhaps best recognized by species having an elongated, curved nectar spur - a derived trait for pollination by bees (</w:t>
      </w:r>
      <w:r>
        <w:t xml:space="preserve">(Stearn,</w:t>
      </w:r>
      <w:r>
        <w:t xml:space="preserve"> </w:t>
      </w:r>
      <w:hyperlink w:anchor="ref-stearn_2002">
        <w:r>
          <w:rPr>
            <w:rStyle w:val="Hyperlink"/>
          </w:rPr>
          <w:t xml:space="preserve">2002</w:t>
        </w:r>
      </w:hyperlink>
      <w:r>
        <w:t xml:space="preserve">)</w:t>
      </w:r>
      <w:r>
        <w:t xml:space="preserve">, p .23). Although widepread throughout</w:t>
      </w:r>
      <w:r>
        <w:t xml:space="preserve"> </w:t>
      </w:r>
      <w:r>
        <w:rPr>
          <w:i/>
        </w:rPr>
        <w:t xml:space="preserve">Epimedium</w:t>
      </w:r>
      <w:r>
        <w:t xml:space="preserve">, the ecological function of nectar spur cuvature is largely unstudied. Early work comparing short- and long-spurred species found evidence for pollinator partioning in Japanese</w:t>
      </w:r>
      <w:r>
        <w:t xml:space="preserve"> </w:t>
      </w:r>
      <w:r>
        <w:rPr>
          <w:i/>
        </w:rPr>
        <w:t xml:space="preserve">Epimedium</w:t>
      </w:r>
      <w:r>
        <w:t xml:space="preserve"> </w:t>
      </w:r>
      <w:r>
        <w:t xml:space="preserve">(</w:t>
      </w:r>
      <w:r>
        <w:t xml:space="preserve">(Suzuki,</w:t>
      </w:r>
      <w:r>
        <w:t xml:space="preserve"> </w:t>
      </w:r>
      <w:hyperlink w:anchor="ref-suzuki_1984">
        <w:r>
          <w:rPr>
            <w:rStyle w:val="Hyperlink"/>
          </w:rPr>
          <w:t xml:space="preserve">1984</w:t>
        </w:r>
      </w:hyperlink>
      <w:r>
        <w:t xml:space="preserve">)</w:t>
      </w:r>
      <w:r>
        <w:t xml:space="preserve">): long-horned bees with short proboscides (</w:t>
      </w:r>
      <w:r>
        <w:rPr>
          <w:i/>
        </w:rPr>
        <w:t xml:space="preserve">Eucerea nipponensis</w:t>
      </w:r>
      <w:r>
        <w:t xml:space="preserve"> </w:t>
      </w:r>
      <w:r>
        <w:t xml:space="preserve">Pérez) tend to visit</w:t>
      </w:r>
      <w:r>
        <w:t xml:space="preserve"> </w:t>
      </w:r>
      <w:r>
        <w:rPr>
          <w:i/>
        </w:rPr>
        <w:t xml:space="preserve">Epimedium trifoliolatobinatum</w:t>
      </w:r>
      <w:r>
        <w:t xml:space="preserve"> </w:t>
      </w:r>
      <w:r>
        <w:t xml:space="preserve">Koidz (spur length 10-15 mm), while bumblebees with longer proboscides (</w:t>
      </w:r>
      <w:r>
        <w:t xml:space="preserve"> </w:t>
      </w:r>
      <w:r>
        <w:rPr>
          <w:i/>
        </w:rPr>
        <w:t xml:space="preserve">Bombus diversus</w:t>
      </w:r>
      <w:r>
        <w:t xml:space="preserve"> </w:t>
      </w:r>
      <w:r>
        <w:t xml:space="preserve">Smith) visit</w:t>
      </w:r>
      <w:r>
        <w:t xml:space="preserve"> </w:t>
      </w:r>
      <w:r>
        <w:rPr>
          <w:i/>
        </w:rPr>
        <w:t xml:space="preserve">Epimedium grandiflorum</w:t>
      </w:r>
      <w:r>
        <w:t xml:space="preserve"> </w:t>
      </w:r>
      <w:r>
        <w:t xml:space="preserve">C.Morren (spur length 10-20 mm. While these pollinators are nectar foraging,</w:t>
      </w:r>
      <w:r>
        <w:t xml:space="preserve"> </w:t>
      </w:r>
      <w:r>
        <w:t xml:space="preserve">(</w:t>
      </w:r>
      <w:hyperlink w:anchor="ref-suzuki_1984">
        <w:r>
          <w:rPr>
            <w:rStyle w:val="Hyperlink"/>
          </w:rPr>
          <w:t xml:space="preserve">1984</w:t>
        </w:r>
      </w:hyperlink>
      <w:r>
        <w:t xml:space="preserve">)</w:t>
      </w:r>
      <w:r>
        <w:t xml:space="preserve"> </w:t>
      </w:r>
      <w:r>
        <w:t xml:space="preserve">also found that pollen-collecting bees (</w:t>
      </w:r>
      <w:r>
        <w:t xml:space="preserve"> </w:t>
      </w:r>
      <w:r>
        <w:rPr>
          <w:i/>
        </w:rPr>
        <w:t xml:space="preserve">Andrena</w:t>
      </w:r>
      <w:r>
        <w:t xml:space="preserve"> </w:t>
      </w:r>
      <w:r>
        <w:t xml:space="preserve">Fabricius and</w:t>
      </w:r>
      <w:r>
        <w:t xml:space="preserve"> </w:t>
      </w:r>
      <w:r>
        <w:rPr>
          <w:i/>
        </w:rPr>
        <w:t xml:space="preserve">Lassioglossum</w:t>
      </w:r>
      <w:r>
        <w:t xml:space="preserve"> </w:t>
      </w:r>
      <w:r>
        <w:t xml:space="preserve">Curtis) visit</w:t>
      </w:r>
      <w:r>
        <w:t xml:space="preserve"> </w:t>
      </w:r>
      <w:r>
        <w:rPr>
          <w:i/>
        </w:rPr>
        <w:t xml:space="preserve">Epimedium</w:t>
      </w:r>
      <w:r>
        <w:t xml:space="preserve"> </w:t>
      </w:r>
      <w:r>
        <w:t xml:space="preserve">indiscriminately, potentially contributing to hybridization. Although, both</w:t>
      </w:r>
      <w:r>
        <w:t xml:space="preserve"> </w:t>
      </w:r>
      <w:r>
        <w:rPr>
          <w:i/>
        </w:rPr>
        <w:t xml:space="preserve">E. trifoliolatobinatum</w:t>
      </w:r>
      <w:r>
        <w:t xml:space="preserve"> </w:t>
      </w:r>
      <w:r>
        <w:t xml:space="preserve">and</w:t>
      </w:r>
      <w:r>
        <w:t xml:space="preserve"> </w:t>
      </w:r>
      <w:r>
        <w:rPr>
          <w:i/>
        </w:rPr>
        <w:t xml:space="preserve">E. grandiflorum</w:t>
      </w:r>
      <w:r>
        <w:t xml:space="preserve"> </w:t>
      </w:r>
      <w:r>
        <w:t xml:space="preserve">exhibit strong floral curvature, the implications of curvature on pollinator partitoning have yet to be considered.</w:t>
      </w:r>
    </w:p>
    <w:p>
      <w:pPr>
        <w:pStyle w:val="BodyText"/>
      </w:pPr>
      <w:r>
        <w:t xml:space="preserve">In this study we examined the</w:t>
      </w:r>
      <w:r>
        <w:t xml:space="preserve"> </w:t>
      </w:r>
      <w:r>
        <w:rPr>
          <w:i/>
        </w:rPr>
        <w:t xml:space="preserve">Epimedium grandiflorum</w:t>
      </w:r>
      <w:r>
        <w:t xml:space="preserve"> </w:t>
      </w:r>
      <w:r>
        <w:t xml:space="preserve">complex ([stearn_2002], pp. 140-142) to determine whether floral morphology varied between the forms</w:t>
      </w:r>
      <w:r>
        <w:t xml:space="preserve"> </w:t>
      </w:r>
      <w:r>
        <w:rPr>
          <w:i/>
        </w:rPr>
        <w:t xml:space="preserve">Epimedium grandiflorum</w:t>
      </w:r>
      <w:r>
        <w:t xml:space="preserve"> </w:t>
      </w:r>
      <w:r>
        <w:t xml:space="preserve">var.</w:t>
      </w:r>
      <w:r>
        <w:t xml:space="preserve"> </w:t>
      </w:r>
      <w:r>
        <w:rPr>
          <w:i/>
        </w:rPr>
        <w:t xml:space="preserve">koreanum</w:t>
      </w:r>
      <w:r>
        <w:t xml:space="preserve"> </w:t>
      </w:r>
      <w:r>
        <w:t xml:space="preserve">(Nakai) K.Suzuki (’</w:t>
      </w:r>
      <w:r>
        <w:t xml:space="preserve"> </w:t>
      </w:r>
      <w:r>
        <w:rPr>
          <w:i/>
        </w:rPr>
        <w:t xml:space="preserve">E. koreanum</w:t>
      </w:r>
      <w:r>
        <w:t xml:space="preserve">’), and</w:t>
      </w:r>
      <w:r>
        <w:t xml:space="preserve"> </w:t>
      </w:r>
      <w:r>
        <w:rPr>
          <w:i/>
        </w:rPr>
        <w:t xml:space="preserve">Epimedium grandiflorum</w:t>
      </w:r>
      <w:r>
        <w:t xml:space="preserve"> </w:t>
      </w:r>
      <w:r>
        <w:t xml:space="preserve">f. </w:t>
      </w:r>
      <w:r>
        <w:rPr>
          <w:i/>
        </w:rPr>
        <w:t xml:space="preserve">violaceum</w:t>
      </w:r>
      <w:r>
        <w:t xml:space="preserve"> </w:t>
      </w:r>
      <w:r>
        <w:t xml:space="preserve">(C.Morren) Stearn (’</w:t>
      </w:r>
      <w:r>
        <w:t xml:space="preserve"> </w:t>
      </w:r>
      <w:r>
        <w:rPr>
          <w:i/>
        </w:rPr>
        <w:t xml:space="preserve">E. violaceum</w:t>
      </w:r>
      <w:r>
        <w:t xml:space="preserve">’). Because</w:t>
      </w:r>
      <w:r>
        <w:t xml:space="preserve"> </w:t>
      </w:r>
      <w:r>
        <w:rPr>
          <w:i/>
        </w:rPr>
        <w:t xml:space="preserve">E. grandiflorum sensu lato</w:t>
      </w:r>
      <w:r>
        <w:t xml:space="preserve"> </w:t>
      </w:r>
      <w:r>
        <w:t xml:space="preserve">encompasses several forms that are not recognized as separate species, we examined floral morphology, including curvature, to determine the plausibility of assortative pollination mediated by flower shape.</w:t>
      </w:r>
    </w:p>
    <w:p>
      <w:pPr>
        <w:pStyle w:val="BodyText"/>
      </w:pPr>
      <w:r>
        <w:t xml:space="preserve">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w:t>
      </w:r>
      <w:r>
        <w:t xml:space="preserve"> </w:t>
      </w:r>
      <w:hyperlink r:id="rId39">
        <w:r>
          <w:rPr>
            <w:rStyle w:val="Hyperlink"/>
          </w:rPr>
          <w:t xml:space="preserve">(Figure 5)</w:t>
        </w:r>
      </w:hyperlink>
      <w:r>
        <w:t xml:space="preserve">,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dorsiventral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dorsiventral view) as an approximation of the flowers’ total shape (see discussion of geometric morphometrics above). Landmarks used to measure the dorsal arc were 1) the farthest point on the apex of the spur before the inflection point where either the spur diminishes to a tip (</w:t>
      </w:r>
      <w:r>
        <w:t xml:space="preserve"> </w:t>
      </w:r>
      <w:r>
        <w:rPr>
          <w:i/>
        </w:rPr>
        <w:t xml:space="preserve">E. violaceum</w:t>
      </w:r>
      <w:r>
        <w:t xml:space="preserve">) or widens into a saccate reservoir (</w:t>
      </w:r>
      <w:r>
        <w:t xml:space="preserve">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w:t>
      </w:r>
      <w:r>
        <w:t xml:space="preserve"> </w:t>
      </w:r>
      <w:hyperlink r:id="rId40">
        <w:r>
          <w:rPr>
            <w:rStyle w:val="Hyperlink"/>
          </w:rPr>
          <w:t xml:space="preserve">Figure S2</w:t>
        </w:r>
      </w:hyperlink>
      <w:r>
        <w:t xml:space="preserve">.</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custom functions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w:t>
      </w:r>
    </w:p>
    <w:p>
      <w:pPr>
        <w:pStyle w:val="BodyText"/>
      </w:pPr>
      <w:r>
        <w:t xml:space="preserve">Results:</w:t>
      </w:r>
    </w:p>
    <w:p>
      <w:pPr>
        <w:pStyle w:val="BodyText"/>
      </w:pPr>
      <w:r>
        <w:t xml:space="preserve">In both</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identified four distinct stages of development (Figure 5, Table S3). The first stage (</w:t>
      </w:r>
      <w:r>
        <w:t xml:space="preserve">“</w:t>
      </w:r>
      <w:r>
        <w:t xml:space="preserve">C</w:t>
      </w:r>
      <w:r>
        <w:t xml:space="preserve">”</w:t>
      </w:r>
      <w:r>
        <w:t xml:space="preserve">) the petals are shorter in length than the sepals that envelop them - the following stage begins when the petals overtake the surrounding sepals in length. The</w:t>
      </w:r>
      <w:r>
        <w:t xml:space="preserve"> </w:t>
      </w:r>
      <w:r>
        <w:t xml:space="preserve">“</w:t>
      </w:r>
      <w:r>
        <w:t xml:space="preserve">G</w:t>
      </w:r>
      <w:r>
        <w:t xml:space="preserve">”</w:t>
      </w:r>
      <w:r>
        <w:t xml:space="preserve"> </w:t>
      </w:r>
      <w:r>
        <w:t xml:space="preserve">stage includes continued growth of the bud until the petals begin to separate.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w:t>
      </w:r>
    </w:p>
    <w:p>
      <w:pPr>
        <w:pStyle w:val="BodyText"/>
      </w:pPr>
      <w:r>
        <w:t xml:space="preserve"> </w:t>
      </w:r>
    </w:p>
    <w:p>
      <w:pPr>
        <w:pStyle w:val="CaptionedFigure"/>
      </w:pPr>
      <w:r>
        <w:drawing>
          <wp:inline>
            <wp:extent cx="5943600" cy="4731105"/>
            <wp:effectExtent b="0" l="0" r="0" t="0"/>
            <wp:docPr descr="Figure 5: Comparison of developmental stages. Size is in mm. Tukey’s HSD: p&lt;0.01 for all within-species comparisons" title="" id="1" name="Picture"/>
            <a:graphic>
              <a:graphicData uri="http://schemas.openxmlformats.org/drawingml/2006/picture">
                <pic:pic>
                  <pic:nvPicPr>
                    <pic:cNvPr descr="Figures/Figure_5_alt.jpeg" id="0" name="Picture"/>
                    <pic:cNvPicPr>
                      <a:picLocks noChangeArrowheads="1" noChangeAspect="1"/>
                    </pic:cNvPicPr>
                  </pic:nvPicPr>
                  <pic:blipFill>
                    <a:blip r:embed="rId41"/>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5: Comparison of developmental stages. Size is in mm. Tukey’s HSD: p&lt;0.01 for all within-species comparisons</w:t>
      </w:r>
    </w:p>
    <w:p>
      <w:pPr>
        <w:pStyle w:val="BodyText"/>
      </w:pPr>
      <w:r>
        <w:t xml:space="preserve"> </w:t>
      </w:r>
    </w:p>
    <w:p>
      <w:pPr>
        <w:pStyle w:val="BodyText"/>
      </w:pPr>
      <w:r>
        <w:t xml:space="preserve">We found that</w:t>
      </w:r>
      <w:r>
        <w:t xml:space="preserve"> </w:t>
      </w:r>
      <w:r>
        <w:rPr>
          <w:i/>
        </w:rPr>
        <w:t xml:space="preserve">E. koreanum</w:t>
      </w:r>
      <w:r>
        <w:t xml:space="preserve"> </w:t>
      </w:r>
      <w:r>
        <w:t xml:space="preserve">is more curved at initial stages of development, but curvature is comparable once sepal size exceeds 20mm:</w:t>
      </w:r>
    </w:p>
    <w:p>
      <w:pPr>
        <w:pStyle w:val="CaptionedFigure"/>
      </w:pPr>
      <w:r>
        <w:drawing>
          <wp:inline>
            <wp:extent cx="5943600" cy="4731105"/>
            <wp:effectExtent b="0" l="0" r="0" t="0"/>
            <wp:docPr descr="Figure 6: size vs curvature" title="" id="1" name="Picture"/>
            <a:graphic>
              <a:graphicData uri="http://schemas.openxmlformats.org/drawingml/2006/picture">
                <pic:pic>
                  <pic:nvPicPr>
                    <pic:cNvPr descr="Figures/Figure_6_alt.jpeg" id="0" name="Picture"/>
                    <pic:cNvPicPr>
                      <a:picLocks noChangeArrowheads="1" noChangeAspect="1"/>
                    </pic:cNvPicPr>
                  </pic:nvPicPr>
                  <pic:blipFill>
                    <a:blip r:embed="rId42"/>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6: size vs curvature</w:t>
      </w:r>
    </w:p>
    <w:p>
      <w:pPr>
        <w:pStyle w:val="BodyText"/>
      </w:pPr>
      <w:r>
        <w:t xml:space="preserve"> </w:t>
      </w:r>
    </w:p>
    <w:p>
      <w:pPr>
        <w:pStyle w:val="BodyText"/>
      </w:pPr>
      <w:r>
        <w:t xml:space="preserve"> </w:t>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Stated.Method..Inferred.Method.</w:t>
            </w:r>
          </w:p>
        </w:tc>
      </w:tr>
      <w:tr>
        <w:tc>
          <w:p>
            <w:pPr>
              <w:pStyle w:val="Compact"/>
              <w:jc w:val="left"/>
            </w:pPr>
            <w:r>
              <w:t xml:space="preserve">feinsinger_1978</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snow_1972</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stiles_1975</w:t>
            </w:r>
          </w:p>
        </w:tc>
        <w:tc>
          <w:p>
            <w:pPr>
              <w:pStyle w:val="Compact"/>
              <w:jc w:val="left"/>
            </w:pPr>
            <w:r>
              <w:t xml:space="preserve">Corolla morphology of Heliconia and bill morphology of nine hummingbird species at La Selva, Costa Rica.</w:t>
            </w:r>
          </w:p>
        </w:tc>
        <w:tc>
          <w:p>
            <w:pPr>
              <w:pStyle w:val="Compact"/>
              <w:jc w:val="left"/>
            </w:pPr>
            <w:r>
              <w:t xml:space="preserve">Qualitative (e.g. ‘strongly curved, moderately curved, etc.).</w:t>
            </w:r>
          </w:p>
        </w:tc>
      </w:tr>
      <w:tr>
        <w:tc>
          <w:p>
            <w:pPr>
              <w:pStyle w:val="Compact"/>
              <w:jc w:val="left"/>
            </w:pPr>
            <w:r>
              <w:t xml:space="preserve">buttrose_1977</w:t>
            </w:r>
          </w:p>
        </w:tc>
        <w:tc>
          <w:p>
            <w:pPr>
              <w:pStyle w:val="Compact"/>
              <w:jc w:val="left"/>
            </w:pPr>
            <w:r>
              <w:t xml:space="preserve">Significance of curvature of style branches in Hibiscus trionum for pollination</w:t>
            </w:r>
          </w:p>
        </w:tc>
        <w:tc>
          <w:p>
            <w:pPr>
              <w:pStyle w:val="Compact"/>
              <w:jc w:val="left"/>
            </w:pPr>
            <w:r>
              <w:t xml:space="preserve">Qualitative</w:t>
            </w:r>
          </w:p>
        </w:tc>
      </w:tr>
      <w:tr>
        <w:tc>
          <w:p>
            <w:pPr>
              <w:pStyle w:val="Compact"/>
              <w:jc w:val="left"/>
            </w:pPr>
            <w:r>
              <w:t xml:space="preserve">gill_1978</w:t>
            </w:r>
          </w:p>
        </w:tc>
        <w:tc>
          <w:p>
            <w:pPr>
              <w:pStyle w:val="Compact"/>
              <w:jc w:val="left"/>
            </w:pPr>
            <w:r>
              <w:t xml:space="preserve">Sunbird bill diversity and abilities to extract nectar from Kenyan Leonotis nepetifolia (Lamiaceae).</w:t>
            </w:r>
          </w:p>
        </w:tc>
        <w:tc>
          <w:p>
            <w:pPr>
              <w:pStyle w:val="Compact"/>
              <w:jc w:val="left"/>
            </w:pPr>
            <w:r>
              <w:t xml:space="preserve">Not defined (Mandibular index): Curvature is</w:t>
            </w:r>
            <w:r>
              <w:t xml:space="preserve"> </w:t>
            </w:r>
            <w:r>
              <w:t xml:space="preserve">“</w:t>
            </w:r>
            <w:r>
              <w:t xml:space="preserve">the ratio x/y, where x is the bill length measured from the anterior edge of the nostril and y is the maximum height above the longest chord of the bill.</w:t>
            </w:r>
            <w:r>
              <w:t xml:space="preserve">”</w:t>
            </w:r>
          </w:p>
        </w:tc>
      </w:tr>
      <w:tr>
        <w:tc>
          <w:p>
            <w:pPr>
              <w:pStyle w:val="Compact"/>
              <w:jc w:val="left"/>
            </w:pPr>
            <w:r>
              <w:t xml:space="preserve">carothers_1982</w:t>
            </w:r>
          </w:p>
        </w:tc>
        <w:tc>
          <w:p>
            <w:pPr>
              <w:pStyle w:val="Compact"/>
              <w:jc w:val="left"/>
            </w:pPr>
            <w:r>
              <w:t xml:space="preserve">Effects of Trophic Morphology and Behavior on Foraging Rates of Three Hawaiian Honeycreeper</w:t>
            </w:r>
          </w:p>
        </w:tc>
        <w:tc>
          <w:p>
            <w:pPr>
              <w:pStyle w:val="Compact"/>
              <w:jc w:val="left"/>
            </w:pPr>
            <w:r>
              <w:t xml:space="preserve">Not defined (angle of deflection): based on use of degrees to express curvature</w:t>
            </w:r>
          </w:p>
        </w:tc>
      </w:tr>
      <w:tr>
        <w:tc>
          <w:p>
            <w:pPr>
              <w:pStyle w:val="Compact"/>
              <w:jc w:val="left"/>
            </w:pPr>
            <w:r>
              <w:t xml:space="preserve">grant_1983</w:t>
            </w:r>
          </w:p>
        </w:tc>
        <w:tc>
          <w:p>
            <w:pPr>
              <w:pStyle w:val="Compact"/>
              <w:jc w:val="left"/>
            </w:pPr>
            <w:r>
              <w:t xml:space="preserve">Hawkmoth pollination of Mirabilis longiflora (Nyctaginaceae)</w:t>
            </w:r>
          </w:p>
        </w:tc>
        <w:tc>
          <w:p>
            <w:pPr>
              <w:pStyle w:val="Compact"/>
              <w:jc w:val="left"/>
            </w:pPr>
            <w:r>
              <w:t xml:space="preserve">qualitative</w:t>
            </w:r>
          </w:p>
        </w:tc>
      </w:tr>
      <w:tr>
        <w:tc>
          <w:p>
            <w:pPr>
              <w:pStyle w:val="Compact"/>
              <w:jc w:val="left"/>
            </w:pPr>
            <w:r>
              <w:t xml:space="preserve">paton_1989</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Curvature index (Mandibular index):</w:t>
            </w:r>
            <w:r>
              <w:t xml:space="preserve"> </w:t>
            </w:r>
            <w:r>
              <w:t xml:space="preserve">“</w:t>
            </w:r>
            <w:r>
              <w:t xml:space="preserve">Bill curvatures were defined as the maximum perpendicular height of the bottom edge of the culmen above the chord from the gape to the tip of the bill, divided by the length of this chord</w:t>
            </w:r>
            <w:r>
              <w:t xml:space="preserve">”</w:t>
            </w:r>
            <w:r>
              <w:t xml:space="preserve">.</w:t>
            </w:r>
          </w:p>
        </w:tc>
      </w:tr>
      <w:tr>
        <w:tc>
          <w:p>
            <w:pPr>
              <w:pStyle w:val="Compact"/>
              <w:jc w:val="left"/>
            </w:pPr>
            <w:r>
              <w:t xml:space="preserve">muller_1995</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smith_1995</w:t>
            </w:r>
          </w:p>
        </w:tc>
        <w:tc>
          <w:p>
            <w:pPr>
              <w:pStyle w:val="Compact"/>
              <w:jc w:val="left"/>
            </w:pPr>
            <w:r>
              <w:t xml:space="preserve">Evolutionary Consequences of Extinctions in Populations of a Hawaiian Honeycreepe</w:t>
            </w:r>
          </w:p>
        </w:tc>
        <w:tc>
          <w:p>
            <w:pPr>
              <w:pStyle w:val="Compact"/>
              <w:jc w:val="left"/>
            </w:pPr>
            <w:r>
              <w:t xml:space="preserve">inverse radius</w:t>
            </w:r>
          </w:p>
        </w:tc>
      </w:tr>
      <w:tr>
        <w:tc>
          <w:p>
            <w:pPr>
              <w:pStyle w:val="Compact"/>
              <w:jc w:val="left"/>
            </w:pPr>
            <w:r>
              <w:t xml:space="preserve">stiles_1995</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 of exposed culmen – silhouette projected onto a screen.</w:t>
            </w:r>
          </w:p>
        </w:tc>
      </w:tr>
      <w:tr>
        <w:tc>
          <w:p>
            <w:pPr>
              <w:pStyle w:val="Compact"/>
              <w:jc w:val="left"/>
            </w:pPr>
            <w:r>
              <w:t xml:space="preserve">mcintyre_1996</w:t>
            </w:r>
          </w:p>
        </w:tc>
        <w:tc>
          <w:p>
            <w:pPr>
              <w:pStyle w:val="Compact"/>
              <w:jc w:val="left"/>
            </w:pPr>
            <w:r>
              <w:t xml:space="preserve">Phototropism in Helianthus and effects on cotyledon curvature</w:t>
            </w:r>
          </w:p>
        </w:tc>
        <w:tc>
          <w:p>
            <w:pPr>
              <w:pStyle w:val="Compact"/>
              <w:jc w:val="left"/>
            </w:pPr>
            <w:r>
              <w:t xml:space="preserve">Protractor - further details not provided, presumably angle of deflection method.</w:t>
            </w:r>
          </w:p>
        </w:tc>
      </w:tr>
      <w:tr>
        <w:tc>
          <w:p>
            <w:pPr>
              <w:pStyle w:val="Compact"/>
              <w:jc w:val="left"/>
            </w:pPr>
            <w:r>
              <w:t xml:space="preserve">manning_1997</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cotton_1998</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oritz_2000</w:t>
            </w:r>
          </w:p>
        </w:tc>
        <w:tc>
          <w:p>
            <w:pPr>
              <w:pStyle w:val="Compact"/>
              <w:jc w:val="left"/>
            </w:pPr>
            <w:r>
              <w:t xml:space="preserve">Pollination and breeding system of Putoria calabrica (Rubiaceae), a Mediterranean dwarf shrub</w:t>
            </w:r>
          </w:p>
        </w:tc>
        <w:tc>
          <w:p>
            <w:pPr>
              <w:pStyle w:val="Compact"/>
              <w:jc w:val="left"/>
            </w:pPr>
            <w:r>
              <w:t xml:space="preserve">qualitative</w:t>
            </w:r>
          </w:p>
        </w:tc>
      </w:tr>
      <w:tr>
        <w:tc>
          <w:p>
            <w:pPr>
              <w:pStyle w:val="Compact"/>
              <w:jc w:val="left"/>
            </w:pPr>
            <w:r>
              <w:t xml:space="preserve">temeles_2000</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2009, Temeles 2010.</w:t>
            </w:r>
          </w:p>
        </w:tc>
      </w:tr>
      <w:tr>
        <w:tc>
          <w:p>
            <w:pPr>
              <w:pStyle w:val="Compact"/>
              <w:jc w:val="left"/>
            </w:pPr>
            <w:r>
              <w:t xml:space="preserve">borgella_2001</w:t>
            </w:r>
          </w:p>
        </w:tc>
        <w:tc>
          <w:p>
            <w:pPr>
              <w:pStyle w:val="Compact"/>
              <w:jc w:val="left"/>
            </w:pPr>
            <w:r>
              <w:t xml:space="preserve">Effects of bill morphology (21 hummingbird spp.) on pollen loads (35 plant spp.) at Coto Brus, Costa Rica.</w:t>
            </w:r>
          </w:p>
        </w:tc>
        <w:tc>
          <w:p>
            <w:pPr>
              <w:pStyle w:val="Compact"/>
              <w:jc w:val="left"/>
            </w:pPr>
            <w:r>
              <w:t xml:space="preserve">Not defined:</w:t>
            </w:r>
            <w:r>
              <w:t xml:space="preserve"> </w:t>
            </w:r>
            <w:r>
              <w:t xml:space="preserve">“</w:t>
            </w:r>
            <w:r>
              <w:t xml:space="preserve">For species with decurved bills, we also used a ruler to measure a few bills along the curve to calculate a correction factor.</w:t>
            </w:r>
            <w:r>
              <w:t xml:space="preserve">”</w:t>
            </w:r>
          </w:p>
        </w:tc>
      </w:tr>
      <w:tr>
        <w:tc>
          <w:p>
            <w:pPr>
              <w:pStyle w:val="Compact"/>
              <w:jc w:val="left"/>
            </w:pPr>
            <w:r>
              <w:t xml:space="preserve">temeles_2003</w:t>
            </w:r>
          </w:p>
        </w:tc>
        <w:tc>
          <w:p>
            <w:pPr>
              <w:pStyle w:val="Compact"/>
              <w:jc w:val="left"/>
            </w:pPr>
            <w:r>
              <w:t xml:space="preserve">Floral curvature in Heliconia pollinated by Purple-throated caribs (Eulampis jugularis)</w:t>
            </w:r>
          </w:p>
        </w:tc>
        <w:tc>
          <w:p>
            <w:pPr>
              <w:pStyle w:val="Compact"/>
              <w:jc w:val="left"/>
            </w:pPr>
            <w:r>
              <w:t xml:space="preserve">Not described, but presumably the same method as Temeles 2010, Temeles 2009.</w:t>
            </w:r>
          </w:p>
        </w:tc>
      </w:tr>
      <w:tr>
        <w:tc>
          <w:p>
            <w:pPr>
              <w:pStyle w:val="Compact"/>
              <w:jc w:val="left"/>
            </w:pPr>
            <w:r>
              <w:t xml:space="preserve">travers_2003</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w:t>
            </w:r>
            <w:r>
              <w:t xml:space="preserve">Angle at which the spur deviates from an arbitrary line drawn through the flower.</w:t>
            </w:r>
            <w:r>
              <w:t xml:space="preserve">”</w:t>
            </w:r>
            <w:r>
              <w:t xml:space="preserve"> </w:t>
            </w:r>
            <w:r>
              <w:t xml:space="preserve">(Angle of deflection)</w:t>
            </w:r>
          </w:p>
        </w:tc>
      </w:tr>
      <w:tr>
        <w:tc>
          <w:p>
            <w:pPr>
              <w:pStyle w:val="Compact"/>
              <w:jc w:val="left"/>
            </w:pPr>
            <w:r>
              <w:t xml:space="preserve">temeles_2005</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2010, Temeles 2009.</w:t>
            </w:r>
          </w:p>
        </w:tc>
      </w:tr>
      <w:tr>
        <w:tc>
          <w:p>
            <w:pPr>
              <w:pStyle w:val="Compact"/>
              <w:jc w:val="left"/>
            </w:pPr>
            <w:r>
              <w:t xml:space="preserve">collins_2008</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Paton and Collins 1989</w:t>
            </w:r>
          </w:p>
        </w:tc>
      </w:tr>
      <w:tr>
        <w:tc>
          <w:p>
            <w:pPr>
              <w:pStyle w:val="Compact"/>
              <w:jc w:val="left"/>
            </w:pPr>
            <w:r>
              <w:t xml:space="preserve">stiles_2008</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 of exposed culmen</w:t>
            </w:r>
          </w:p>
        </w:tc>
      </w:tr>
      <w:tr>
        <w:tc>
          <w:p>
            <w:pPr>
              <w:pStyle w:val="Compact"/>
              <w:jc w:val="left"/>
            </w:pPr>
            <w:r>
              <w:t xml:space="preserve">young_2008</w:t>
            </w:r>
          </w:p>
        </w:tc>
        <w:tc>
          <w:p>
            <w:pPr>
              <w:pStyle w:val="Compact"/>
              <w:jc w:val="left"/>
            </w:pPr>
            <w:r>
              <w:t xml:space="preserve">Selection on spur shape in Impatiens capensis</w:t>
            </w:r>
          </w:p>
        </w:tc>
        <w:tc>
          <w:p>
            <w:pPr>
              <w:pStyle w:val="Compact"/>
              <w:jc w:val="left"/>
            </w:pPr>
            <w:r>
              <w:t xml:space="preserve">travers_2003</w:t>
            </w:r>
          </w:p>
        </w:tc>
      </w:tr>
      <w:tr>
        <w:tc>
          <w:p>
            <w:pPr>
              <w:pStyle w:val="Compact"/>
              <w:jc w:val="left"/>
            </w:pPr>
            <w:r>
              <w:t xml:space="preserve">marten_2009</w:t>
            </w:r>
          </w:p>
        </w:tc>
        <w:tc>
          <w:p>
            <w:pPr>
              <w:pStyle w:val="Compact"/>
              <w:jc w:val="left"/>
            </w:pPr>
            <w:r>
              <w:t xml:space="preserve">Testing the pollination syndrome hypothesis in Antillean Gesneriaceae.</w:t>
            </w:r>
          </w:p>
        </w:tc>
        <w:tc>
          <w:p>
            <w:pPr>
              <w:pStyle w:val="Compact"/>
              <w:jc w:val="left"/>
            </w:pPr>
            <w:r>
              <w:t xml:space="preserve">Protractor aligned with the dorsal side of the corolla tube. (Angle of deflection)</w:t>
            </w:r>
          </w:p>
        </w:tc>
      </w:tr>
      <w:tr>
        <w:tc>
          <w:p>
            <w:pPr>
              <w:pStyle w:val="Compact"/>
              <w:jc w:val="left"/>
            </w:pPr>
            <w:r>
              <w:t xml:space="preserve">temeles_2009</w:t>
            </w:r>
          </w:p>
        </w:tc>
        <w:tc>
          <w:p>
            <w:pPr>
              <w:pStyle w:val="Compact"/>
              <w:jc w:val="left"/>
            </w:pPr>
            <w:r>
              <w:t xml:space="preserve">Effects of natural (Heliconia) and artificial flower morphologies on foraging performance of Purple-throated caribs (Eulampis jugularis) at Saint Lucia.</w:t>
            </w:r>
          </w:p>
        </w:tc>
        <w:tc>
          <w:p>
            <w:pPr>
              <w:pStyle w:val="Compact"/>
              <w:jc w:val="left"/>
            </w:pPr>
            <w:r>
              <w:t xml:space="preserve">Inverse radius calculated from the angle of declension method.</w:t>
            </w:r>
          </w:p>
        </w:tc>
      </w:tr>
      <w:tr>
        <w:tc>
          <w:p>
            <w:pPr>
              <w:pStyle w:val="Compact"/>
              <w:jc w:val="left"/>
            </w:pPr>
            <w:r>
              <w:t xml:space="preserve">luo_2010</w:t>
            </w:r>
          </w:p>
        </w:tc>
        <w:tc>
          <w:p>
            <w:pPr>
              <w:pStyle w:val="Compact"/>
              <w:jc w:val="left"/>
            </w:pPr>
            <w:r>
              <w:t xml:space="preserve">Effects of light and low temperature on the reciprocal style curvature of Flexistylous Alpinia Species (Zingiberaceae)</w:t>
            </w:r>
          </w:p>
        </w:tc>
        <w:tc>
          <w:p>
            <w:pPr>
              <w:pStyle w:val="Compact"/>
              <w:jc w:val="left"/>
            </w:pPr>
            <w:r>
              <w:t xml:space="preserve">angle of deflection</w:t>
            </w:r>
          </w:p>
        </w:tc>
      </w:tr>
      <w:tr>
        <w:tc>
          <w:p>
            <w:pPr>
              <w:pStyle w:val="Compact"/>
              <w:jc w:val="left"/>
            </w:pPr>
            <w:r>
              <w:t xml:space="preserve">temeles_2010</w:t>
            </w:r>
          </w:p>
        </w:tc>
        <w:tc>
          <w:p>
            <w:pPr>
              <w:pStyle w:val="Compact"/>
              <w:jc w:val="left"/>
            </w:pPr>
            <w:r>
              <w:t xml:space="preserve">Sexual dimorphism of bill shape in 21 species of Central and South American hummingbirds.</w:t>
            </w:r>
          </w:p>
        </w:tc>
        <w:tc>
          <w:p>
            <w:pPr>
              <w:pStyle w:val="Compact"/>
              <w:jc w:val="left"/>
            </w:pPr>
            <w:r>
              <w:t xml:space="preserve">Inverse radius calculated from the angle of declension method.</w:t>
            </w:r>
          </w:p>
        </w:tc>
      </w:tr>
      <w:tr>
        <w:tc>
          <w:p>
            <w:pPr>
              <w:pStyle w:val="Compact"/>
              <w:jc w:val="left"/>
            </w:pPr>
            <w:r>
              <w:t xml:space="preserve">berns_2010</w:t>
            </w:r>
          </w:p>
        </w:tc>
        <w:tc>
          <w:p>
            <w:pPr>
              <w:pStyle w:val="Compact"/>
              <w:jc w:val="left"/>
            </w:pPr>
            <w:r>
              <w:t xml:space="preserve">Sexual dimorphism of bill shape in Black-chinned hummingbird (Archilochus alexandri) and Ruby-throated hummingbird (Archilochus colubris).</w:t>
            </w:r>
          </w:p>
        </w:tc>
        <w:tc>
          <w:p>
            <w:pPr>
              <w:pStyle w:val="Compact"/>
              <w:jc w:val="left"/>
            </w:pPr>
            <w:r>
              <w:t xml:space="preserve">Comparison of 3 methods: Paton and Collins 1989 (maxilla), Stiles 1975 (mandible), Temeles 2009 (inverse radius).</w:t>
            </w:r>
          </w:p>
        </w:tc>
      </w:tr>
      <w:tr>
        <w:tc>
          <w:p>
            <w:pPr>
              <w:pStyle w:val="Compact"/>
              <w:jc w:val="left"/>
            </w:pPr>
            <w:r>
              <w:t xml:space="preserve">berns_2013</w:t>
            </w:r>
          </w:p>
        </w:tc>
        <w:tc>
          <w:p>
            <w:pPr>
              <w:pStyle w:val="Compact"/>
              <w:jc w:val="left"/>
            </w:pPr>
            <w:r>
              <w:t xml:space="preserve">Sexual dimorphism of bill shape in 219 hummingbird spp.</w:t>
            </w:r>
          </w:p>
        </w:tc>
        <w:tc>
          <w:p>
            <w:pPr>
              <w:pStyle w:val="Compact"/>
              <w:jc w:val="left"/>
            </w:pPr>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GeoMorphometrics but in the end resort to just saying that the deformations of the spline</w:t>
            </w:r>
            <w:r>
              <w:t xml:space="preserve"> </w:t>
            </w:r>
            <w:r>
              <w:t xml:space="preserve">‘</w:t>
            </w:r>
            <w:r>
              <w:t xml:space="preserve">look different</w:t>
            </w:r>
            <w:r>
              <w:t xml:space="preserve">’</w:t>
            </w:r>
            <w:r>
              <w:t xml:space="preserve">.)</w:t>
            </w:r>
          </w:p>
        </w:tc>
      </w:tr>
      <w:tr>
        <w:tc>
          <w:p>
            <w:pPr>
              <w:pStyle w:val="Compact"/>
              <w:jc w:val="left"/>
            </w:pPr>
            <w:r>
              <w:t xml:space="preserve">wang_2013</w:t>
            </w:r>
          </w:p>
        </w:tc>
        <w:tc>
          <w:p>
            <w:pPr>
              <w:pStyle w:val="Compact"/>
              <w:jc w:val="left"/>
            </w:pPr>
            <w:r>
              <w:t xml:space="preserve">Pollinators and nectar robbers cause directional selection for large spur circle in Impatiens oxyanthera (Balsaminaceae)</w:t>
            </w:r>
          </w:p>
        </w:tc>
        <w:tc>
          <w:p>
            <w:pPr>
              <w:pStyle w:val="Compact"/>
              <w:jc w:val="left"/>
            </w:pPr>
            <w:r>
              <w:t xml:space="preserve">angle of deflection</w:t>
            </w:r>
          </w:p>
        </w:tc>
      </w:tr>
      <w:tr>
        <w:tc>
          <w:p>
            <w:pPr>
              <w:pStyle w:val="Compact"/>
              <w:jc w:val="left"/>
            </w:pPr>
            <w:r>
              <w:t xml:space="preserve">maglianesi_2014</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rico_2014</w:t>
            </w:r>
          </w:p>
        </w:tc>
        <w:tc>
          <w:p>
            <w:pPr>
              <w:pStyle w:val="Compact"/>
              <w:jc w:val="left"/>
            </w:pPr>
            <w:r>
              <w:t xml:space="preserve">Bills as weapons in lekking Phaethornis longirostris at La Selva, Costa Rica.</w:t>
            </w:r>
          </w:p>
        </w:tc>
        <w:tc>
          <w:p>
            <w:pPr>
              <w:pStyle w:val="Compact"/>
              <w:jc w:val="left"/>
            </w:pPr>
            <w:r>
              <w:t xml:space="preserve">Arc:chord ratio of exposed culmen.</w:t>
            </w:r>
          </w:p>
        </w:tc>
      </w:tr>
      <w:tr>
        <w:tc>
          <w:p>
            <w:pPr>
              <w:pStyle w:val="Compact"/>
              <w:jc w:val="left"/>
            </w:pPr>
            <w:r>
              <w:t xml:space="preserve">alexandre_2015</w:t>
            </w:r>
          </w:p>
        </w:tc>
        <w:tc>
          <w:p>
            <w:pPr>
              <w:pStyle w:val="Compact"/>
              <w:jc w:val="left"/>
            </w:pPr>
            <w:r>
              <w:t xml:space="preserve">QTL analysis comparing hummingbird pollinated and generalist Rhytidophyllum flowers (Gesneriaceae).</w:t>
            </w:r>
          </w:p>
        </w:tc>
        <w:tc>
          <w:p>
            <w:pPr>
              <w:pStyle w:val="Compact"/>
              <w:jc w:val="left"/>
            </w:pPr>
            <w:r>
              <w:t xml:space="preserve">Angle between flower opening and flower base.</w:t>
            </w:r>
          </w:p>
        </w:tc>
      </w:tr>
      <w:tr>
        <w:tc>
          <w:p>
            <w:pPr>
              <w:pStyle w:val="Compact"/>
              <w:jc w:val="left"/>
            </w:pPr>
            <w:r>
              <w:t xml:space="preserve">campos_2015</w:t>
            </w:r>
          </w:p>
        </w:tc>
        <w:tc>
          <w:p>
            <w:pPr>
              <w:pStyle w:val="Compact"/>
              <w:jc w:val="left"/>
            </w:pPr>
            <w:r>
              <w:t xml:space="preserve">Generating 3D printed flowers to test efficacy of moth pollination</w:t>
            </w:r>
          </w:p>
        </w:tc>
        <w:tc>
          <w:p>
            <w:pPr>
              <w:pStyle w:val="Compact"/>
              <w:jc w:val="left"/>
            </w:pPr>
            <w:r>
              <w:t xml:space="preserve">“</w:t>
            </w:r>
            <w:r>
              <w:t xml:space="preserve">Curvature parameter</w:t>
            </w:r>
            <w:r>
              <w:t xml:space="preserve">”</w:t>
            </w:r>
          </w:p>
        </w:tc>
      </w:tr>
      <w:tr>
        <w:tc>
          <w:p>
            <w:pPr>
              <w:pStyle w:val="Compact"/>
              <w:jc w:val="left"/>
            </w:pPr>
            <w:r>
              <w:t xml:space="preserve">maglianesi_2015_a</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maglianesi_2015_b</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rocha_2015</w:t>
            </w:r>
          </w:p>
        </w:tc>
        <w:tc>
          <w:p>
            <w:pPr>
              <w:pStyle w:val="Compact"/>
              <w:jc w:val="left"/>
            </w:pPr>
            <w:r>
              <w:t xml:space="preserve">Auxin and physical constraint exerted by the perianth promote androgynophore bending in Passiflora mucronata L. (Passifloraceae)</w:t>
            </w:r>
          </w:p>
        </w:tc>
        <w:tc>
          <w:p>
            <w:pPr>
              <w:pStyle w:val="Compact"/>
              <w:jc w:val="left"/>
            </w:pPr>
            <w:r>
              <w:t xml:space="preserve">Not defined, inferred to be arc:chord ratio from Methods</w:t>
            </w:r>
          </w:p>
        </w:tc>
      </w:tr>
      <w:tr>
        <w:tc>
          <w:p>
            <w:pPr>
              <w:pStyle w:val="Compact"/>
              <w:jc w:val="left"/>
            </w:pPr>
            <w:r>
              <w:t xml:space="preserve">miller_2017</w:t>
            </w:r>
          </w:p>
        </w:tc>
        <w:tc>
          <w:p>
            <w:pPr>
              <w:pStyle w:val="Compact"/>
              <w:jc w:val="left"/>
            </w:pPr>
            <w:r>
              <w:t xml:space="preserve">Ecological Divergence among Closely Related, Morphologically Similar Honeyeaters (Aves: Meliphagidae) Co-occurring in Arid Australian Environments</w:t>
            </w:r>
          </w:p>
        </w:tc>
        <w:tc>
          <w:p>
            <w:pPr>
              <w:pStyle w:val="Compact"/>
              <w:jc w:val="left"/>
            </w:pPr>
            <w:r>
              <w:t xml:space="preserve">arch:chord ratio</w:t>
            </w:r>
          </w:p>
        </w:tc>
      </w:tr>
      <w:tr>
        <w:tc>
          <w:p>
            <w:pPr>
              <w:pStyle w:val="Compact"/>
              <w:jc w:val="left"/>
            </w:pPr>
            <w:r>
              <w:t xml:space="preserve">lagomarsino_2017</w:t>
            </w:r>
          </w:p>
        </w:tc>
        <w:tc>
          <w:p>
            <w:pPr>
              <w:pStyle w:val="Compact"/>
              <w:jc w:val="left"/>
            </w:pPr>
            <w:r>
              <w:t xml:space="preserve">Evolution of pollination syndromes in Andean Campanulaceae.</w:t>
            </w:r>
          </w:p>
        </w:tc>
        <w:tc>
          <w:p>
            <w:pPr>
              <w:pStyle w:val="Compact"/>
              <w:jc w:val="left"/>
            </w:pPr>
            <w:r>
              <w:t xml:space="preserve">Arc:chord ratio of corolla midline and base-to-opening line.</w:t>
            </w:r>
          </w:p>
        </w:tc>
      </w:tr>
      <w:tr>
        <w:tc>
          <w:p>
            <w:pPr>
              <w:pStyle w:val="Compact"/>
              <w:jc w:val="left"/>
            </w:pPr>
            <w:r>
              <w:t xml:space="preserve">boehm_2018</w:t>
            </w:r>
          </w:p>
        </w:tc>
        <w:tc>
          <w:p>
            <w:pPr>
              <w:pStyle w:val="Compact"/>
              <w:jc w:val="left"/>
            </w:pPr>
            <w:r>
              <w:t xml:space="preserve">Review of nectar robbing in Centropogon</w:t>
            </w:r>
          </w:p>
        </w:tc>
        <w:tc>
          <w:p>
            <w:pPr>
              <w:pStyle w:val="Compact"/>
              <w:jc w:val="left"/>
            </w:pPr>
            <w:r>
              <w:t xml:space="preserve">qualitative</w:t>
            </w:r>
          </w:p>
        </w:tc>
      </w:tr>
      <w:tr>
        <w:tc>
          <w:p>
            <w:pPr>
              <w:pStyle w:val="Compact"/>
              <w:jc w:val="left"/>
            </w:pPr>
            <w:r>
              <w:t xml:space="preserve">hadley_2018</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Bill curvature was calculated as the angle between a horizontal line across the top of the bill and a line running the length of the bill. (Arc:chord ratio)</w:t>
            </w:r>
          </w:p>
        </w:tc>
      </w:tr>
      <w:tr>
        <w:tc>
          <w:p>
            <w:pPr>
              <w:pStyle w:val="Compact"/>
              <w:jc w:val="left"/>
            </w:pPr>
            <w:r>
              <w:t xml:space="preserve">partida_2018</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 method, cites temeles_2009</w:t>
            </w:r>
          </w:p>
        </w:tc>
      </w:tr>
      <w:tr>
        <w:tc>
          <w:p>
            <w:pPr>
              <w:pStyle w:val="Compact"/>
              <w:jc w:val="left"/>
            </w:pPr>
            <w:r>
              <w:t xml:space="preserve">peng_2019</w:t>
            </w:r>
          </w:p>
        </w:tc>
        <w:tc>
          <w:p>
            <w:pPr>
              <w:pStyle w:val="Compact"/>
              <w:jc w:val="left"/>
            </w:pPr>
            <w:r>
              <w:t xml:space="preserve">Morphospace exploration reveals divergent fitness optima between plants and pollinators</w:t>
            </w:r>
          </w:p>
        </w:tc>
        <w:tc>
          <w:p>
            <w:pPr>
              <w:pStyle w:val="Compact"/>
              <w:jc w:val="left"/>
            </w:pPr>
            <w:r>
              <w:t xml:space="preserve">same as campos_2015: note that the c parameter in our equation is not equivalent to the definition of curvature in mathematics</w:t>
            </w:r>
          </w:p>
        </w:tc>
      </w:tr>
      <w:tr>
        <w:tc>
          <w:p>
            <w:pPr>
              <w:pStyle w:val="Compact"/>
              <w:jc w:val="left"/>
            </w:pPr>
            <w:r>
              <w:t xml:space="preserve">sonne_2019</w:t>
            </w:r>
          </w:p>
        </w:tc>
        <w:tc>
          <w:p>
            <w:pPr>
              <w:pStyle w:val="Compact"/>
              <w:jc w:val="left"/>
            </w:pPr>
            <w:r>
              <w:t xml:space="preserve">Distribution of morphological specialization along an elevational gradientin Ecuador.</w:t>
            </w:r>
          </w:p>
        </w:tc>
        <w:tc>
          <w:p>
            <w:pPr>
              <w:pStyle w:val="Compact"/>
              <w:jc w:val="left"/>
            </w:pPr>
            <w:r>
              <w:t xml:space="preserve">Arc:chord ratio of exposed culmen and corolla tubes</w:t>
            </w:r>
          </w:p>
        </w:tc>
      </w:tr>
    </w:tbl>
    <w:p>
      <w:pPr>
        <w:pStyle w:val="BodyText"/>
      </w:pPr>
      <w:r>
        <w:t xml:space="preserve"> </w:t>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Method</w:t>
            </w:r>
          </w:p>
        </w:tc>
      </w:tr>
      <w:tr>
        <w:tc>
          <w:p>
            <w:pPr>
              <w:pStyle w:val="Compact"/>
              <w:jc w:val="left"/>
            </w:pPr>
            <w:r>
              <w:t xml:space="preserve">baldwin_1931</w:t>
            </w:r>
          </w:p>
        </w:tc>
        <w:tc>
          <w:p>
            <w:pPr>
              <w:pStyle w:val="Compact"/>
              <w:jc w:val="left"/>
            </w:pPr>
            <w:r>
              <w:t xml:space="preserve">Measurements of birds</w:t>
            </w:r>
          </w:p>
        </w:tc>
        <w:tc>
          <w:p>
            <w:pPr>
              <w:pStyle w:val="Compact"/>
              <w:jc w:val="left"/>
            </w:pPr>
            <w:r>
              <w:t xml:space="preserve">Inverse radius method</w:t>
            </w:r>
          </w:p>
        </w:tc>
      </w:tr>
      <w:tr>
        <w:tc>
          <w:p>
            <w:pPr>
              <w:pStyle w:val="Compact"/>
              <w:jc w:val="left"/>
            </w:pPr>
            <w:r>
              <w:t xml:space="preserve">hamilton_1975</w:t>
            </w:r>
          </w:p>
        </w:tc>
        <w:tc>
          <w:p>
            <w:pPr>
              <w:pStyle w:val="Compact"/>
              <w:jc w:val="left"/>
            </w:pPr>
            <w:r>
              <w:t xml:space="preserve">Comparative Behavior of the American Avocet and the Black-Necked Stilt(Recurvirostridae)</w:t>
            </w:r>
          </w:p>
        </w:tc>
        <w:tc>
          <w:p>
            <w:pPr>
              <w:pStyle w:val="Compact"/>
              <w:jc w:val="left"/>
            </w:pPr>
            <w:r>
              <w:t xml:space="preserve">Radius of curvature</w:t>
            </w:r>
          </w:p>
        </w:tc>
      </w:tr>
      <w:tr>
        <w:tc>
          <w:p>
            <w:pPr>
              <w:pStyle w:val="Compact"/>
              <w:jc w:val="left"/>
            </w:pPr>
            <w:r>
              <w:t xml:space="preserve">mountainspring_1987</w:t>
            </w:r>
          </w:p>
        </w:tc>
        <w:tc>
          <w:p>
            <w:pPr>
              <w:pStyle w:val="Compact"/>
              <w:jc w:val="left"/>
            </w:pPr>
            <w:r>
              <w:t xml:space="preserve">sexual dimorphism and foraging preferences of the Hawaiian honeycreeper (Pseudonestor xanthophrys)</w:t>
            </w:r>
          </w:p>
        </w:tc>
        <w:tc>
          <w:p>
            <w:pPr>
              <w:pStyle w:val="Compact"/>
              <w:jc w:val="left"/>
            </w:pPr>
            <w:r>
              <w:t xml:space="preserve">mandibular index</w:t>
            </w:r>
          </w:p>
        </w:tc>
      </w:tr>
      <w:tr>
        <w:tc>
          <w:p>
            <w:pPr>
              <w:pStyle w:val="Compact"/>
              <w:jc w:val="left"/>
            </w:pPr>
            <w:r>
              <w:t xml:space="preserve">lindqvist_2003</w:t>
            </w:r>
          </w:p>
        </w:tc>
        <w:tc>
          <w:p>
            <w:pPr>
              <w:pStyle w:val="Compact"/>
              <w:jc w:val="left"/>
            </w:pPr>
            <w:r>
              <w:t xml:space="preserve">Cladogenesis and reticulation in the Hawaiianendemic mints (Lamiaceae)</w:t>
            </w:r>
          </w:p>
        </w:tc>
        <w:tc>
          <w:p>
            <w:pPr>
              <w:pStyle w:val="Compact"/>
              <w:jc w:val="left"/>
            </w:pPr>
            <w:r>
              <w:t xml:space="preserve">qualitative</w:t>
            </w:r>
          </w:p>
        </w:tc>
      </w:tr>
      <w:tr>
        <w:tc>
          <w:p>
            <w:pPr>
              <w:pStyle w:val="Compact"/>
              <w:jc w:val="left"/>
            </w:pPr>
            <w:r>
              <w:t xml:space="preserve">ruan_2008</w:t>
            </w:r>
          </w:p>
        </w:tc>
        <w:tc>
          <w:p>
            <w:pPr>
              <w:pStyle w:val="Compact"/>
              <w:jc w:val="left"/>
            </w:pPr>
            <w:r>
              <w:t xml:space="preserve">The impact of pollen tube growth on stigma lobe curvature in Kosteletzkya virginica: the best of both worlds</w:t>
            </w:r>
          </w:p>
        </w:tc>
        <w:tc>
          <w:p>
            <w:pPr>
              <w:pStyle w:val="Compact"/>
              <w:jc w:val="left"/>
            </w:pPr>
            <w:r>
              <w:t xml:space="preserve">qualitative</w:t>
            </w:r>
          </w:p>
        </w:tc>
      </w:tr>
      <w:tr>
        <w:tc>
          <w:p>
            <w:pPr>
              <w:pStyle w:val="Compact"/>
              <w:jc w:val="left"/>
            </w:pPr>
            <w:r>
              <w:t xml:space="preserve">kawabata_2009</w:t>
            </w:r>
          </w:p>
        </w:tc>
        <w:tc>
          <w:p>
            <w:pPr>
              <w:pStyle w:val="Compact"/>
              <w:jc w:val="left"/>
            </w:pPr>
            <w:r>
              <w:t xml:space="preserve">Quantitative analysis of corolla shapes and petal contours in single-flower cultivars of Lisianthus.</w:t>
            </w:r>
          </w:p>
        </w:tc>
        <w:tc>
          <w:p>
            <w:pPr>
              <w:pStyle w:val="Compact"/>
              <w:jc w:val="left"/>
            </w:pPr>
            <w:r>
              <w:t xml:space="preserve">Something like geomorph??</w:t>
            </w:r>
          </w:p>
        </w:tc>
      </w:tr>
      <w:tr>
        <w:tc>
          <w:p>
            <w:pPr>
              <w:pStyle w:val="Compact"/>
              <w:jc w:val="left"/>
            </w:pPr>
            <w:r>
              <w:t xml:space="preserve">dalayap_2011</w:t>
            </w:r>
          </w:p>
        </w:tc>
        <w:tc>
          <w:p>
            <w:pPr>
              <w:pStyle w:val="Compact"/>
              <w:jc w:val="left"/>
            </w:pPr>
            <w:r>
              <w:t xml:space="preserve">Petal, sepal, and labellum shapes in Mokara orchids</w:t>
            </w:r>
          </w:p>
        </w:tc>
        <w:tc>
          <w:p>
            <w:pPr>
              <w:pStyle w:val="Compact"/>
              <w:jc w:val="left"/>
            </w:pPr>
            <w:r>
              <w:t xml:space="preserve">Outline morphometrics</w:t>
            </w:r>
          </w:p>
        </w:tc>
      </w:tr>
      <w:tr>
        <w:tc>
          <w:p>
            <w:pPr>
              <w:pStyle w:val="Compact"/>
              <w:jc w:val="left"/>
            </w:pPr>
            <w:r>
              <w:t xml:space="preserve">nii_2011</w:t>
            </w:r>
          </w:p>
        </w:tc>
        <w:tc>
          <w:p>
            <w:pPr>
              <w:pStyle w:val="Compact"/>
              <w:jc w:val="left"/>
            </w:pPr>
            <w:r>
              <w:t xml:space="preserve">Assessment of the Association between the Three-dimensional Shape of the Corolla and Two-dimensional Shapes of Petals Using Fourier Descriptors and Principal Component Analysis in Eustoma grandiflorum</w:t>
            </w:r>
          </w:p>
        </w:tc>
        <w:tc>
          <w:p>
            <w:pPr>
              <w:pStyle w:val="Compact"/>
              <w:jc w:val="left"/>
            </w:pPr>
            <w:r>
              <w:t xml:space="preserve">Fourier Transform, but lacks units for curvature K</w:t>
            </w:r>
          </w:p>
        </w:tc>
      </w:tr>
      <w:tr>
        <w:tc>
          <w:p>
            <w:pPr>
              <w:pStyle w:val="Compact"/>
              <w:jc w:val="left"/>
            </w:pPr>
            <w:r>
              <w:t xml:space="preserve">berger_2017</w:t>
            </w:r>
          </w:p>
        </w:tc>
        <w:tc>
          <w:p>
            <w:pPr>
              <w:pStyle w:val="Compact"/>
              <w:jc w:val="left"/>
            </w:pPr>
            <w:r>
              <w:t xml:space="preserve">Quantifying morphological modifications to floral form in gene knockdowns in Fedia graciliflora.</w:t>
            </w:r>
          </w:p>
        </w:tc>
        <w:tc>
          <w:p>
            <w:pPr>
              <w:pStyle w:val="Compact"/>
              <w:jc w:val="left"/>
            </w:pPr>
            <w:r>
              <w:t xml:space="preserve">Landmark-based geometric morphometrics</w:t>
            </w:r>
          </w:p>
        </w:tc>
      </w:tr>
      <w:tr>
        <w:tc>
          <w:p>
            <w:pPr>
              <w:pStyle w:val="Compact"/>
              <w:jc w:val="left"/>
            </w:pPr>
            <w:r>
              <w:t xml:space="preserve">dellinger_2018</w:t>
            </w:r>
          </w:p>
        </w:tc>
        <w:tc>
          <w:p>
            <w:pPr>
              <w:pStyle w:val="Compact"/>
              <w:jc w:val="left"/>
            </w:pPr>
            <w:r>
              <w:t xml:space="preserve">Floral trait changes correlated with the repeated shifts away from buzz?pollination in the Melastomataceae.</w:t>
            </w:r>
          </w:p>
        </w:tc>
        <w:tc>
          <w:p>
            <w:pPr>
              <w:pStyle w:val="Compact"/>
              <w:jc w:val="left"/>
            </w:pPr>
            <w:r>
              <w:t xml:space="preserve">Qualitative</w:t>
            </w:r>
          </w:p>
        </w:tc>
      </w:tr>
      <w:tr>
        <w:tc>
          <w:p>
            <w:pPr>
              <w:pStyle w:val="Compact"/>
              <w:jc w:val="left"/>
            </w:pPr>
            <w:r>
              <w:t xml:space="preserve">joly_2018</w:t>
            </w:r>
          </w:p>
        </w:tc>
        <w:tc>
          <w:p>
            <w:pPr>
              <w:pStyle w:val="Compact"/>
              <w:jc w:val="left"/>
            </w:pPr>
            <w:r>
              <w:t xml:space="preserve">Analysis of polliation syndromes in Antillean Gesneriaceae.</w:t>
            </w:r>
          </w:p>
        </w:tc>
        <w:tc>
          <w:p>
            <w:pPr>
              <w:pStyle w:val="Compact"/>
              <w:jc w:val="left"/>
            </w:pPr>
            <w:r>
              <w:t xml:space="preserve">Geometric morphometrics.</w:t>
            </w:r>
            <w:r>
              <w:t xml:space="preserve"> </w:t>
            </w:r>
            <w:r>
              <w:t xml:space="preserve">“</w:t>
            </w:r>
            <w:r>
              <w:t xml:space="preserve">PC2 represents variation in corolla curvature</w:t>
            </w:r>
            <w:r>
              <w:t xml:space="preserve">”</w:t>
            </w:r>
            <w:r>
              <w:t xml:space="preserve"> </w:t>
            </w:r>
            <w:r>
              <w:t xml:space="preserve">(descriptive).</w:t>
            </w:r>
          </w:p>
        </w:tc>
      </w:tr>
      <w:tr>
        <w:tc>
          <w:p>
            <w:pPr>
              <w:pStyle w:val="Compact"/>
              <w:jc w:val="left"/>
            </w:pPr>
            <w:r>
              <w:t xml:space="preserve">pour_2018</w:t>
            </w:r>
          </w:p>
        </w:tc>
        <w:tc>
          <w:p>
            <w:pPr>
              <w:pStyle w:val="Compact"/>
              <w:jc w:val="left"/>
            </w:pPr>
            <w:r>
              <w:t xml:space="preserve">Curvature-based pattern recognition for cultivar classification of Anthurium (Araceae) flowers.</w:t>
            </w:r>
          </w:p>
        </w:tc>
        <w:tc>
          <w:p>
            <w:pPr>
              <w:pStyle w:val="Compact"/>
              <w:jc w:val="left"/>
            </w:pPr>
            <w:r>
              <w:t xml:space="preserve">Calculated k (the rate of change in the direction of the tangent line at that point with respect to arc length) for n points along the flower.</w:t>
            </w:r>
          </w:p>
        </w:tc>
      </w:tr>
      <w:tr>
        <w:tc>
          <w:p>
            <w:pPr>
              <w:pStyle w:val="Compact"/>
              <w:jc w:val="left"/>
            </w:pPr>
            <w:r>
              <w:t xml:space="preserve">song_2018</w:t>
            </w:r>
          </w:p>
        </w:tc>
        <w:tc>
          <w:p>
            <w:pPr>
              <w:pStyle w:val="Compact"/>
              <w:jc w:val="left"/>
            </w:pPr>
            <w:r>
              <w:t xml:space="preserve">Quantitative Classification of the Morphological Traits of Ray Florets in Large-flowered Chrysanthemum</w:t>
            </w:r>
          </w:p>
        </w:tc>
        <w:tc>
          <w:p>
            <w:pPr>
              <w:pStyle w:val="Compact"/>
              <w:jc w:val="left"/>
            </w:pPr>
            <w:r>
              <w:t xml:space="preserve">angle of declension</w:t>
            </w:r>
          </w:p>
        </w:tc>
      </w:tr>
    </w:tbl>
    <w:p>
      <w:pPr>
        <w:pStyle w:val="BodyText"/>
      </w:pPr>
      <w:r>
        <w:t xml:space="preserve"> </w:t>
      </w:r>
    </w:p>
    <w:p>
      <w:pPr>
        <w:pStyle w:val="TableCaption"/>
      </w:pPr>
      <w:r>
        <w:t xml:space="preserve">Table S1: Sample sizes.</w:t>
      </w:r>
    </w:p>
    <w:tbl>
      <w:tblPr>
        <w:tblStyle w:val="Table"/>
        <w:tblW w:type="pct" w:w="0.0"/>
        <w:tblLook w:firstRow="1"/>
        <w:tblCaption w:val="Table S1: Sample siz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sample_size</w:t>
            </w:r>
          </w:p>
        </w:tc>
      </w:tr>
    </w:tbl>
    <w:p>
      <w:pPr>
        <w:pStyle w:val="BodyText"/>
      </w:pPr>
      <w:r>
        <w:t xml:space="preserve"> </w:t>
      </w:r>
    </w:p>
    <w:p>
      <w:pPr>
        <w:pStyle w:val="TableCaption"/>
      </w:pPr>
      <w:r>
        <w:t xml:space="preserve">Table S3: Stages of</w:t>
      </w:r>
      <w:r>
        <w:t xml:space="preserve"> </w:t>
      </w:r>
      <w:r>
        <w:rPr>
          <w:i/>
        </w:rPr>
        <w:t xml:space="preserve">Epimedium</w:t>
      </w:r>
      <w:r>
        <w:t xml:space="preserve"> </w:t>
      </w:r>
      <w:r>
        <w:t xml:space="preserve">flower development.</w:t>
      </w:r>
    </w:p>
    <w:tbl>
      <w:tblPr>
        <w:tblStyle w:val="Table"/>
        <w:tblW w:type="pct" w:w="0.0"/>
        <w:tblLook w:firstRow="1"/>
        <w:tblCaption w:val="Table S3: Stages of Epimedium flower development."/>
      </w:tblPr>
      <w:tblGrid/>
      <w:tr>
        <w:trPr>
          <w:cnfStyle w:firstRow="1"/>
        </w:trPr>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Defintion</w:t>
            </w:r>
          </w:p>
        </w:tc>
        <w:tc>
          <w:tcPr>
            <w:tcBorders>
              <w:bottom w:val="single"/>
            </w:tcBorders>
            <w:vAlign w:val="bottom"/>
          </w:tcPr>
          <w:p>
            <w:pPr>
              <w:pStyle w:val="Compact"/>
              <w:jc w:val="left"/>
            </w:pPr>
            <w:r>
              <w:t xml:space="preserve">Species_epithet</w:t>
            </w:r>
          </w:p>
        </w:tc>
        <w:tc>
          <w:tcPr>
            <w:tcBorders>
              <w:bottom w:val="single"/>
            </w:tcBorders>
            <w:vAlign w:val="bottom"/>
          </w:tcPr>
          <w:p>
            <w:pPr>
              <w:pStyle w:val="Compact"/>
              <w:jc w:val="right"/>
            </w:pPr>
            <w:r>
              <w:t xml:space="preserve">mean_size_mm</w:t>
            </w:r>
          </w:p>
        </w:tc>
        <w:tc>
          <w:tcPr>
            <w:tcBorders>
              <w:bottom w:val="single"/>
            </w:tcBorders>
            <w:vAlign w:val="bottom"/>
          </w:tcPr>
          <w:p>
            <w:pPr>
              <w:pStyle w:val="Compact"/>
              <w:jc w:val="right"/>
            </w:pPr>
            <w:r>
              <w:t xml:space="preserve">loCI</w:t>
            </w:r>
          </w:p>
        </w:tc>
        <w:tc>
          <w:tcPr>
            <w:tcBorders>
              <w:bottom w:val="single"/>
            </w:tcBorders>
            <w:vAlign w:val="bottom"/>
          </w:tcPr>
          <w:p>
            <w:pPr>
              <w:pStyle w:val="Compact"/>
              <w:jc w:val="right"/>
            </w:pPr>
            <w:r>
              <w:t xml:space="preserve">hiCI</w:t>
            </w:r>
          </w:p>
        </w:tc>
        <w:tc>
          <w:tcPr>
            <w:tcBorders>
              <w:bottom w:val="single"/>
            </w:tcBorders>
            <w:vAlign w:val="bottom"/>
          </w:tcPr>
          <w:p>
            <w:pPr>
              <w:pStyle w:val="Compact"/>
              <w:jc w:val="right"/>
            </w:pPr>
            <w:r>
              <w:t xml:space="preserve">stdv</w:t>
            </w:r>
          </w:p>
        </w:tc>
        <w:tc>
          <w:tcPr>
            <w:tcBorders>
              <w:bottom w:val="single"/>
            </w:tcBorders>
            <w:vAlign w:val="bottom"/>
          </w:tcPr>
          <w:p>
            <w:pPr>
              <w:pStyle w:val="Compact"/>
              <w:jc w:val="left"/>
            </w:pPr>
            <w:r>
              <w:t xml:space="preserve">elapsed_days</w:t>
            </w:r>
          </w:p>
        </w:tc>
      </w:tr>
      <w:tr>
        <w:tc>
          <w:p>
            <w:pPr>
              <w:pStyle w:val="Compact"/>
              <w:jc w:val="left"/>
            </w:pPr>
            <w:r>
              <w:t xml:space="preserve">C</w:t>
            </w:r>
          </w:p>
        </w:tc>
        <w:tc>
          <w:p>
            <w:pPr>
              <w:pStyle w:val="Compact"/>
              <w:jc w:val="left"/>
            </w:pPr>
            <w:r>
              <w:t xml:space="preserve">Petals do not exceed the length of the inner and outer sepals.</w:t>
            </w:r>
          </w:p>
        </w:tc>
        <w:tc>
          <w:p>
            <w:pPr>
              <w:pStyle w:val="Compact"/>
              <w:jc w:val="left"/>
            </w:pPr>
            <w:r>
              <w:t xml:space="preserve">koreanum</w:t>
            </w:r>
          </w:p>
        </w:tc>
        <w:tc>
          <w:p>
            <w:pPr>
              <w:pStyle w:val="Compact"/>
              <w:jc w:val="right"/>
            </w:pPr>
            <w:r>
              <w:t xml:space="preserve">3.257576</w:t>
            </w:r>
          </w:p>
        </w:tc>
        <w:tc>
          <w:p>
            <w:pPr>
              <w:pStyle w:val="Compact"/>
              <w:jc w:val="right"/>
            </w:pPr>
            <w:r>
              <w:t xml:space="preserve">2.928715</w:t>
            </w:r>
          </w:p>
        </w:tc>
        <w:tc>
          <w:p>
            <w:pPr>
              <w:pStyle w:val="Compact"/>
              <w:jc w:val="right"/>
            </w:pPr>
            <w:r>
              <w:t xml:space="preserve">3.586436</w:t>
            </w:r>
          </w:p>
        </w:tc>
        <w:tc>
          <w:p>
            <w:pPr>
              <w:pStyle w:val="Compact"/>
              <w:jc w:val="right"/>
            </w:pPr>
            <w:r>
              <w:t xml:space="preserve">0.1665509</w:t>
            </w:r>
          </w:p>
        </w:tc>
        <w:tc>
          <w:p>
            <w:pPr>
              <w:pStyle w:val="Compact"/>
              <w:jc w:val="left"/>
            </w:pPr>
            <w:r>
              <w:t xml:space="preserve">8.31 +/- 0.40 days</w:t>
            </w:r>
          </w:p>
        </w:tc>
      </w:tr>
      <w:tr>
        <w:tc>
          <w:p/>
        </w:tc>
        <w:tc>
          <w:p/>
        </w:tc>
        <w:tc>
          <w:p>
            <w:pPr>
              <w:pStyle w:val="Compact"/>
              <w:jc w:val="left"/>
            </w:pPr>
            <w:r>
              <w:t xml:space="preserve">violaceum</w:t>
            </w:r>
          </w:p>
        </w:tc>
        <w:tc>
          <w:p>
            <w:pPr>
              <w:pStyle w:val="Compact"/>
              <w:jc w:val="right"/>
            </w:pPr>
            <w:r>
              <w:t xml:space="preserve">1.351376</w:t>
            </w:r>
          </w:p>
        </w:tc>
        <w:tc>
          <w:p>
            <w:pPr>
              <w:pStyle w:val="Compact"/>
              <w:jc w:val="right"/>
            </w:pPr>
            <w:r>
              <w:t xml:space="preserve">1.134264</w:t>
            </w:r>
          </w:p>
        </w:tc>
        <w:tc>
          <w:p>
            <w:pPr>
              <w:pStyle w:val="Compact"/>
              <w:jc w:val="right"/>
            </w:pPr>
            <w:r>
              <w:t xml:space="preserve">1.568488</w:t>
            </w:r>
          </w:p>
        </w:tc>
        <w:tc>
          <w:p>
            <w:pPr>
              <w:pStyle w:val="Compact"/>
              <w:jc w:val="right"/>
            </w:pPr>
            <w:r>
              <w:t xml:space="preserve">0.1095322</w:t>
            </w:r>
          </w:p>
        </w:tc>
        <w:tc>
          <w:p>
            <w:pPr>
              <w:pStyle w:val="Compact"/>
              <w:jc w:val="left"/>
            </w:pPr>
            <w:r>
              <w:t xml:space="preserve">8.27 +/- 0.40 days</w:t>
            </w:r>
          </w:p>
        </w:tc>
      </w:tr>
      <w:tr>
        <w:tc>
          <w:p>
            <w:pPr>
              <w:pStyle w:val="Compact"/>
              <w:jc w:val="left"/>
            </w:pPr>
            <w:r>
              <w:t xml:space="preserve">G</w:t>
            </w:r>
          </w:p>
        </w:tc>
        <w:tc>
          <w:p>
            <w:pPr>
              <w:pStyle w:val="Compact"/>
              <w:jc w:val="left"/>
            </w:pPr>
            <w:r>
              <w:t xml:space="preserve">Petals exceed the length of the inner and outer sepals.</w:t>
            </w:r>
          </w:p>
        </w:tc>
        <w:tc>
          <w:p>
            <w:pPr>
              <w:pStyle w:val="Compact"/>
              <w:jc w:val="left"/>
            </w:pPr>
            <w:r>
              <w:t xml:space="preserve">grandiflorum</w:t>
            </w:r>
          </w:p>
        </w:tc>
        <w:tc>
          <w:p>
            <w:pPr>
              <w:pStyle w:val="Compact"/>
              <w:jc w:val="right"/>
            </w:pPr>
            <w:r>
              <w:t xml:space="preserve">4.360494</w:t>
            </w:r>
          </w:p>
        </w:tc>
        <w:tc>
          <w:p>
            <w:pPr>
              <w:pStyle w:val="Compact"/>
              <w:jc w:val="right"/>
            </w:pPr>
            <w:r>
              <w:t xml:space="preserve">3.779331</w:t>
            </w:r>
          </w:p>
        </w:tc>
        <w:tc>
          <w:p>
            <w:pPr>
              <w:pStyle w:val="Compact"/>
              <w:jc w:val="right"/>
            </w:pPr>
            <w:r>
              <w:t xml:space="preserve">4.941657</w:t>
            </w:r>
          </w:p>
        </w:tc>
        <w:tc>
          <w:p>
            <w:pPr>
              <w:pStyle w:val="Compact"/>
              <w:jc w:val="right"/>
            </w:pPr>
            <w:r>
              <w:t xml:space="preserve">0.2920325</w:t>
            </w:r>
          </w:p>
        </w:tc>
        <w:tc>
          <w:p>
            <w:pPr>
              <w:pStyle w:val="Compact"/>
              <w:jc w:val="left"/>
            </w:pPr>
            <w:r>
              <w:t xml:space="preserve">7.01 +/- 0.45 days</w:t>
            </w:r>
          </w:p>
        </w:tc>
      </w:tr>
      <w:tr>
        <w:tc>
          <w:p/>
        </w:tc>
        <w:tc>
          <w:p/>
        </w:tc>
        <w:tc>
          <w:p>
            <w:pPr>
              <w:pStyle w:val="Compact"/>
              <w:jc w:val="left"/>
            </w:pPr>
            <w:r>
              <w:t xml:space="preserve">koreanum</w:t>
            </w:r>
          </w:p>
        </w:tc>
        <w:tc>
          <w:p>
            <w:pPr>
              <w:pStyle w:val="Compact"/>
              <w:jc w:val="right"/>
            </w:pPr>
            <w:r>
              <w:t xml:space="preserve">8.075000</w:t>
            </w:r>
          </w:p>
        </w:tc>
        <w:tc>
          <w:p>
            <w:pPr>
              <w:pStyle w:val="Compact"/>
              <w:jc w:val="right"/>
            </w:pPr>
            <w:r>
              <w:t xml:space="preserve">7.774979</w:t>
            </w:r>
          </w:p>
        </w:tc>
        <w:tc>
          <w:p>
            <w:pPr>
              <w:pStyle w:val="Compact"/>
              <w:jc w:val="right"/>
            </w:pPr>
            <w:r>
              <w:t xml:space="preserve">8.375021</w:t>
            </w:r>
          </w:p>
        </w:tc>
        <w:tc>
          <w:p>
            <w:pPr>
              <w:pStyle w:val="Compact"/>
              <w:jc w:val="right"/>
            </w:pPr>
            <w:r>
              <w:t xml:space="preserve">0.1514640</w:t>
            </w:r>
          </w:p>
        </w:tc>
        <w:tc>
          <w:p>
            <w:pPr>
              <w:pStyle w:val="Compact"/>
              <w:jc w:val="left"/>
            </w:pPr>
            <w:r>
              <w:t xml:space="preserve">14.3 +/- 0.20 days</w:t>
            </w:r>
          </w:p>
        </w:tc>
      </w:tr>
      <w:tr>
        <w:tc>
          <w:p/>
        </w:tc>
        <w:tc>
          <w:p/>
        </w:tc>
        <w:tc>
          <w:p>
            <w:pPr>
              <w:pStyle w:val="Compact"/>
              <w:jc w:val="left"/>
            </w:pPr>
            <w:r>
              <w:t xml:space="preserve">violaceum</w:t>
            </w:r>
          </w:p>
        </w:tc>
        <w:tc>
          <w:p>
            <w:pPr>
              <w:pStyle w:val="Compact"/>
              <w:jc w:val="right"/>
            </w:pPr>
            <w:r>
              <w:t xml:space="preserve">4.202128</w:t>
            </w:r>
          </w:p>
        </w:tc>
        <w:tc>
          <w:p>
            <w:pPr>
              <w:pStyle w:val="Compact"/>
              <w:jc w:val="right"/>
            </w:pPr>
            <w:r>
              <w:t xml:space="preserve">3.648398</w:t>
            </w:r>
          </w:p>
        </w:tc>
        <w:tc>
          <w:p>
            <w:pPr>
              <w:pStyle w:val="Compact"/>
              <w:jc w:val="right"/>
            </w:pPr>
            <w:r>
              <w:t xml:space="preserve">4.755858</w:t>
            </w:r>
          </w:p>
        </w:tc>
        <w:tc>
          <w:p>
            <w:pPr>
              <w:pStyle w:val="Compact"/>
              <w:jc w:val="right"/>
            </w:pPr>
            <w:r>
              <w:t xml:space="preserve">0.2750913</w:t>
            </w:r>
          </w:p>
        </w:tc>
        <w:tc>
          <w:p>
            <w:pPr>
              <w:pStyle w:val="Compact"/>
              <w:jc w:val="left"/>
            </w:pPr>
            <w:r>
              <w:t xml:space="preserve">12.0 +/- 0.20 days</w:t>
            </w:r>
          </w:p>
        </w:tc>
      </w:tr>
      <w:tr>
        <w:tc>
          <w:p>
            <w:pPr>
              <w:pStyle w:val="Compact"/>
              <w:jc w:val="left"/>
            </w:pPr>
            <w:r>
              <w:t xml:space="preserve">T</w:t>
            </w:r>
          </w:p>
        </w:tc>
        <w:tc>
          <w:p>
            <w:pPr>
              <w:pStyle w:val="Compact"/>
              <w:jc w:val="left"/>
            </w:pPr>
            <w:r>
              <w:t xml:space="preserve">Opening and separation of the petals. At least one petal is free from touching adjacent petals. Outer sepals begin to abscise. Nectar is visibly collecting in spurs.</w:t>
            </w:r>
          </w:p>
        </w:tc>
        <w:tc>
          <w:p>
            <w:pPr>
              <w:pStyle w:val="Compact"/>
              <w:jc w:val="left"/>
            </w:pPr>
            <w:r>
              <w:t xml:space="preserve">grandiflorum</w:t>
            </w:r>
          </w:p>
        </w:tc>
        <w:tc>
          <w:p>
            <w:pPr>
              <w:pStyle w:val="Compact"/>
              <w:jc w:val="right"/>
            </w:pPr>
            <w:r>
              <w:t xml:space="preserve">17.050909</w:t>
            </w:r>
          </w:p>
        </w:tc>
        <w:tc>
          <w:p>
            <w:pPr>
              <w:pStyle w:val="Compact"/>
              <w:jc w:val="right"/>
            </w:pPr>
            <w:r>
              <w:t xml:space="preserve">15.689253</w:t>
            </w:r>
          </w:p>
        </w:tc>
        <w:tc>
          <w:p>
            <w:pPr>
              <w:pStyle w:val="Compact"/>
              <w:jc w:val="right"/>
            </w:pPr>
            <w:r>
              <w:t xml:space="preserve">18.412565</w:t>
            </w:r>
          </w:p>
        </w:tc>
        <w:tc>
          <w:p>
            <w:pPr>
              <w:pStyle w:val="Compact"/>
              <w:jc w:val="right"/>
            </w:pPr>
            <w:r>
              <w:t xml:space="preserve">0.6870223</w:t>
            </w:r>
          </w:p>
        </w:tc>
        <w:tc>
          <w:p>
            <w:pPr>
              <w:pStyle w:val="Compact"/>
              <w:jc w:val="left"/>
            </w:pPr>
            <w:r>
              <w:t xml:space="preserve">10.9 +/- 0.20 days</w:t>
            </w:r>
          </w:p>
        </w:tc>
      </w:tr>
      <w:tr>
        <w:tc>
          <w:p/>
        </w:tc>
        <w:tc>
          <w:p/>
        </w:tc>
        <w:tc>
          <w:p>
            <w:pPr>
              <w:pStyle w:val="Compact"/>
              <w:jc w:val="left"/>
            </w:pPr>
            <w:r>
              <w:t xml:space="preserve">koreanum</w:t>
            </w:r>
          </w:p>
        </w:tc>
        <w:tc>
          <w:p>
            <w:pPr>
              <w:pStyle w:val="Compact"/>
              <w:jc w:val="right"/>
            </w:pPr>
            <w:r>
              <w:t xml:space="preserve">18.157143</w:t>
            </w:r>
          </w:p>
        </w:tc>
        <w:tc>
          <w:p>
            <w:pPr>
              <w:pStyle w:val="Compact"/>
              <w:jc w:val="right"/>
            </w:pPr>
            <w:r>
              <w:t xml:space="preserve">16.881331</w:t>
            </w:r>
          </w:p>
        </w:tc>
        <w:tc>
          <w:p>
            <w:pPr>
              <w:pStyle w:val="Compact"/>
              <w:jc w:val="right"/>
            </w:pPr>
            <w:r>
              <w:t xml:space="preserve">19.432954</w:t>
            </w:r>
          </w:p>
        </w:tc>
        <w:tc>
          <w:p>
            <w:pPr>
              <w:pStyle w:val="Compact"/>
              <w:jc w:val="right"/>
            </w:pPr>
            <w:r>
              <w:t xml:space="preserve">0.6421844</w:t>
            </w:r>
          </w:p>
        </w:tc>
        <w:tc>
          <w:p>
            <w:pPr>
              <w:pStyle w:val="Compact"/>
              <w:jc w:val="left"/>
            </w:pPr>
            <w:r>
              <w:t xml:space="preserve">17.1 +/- 0.20 days</w:t>
            </w:r>
          </w:p>
        </w:tc>
      </w:tr>
      <w:tr>
        <w:tc>
          <w:p/>
        </w:tc>
        <w:tc>
          <w:p/>
        </w:tc>
        <w:tc>
          <w:p>
            <w:pPr>
              <w:pStyle w:val="Compact"/>
              <w:jc w:val="left"/>
            </w:pPr>
            <w:r>
              <w:t xml:space="preserve">violaceum</w:t>
            </w:r>
          </w:p>
        </w:tc>
        <w:tc>
          <w:p>
            <w:pPr>
              <w:pStyle w:val="Compact"/>
              <w:jc w:val="right"/>
            </w:pPr>
            <w:r>
              <w:t xml:space="preserve">20.657895</w:t>
            </w:r>
          </w:p>
        </w:tc>
        <w:tc>
          <w:p>
            <w:pPr>
              <w:pStyle w:val="Compact"/>
              <w:jc w:val="right"/>
            </w:pPr>
            <w:r>
              <w:t xml:space="preserve">18.317896</w:t>
            </w:r>
          </w:p>
        </w:tc>
        <w:tc>
          <w:p>
            <w:pPr>
              <w:pStyle w:val="Compact"/>
              <w:jc w:val="right"/>
            </w:pPr>
            <w:r>
              <w:t xml:space="preserve">22.997894</w:t>
            </w:r>
          </w:p>
        </w:tc>
        <w:tc>
          <w:p>
            <w:pPr>
              <w:pStyle w:val="Compact"/>
              <w:jc w:val="right"/>
            </w:pPr>
            <w:r>
              <w:t xml:space="preserve">1.1681067</w:t>
            </w:r>
          </w:p>
        </w:tc>
        <w:tc>
          <w:p>
            <w:pPr>
              <w:pStyle w:val="Compact"/>
              <w:jc w:val="left"/>
            </w:pPr>
            <w:r>
              <w:t xml:space="preserve">14.1 +/- 0.20 days</w:t>
            </w:r>
          </w:p>
        </w:tc>
      </w:tr>
      <w:tr>
        <w:tc>
          <w:p>
            <w:pPr>
              <w:pStyle w:val="Compact"/>
              <w:jc w:val="left"/>
            </w:pPr>
            <w:r>
              <w:t xml:space="preserve">A</w:t>
            </w:r>
          </w:p>
        </w:tc>
        <w:tc>
          <w:p>
            <w:pPr>
              <w:pStyle w:val="Compact"/>
              <w:jc w:val="left"/>
            </w:pPr>
            <w:r>
              <w:t xml:space="preserve">Initiated by partial anther dehiscence, followed by complete dehiscence, and finally flower abscisson</w:t>
            </w:r>
          </w:p>
        </w:tc>
        <w:tc>
          <w:p>
            <w:pPr>
              <w:pStyle w:val="Compact"/>
              <w:jc w:val="left"/>
            </w:pPr>
            <w:r>
              <w:t xml:space="preserve">grandiflorum</w:t>
            </w:r>
          </w:p>
        </w:tc>
        <w:tc>
          <w:p>
            <w:pPr>
              <w:pStyle w:val="Compact"/>
              <w:jc w:val="right"/>
            </w:pPr>
            <w:r>
              <w:t xml:space="preserve">24.627778</w:t>
            </w:r>
          </w:p>
        </w:tc>
        <w:tc>
          <w:p>
            <w:pPr>
              <w:pStyle w:val="Compact"/>
              <w:jc w:val="right"/>
            </w:pPr>
            <w:r>
              <w:t xml:space="preserve">24.384224</w:t>
            </w:r>
          </w:p>
        </w:tc>
        <w:tc>
          <w:p>
            <w:pPr>
              <w:pStyle w:val="Compact"/>
              <w:jc w:val="right"/>
            </w:pPr>
            <w:r>
              <w:t xml:space="preserve">24.871331</w:t>
            </w:r>
          </w:p>
        </w:tc>
        <w:tc>
          <w:p>
            <w:pPr>
              <w:pStyle w:val="Compact"/>
              <w:jc w:val="right"/>
            </w:pPr>
            <w:r>
              <w:t xml:space="preserve">0.1235008</w:t>
            </w:r>
          </w:p>
        </w:tc>
        <w:tc>
          <w:p>
            <w:pPr>
              <w:pStyle w:val="Compact"/>
              <w:jc w:val="left"/>
            </w:pPr>
            <w:r>
              <w:t xml:space="preserve">14.7 +/- 0.20 days</w:t>
            </w:r>
          </w:p>
        </w:tc>
      </w:tr>
      <w:tr>
        <w:tc>
          <w:p/>
        </w:tc>
        <w:tc>
          <w:p/>
        </w:tc>
        <w:tc>
          <w:p>
            <w:pPr>
              <w:pStyle w:val="Compact"/>
              <w:jc w:val="left"/>
            </w:pPr>
            <w:r>
              <w:t xml:space="preserve">koreanum</w:t>
            </w:r>
          </w:p>
        </w:tc>
        <w:tc>
          <w:p>
            <w:pPr>
              <w:pStyle w:val="Compact"/>
              <w:jc w:val="right"/>
            </w:pPr>
            <w:r>
              <w:t xml:space="preserve">27.794152</w:t>
            </w:r>
          </w:p>
        </w:tc>
        <w:tc>
          <w:p>
            <w:pPr>
              <w:pStyle w:val="Compact"/>
              <w:jc w:val="right"/>
            </w:pPr>
            <w:r>
              <w:t xml:space="preserve">27.485873</w:t>
            </w:r>
          </w:p>
        </w:tc>
        <w:tc>
          <w:p>
            <w:pPr>
              <w:pStyle w:val="Compact"/>
              <w:jc w:val="right"/>
            </w:pPr>
            <w:r>
              <w:t xml:space="preserve">28.102431</w:t>
            </w:r>
          </w:p>
        </w:tc>
        <w:tc>
          <w:p>
            <w:pPr>
              <w:pStyle w:val="Compact"/>
              <w:jc w:val="right"/>
            </w:pPr>
            <w:r>
              <w:t xml:space="preserve">0.1561682</w:t>
            </w:r>
          </w:p>
        </w:tc>
        <w:tc>
          <w:p>
            <w:pPr>
              <w:pStyle w:val="Compact"/>
              <w:jc w:val="left"/>
            </w:pPr>
            <w:r>
              <w:t xml:space="preserve">20.6 +/- 0.30 days</w:t>
            </w:r>
          </w:p>
        </w:tc>
      </w:tr>
      <w:tr>
        <w:tc>
          <w:p/>
        </w:tc>
        <w:tc>
          <w:p/>
        </w:tc>
        <w:tc>
          <w:p>
            <w:pPr>
              <w:pStyle w:val="Compact"/>
              <w:jc w:val="left"/>
            </w:pPr>
            <w:r>
              <w:t xml:space="preserve">violaceum</w:t>
            </w:r>
          </w:p>
        </w:tc>
        <w:tc>
          <w:p>
            <w:pPr>
              <w:pStyle w:val="Compact"/>
              <w:jc w:val="right"/>
            </w:pPr>
            <w:r>
              <w:t xml:space="preserve">31.560000</w:t>
            </w:r>
          </w:p>
        </w:tc>
        <w:tc>
          <w:p>
            <w:pPr>
              <w:pStyle w:val="Compact"/>
              <w:jc w:val="right"/>
            </w:pPr>
            <w:r>
              <w:t xml:space="preserve">30.872686</w:t>
            </w:r>
          </w:p>
        </w:tc>
        <w:tc>
          <w:p>
            <w:pPr>
              <w:pStyle w:val="Compact"/>
              <w:jc w:val="right"/>
            </w:pPr>
            <w:r>
              <w:t xml:space="preserve">32.247314</w:t>
            </w:r>
          </w:p>
        </w:tc>
        <w:tc>
          <w:p>
            <w:pPr>
              <w:pStyle w:val="Compact"/>
              <w:jc w:val="right"/>
            </w:pPr>
            <w:r>
              <w:t xml:space="preserve">0.3472547</w:t>
            </w:r>
          </w:p>
        </w:tc>
        <w:tc>
          <w:p>
            <w:pPr>
              <w:pStyle w:val="Compact"/>
              <w:jc w:val="left"/>
            </w:pPr>
            <w:r>
              <w:t xml:space="preserve">16.7 +/- 0.30 days</w:t>
            </w:r>
          </w:p>
        </w:tc>
      </w:tr>
    </w:tbl>
    <w:p>
      <w:pPr>
        <w:pStyle w:val="BodyText"/>
      </w:pPr>
      <w:r>
        <w:t xml:space="preserve"> </w:t>
      </w:r>
    </w:p>
    <w:p>
      <w:pPr>
        <w:pStyle w:val="CaptionedFigure"/>
      </w:pPr>
      <w:r>
        <w:drawing>
          <wp:inline>
            <wp:extent cx="5943600" cy="3343275"/>
            <wp:effectExtent b="0" l="0" r="0" t="0"/>
            <wp:docPr descr="Figure S1. Demonstration that the angle of deflection and inverse radius methods are interchangeable" title="" id="1" name="Picture"/>
            <a:graphic>
              <a:graphicData uri="http://schemas.openxmlformats.org/drawingml/2006/picture">
                <pic:pic>
                  <pic:nvPicPr>
                    <pic:cNvPr descr="Figures/Figure_S1.jpg" id="0" name="Picture"/>
                    <pic:cNvPicPr>
                      <a:picLocks noChangeArrowheads="1" noChangeAspect="1"/>
                    </pic:cNvPicPr>
                  </pic:nvPicPr>
                  <pic:blipFill>
                    <a:blip r:embed="rId4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 angle of deflection and inverse radius methods are interchangeable</w:t>
      </w:r>
    </w:p>
    <w:p>
      <w:pPr>
        <w:pStyle w:val="BodyText"/>
      </w:pPr>
      <w:r>
        <w:t xml:space="preserve"> </w:t>
      </w:r>
    </w:p>
    <w:p>
      <w:pPr>
        <w:pStyle w:val="CaptionedFigure"/>
      </w:pPr>
      <w:r>
        <w:drawing>
          <wp:inline>
            <wp:extent cx="5943600" cy="3343275"/>
            <wp:effectExtent b="0" l="0" r="0" t="0"/>
            <wp:docPr descr="Figure S2. Specify stage Landmarks (red) and semi-landmarks (white) used to compare curvature between Epimedium specimens. Left: E. koreanum, Top Right: E. violaceum, Bottom Right: E. grandiflorum." title="" id="1" name="Picture"/>
            <a:graphic>
              <a:graphicData uri="http://schemas.openxmlformats.org/drawingml/2006/picture">
                <pic:pic>
                  <pic:nvPicPr>
                    <pic:cNvPr descr="Figures/Figure_S2.jpg" id="0" name="Picture"/>
                    <pic:cNvPicPr>
                      <a:picLocks noChangeArrowheads="1" noChangeAspect="1"/>
                    </pic:cNvPicPr>
                  </pic:nvPicPr>
                  <pic:blipFill>
                    <a:blip r:embed="rId44"/>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w:t>
      </w:r>
      <w:r>
        <w:t xml:space="preserve"> </w:t>
      </w:r>
      <w:r>
        <w:rPr>
          <w:b/>
        </w:rPr>
        <w:t xml:space="preserve">Specify stage</w:t>
      </w:r>
      <w:r>
        <w:t xml:space="preserve"> </w:t>
      </w:r>
      <w:r>
        <w:t xml:space="preserve">Landmarks (red) and semi-landmarks (white) used to compare curvature between</w:t>
      </w:r>
      <w:r>
        <w:t xml:space="preserve"> </w:t>
      </w:r>
      <w:r>
        <w:rPr>
          <w:i/>
        </w:rPr>
        <w:t xml:space="preserve">Epimedium</w:t>
      </w:r>
      <w:r>
        <w:t xml:space="preserve"> </w:t>
      </w:r>
      <w:r>
        <w:t xml:space="preserve">specimens. Left:</w:t>
      </w:r>
      <w:r>
        <w:t xml:space="preserve"> </w:t>
      </w:r>
      <w:r>
        <w:rPr>
          <w:i/>
        </w:rPr>
        <w:t xml:space="preserve">E. koreanum</w:t>
      </w:r>
      <w:r>
        <w:t xml:space="preserve">, Top Right:</w:t>
      </w:r>
      <w:r>
        <w:t xml:space="preserve"> </w:t>
      </w:r>
      <w:r>
        <w:rPr>
          <w:i/>
        </w:rPr>
        <w:t xml:space="preserve">E. violaceum</w:t>
      </w:r>
      <w:r>
        <w:t xml:space="preserve">, Bottom Right:</w:t>
      </w:r>
      <w:r>
        <w:t xml:space="preserve"> </w:t>
      </w:r>
      <w:r>
        <w:rPr>
          <w:i/>
        </w:rPr>
        <w:t xml:space="preserve">E. grandiflorum</w:t>
      </w:r>
      <w:r>
        <w:t xml:space="preserve">.</w:t>
      </w:r>
    </w:p>
    <w:p>
      <w:pPr>
        <w:pStyle w:val="BodyText"/>
      </w:pPr>
      <w:r>
        <w:t xml:space="preserve"> </w:t>
      </w:r>
    </w:p>
    <w:p>
      <w:pPr>
        <w:pStyle w:val="CaptionedFigure"/>
      </w:pPr>
      <w:r>
        <w:drawing>
          <wp:inline>
            <wp:extent cx="5943600" cy="2133752"/>
            <wp:effectExtent b="0" l="0" r="0" t="0"/>
            <wp:docPr descr="Figure S3. Logistic growth of Epimedium flowers" title="" id="1" name="Picture"/>
            <a:graphic>
              <a:graphicData uri="http://schemas.openxmlformats.org/drawingml/2006/picture">
                <pic:pic>
                  <pic:nvPicPr>
                    <pic:cNvPr descr="Figures/Figure_S3.jpeg" id="0" name="Picture"/>
                    <pic:cNvPicPr>
                      <a:picLocks noChangeArrowheads="1" noChangeAspect="1"/>
                    </pic:cNvPicPr>
                  </pic:nvPicPr>
                  <pic:blipFill>
                    <a:blip r:embed="rId45"/>
                    <a:stretch>
                      <a:fillRect/>
                    </a:stretch>
                  </pic:blipFill>
                  <pic:spPr bwMode="auto">
                    <a:xfrm>
                      <a:off x="0" y="0"/>
                      <a:ext cx="5943600" cy="2133752"/>
                    </a:xfrm>
                    <a:prstGeom prst="rect">
                      <a:avLst/>
                    </a:prstGeom>
                    <a:noFill/>
                    <a:ln w="9525">
                      <a:noFill/>
                      <a:headEnd/>
                      <a:tailEnd/>
                    </a:ln>
                  </pic:spPr>
                </pic:pic>
              </a:graphicData>
            </a:graphic>
          </wp:inline>
        </w:drawing>
      </w:r>
    </w:p>
    <w:p>
      <w:pPr>
        <w:pStyle w:val="ImageCaption"/>
      </w:pPr>
      <w:r>
        <w:t xml:space="preserve">Figure S3. Logistic growth of Epimedium flowers</w:t>
      </w:r>
    </w:p>
    <w:p>
      <w:pPr>
        <w:pStyle w:val="Heading1"/>
      </w:pPr>
      <w:bookmarkStart w:id="46" w:name="references"/>
      <w:r>
        <w:t xml:space="preserve">References</w:t>
      </w:r>
      <w:bookmarkEnd w:id="46"/>
    </w:p>
    <w:bookmarkStart w:id="108" w:name="refs"/>
    <w:bookmarkStart w:id="47" w:name="ref-geomorph_2019"/>
    <w:p>
      <w:pPr>
        <w:pStyle w:val="Bibliography"/>
      </w:pPr>
      <w:r>
        <w:t xml:space="preserve">Adams, D., Collyer, M., and Kaliontzopoulou, A. (2019). Geomorph: Software for geometric morphometric analyses. R package version 3.1.0.</w:t>
      </w:r>
    </w:p>
    <w:bookmarkEnd w:id="47"/>
    <w:bookmarkStart w:id="48"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w:t>
      </w:r>
    </w:p>
    <w:bookmarkEnd w:id="48"/>
    <w:bookmarkStart w:id="49" w:name="ref-baldwin_1931"/>
    <w:p>
      <w:pPr>
        <w:pStyle w:val="Bibliography"/>
      </w:pPr>
      <w:r>
        <w:t xml:space="preserve">Baldwin, S.P., Oberholser, H.C., and Worley, L.G. (1931). Measurements of birds (Cleveland Museum of Natural History).</w:t>
      </w:r>
    </w:p>
    <w:bookmarkEnd w:id="49"/>
    <w:bookmarkStart w:id="50"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50"/>
    <w:bookmarkStart w:id="51" w:name="ref-bell_1956"/>
    <w:p>
      <w:pPr>
        <w:pStyle w:val="Bibliography"/>
      </w:pPr>
      <w:r>
        <w:t xml:space="preserve">Bell, J. (1956). 2619. Tangent, chord theorem. The Mathematical Gazette</w:t>
      </w:r>
      <w:r>
        <w:t xml:space="preserve"> </w:t>
      </w:r>
      <w:r>
        <w:rPr>
          <w:i/>
        </w:rPr>
        <w:t xml:space="preserve">40</w:t>
      </w:r>
      <w:r>
        <w:t xml:space="preserve">, 211–212.</w:t>
      </w:r>
    </w:p>
    <w:bookmarkEnd w:id="51"/>
    <w:bookmarkStart w:id="52"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52"/>
    <w:bookmarkStart w:id="53"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53"/>
    <w:bookmarkStart w:id="54"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w:t>
      </w:r>
    </w:p>
    <w:bookmarkEnd w:id="54"/>
    <w:bookmarkStart w:id="55"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5"/>
    <w:bookmarkStart w:id="56" w:name="ref-bookstein_1978"/>
    <w:p>
      <w:pPr>
        <w:pStyle w:val="Bibliography"/>
      </w:pPr>
      <w:r>
        <w:t xml:space="preserve">Bookstein, F.L. (1978). The measurement of biological shape and shape change (Springer Science &amp; Business Media).</w:t>
      </w:r>
    </w:p>
    <w:bookmarkEnd w:id="56"/>
    <w:bookmarkStart w:id="57" w:name="ref-bookstein_1991"/>
    <w:p>
      <w:pPr>
        <w:pStyle w:val="Bibliography"/>
      </w:pPr>
      <w:r>
        <w:t xml:space="preserve">Bookstein, F.L. (1991). Morphometric tools for landmark data: Geometry and biology (Cambridge University Press).</w:t>
      </w:r>
    </w:p>
    <w:bookmarkEnd w:id="57"/>
    <w:bookmarkStart w:id="58" w:name="ref-borchers_2019"/>
    <w:p>
      <w:pPr>
        <w:pStyle w:val="Bibliography"/>
      </w:pPr>
      <w:r>
        <w:t xml:space="preserve">Borchers, H.W. (2019). Pracma: Practical numerical math functions. R package version 2.2.5.</w:t>
      </w:r>
    </w:p>
    <w:bookmarkEnd w:id="58"/>
    <w:bookmarkStart w:id="59"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59"/>
    <w:bookmarkStart w:id="60"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60"/>
    <w:bookmarkStart w:id="61" w:name="ref-casey_1996"/>
    <w:p>
      <w:pPr>
        <w:pStyle w:val="Bibliography"/>
      </w:pPr>
      <w:r>
        <w:t xml:space="preserve">Casey, J. (1996). Exploring curvature (Braunschweig, Germany: Friedr. Vieweg &amp; Sohn Verlagsgesellschaft mbH).</w:t>
      </w:r>
    </w:p>
    <w:bookmarkEnd w:id="61"/>
    <w:bookmarkStart w:id="62" w:name="ref-claude_2008"/>
    <w:p>
      <w:pPr>
        <w:pStyle w:val="Bibliography"/>
      </w:pPr>
      <w:r>
        <w:t xml:space="preserve">Claude, J. (2008). Morphometrics with r (Springer Science &amp; Business Media).</w:t>
      </w:r>
    </w:p>
    <w:bookmarkEnd w:id="62"/>
    <w:bookmarkStart w:id="63"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63"/>
    <w:bookmarkStart w:id="64"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64"/>
    <w:bookmarkStart w:id="65"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65"/>
    <w:bookmarkStart w:id="66"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66"/>
    <w:bookmarkStart w:id="67"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67"/>
    <w:bookmarkStart w:id="68"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68"/>
    <w:bookmarkStart w:id="69"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69"/>
    <w:bookmarkStart w:id="70"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70"/>
    <w:bookmarkStart w:id="71"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71"/>
    <w:bookmarkStart w:id="72"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72"/>
    <w:bookmarkStart w:id="73" w:name="ref-hodges_1995"/>
    <w:p>
      <w:pPr>
        <w:pStyle w:val="Bibliography"/>
      </w:pPr>
      <w:r>
        <w:t xml:space="preserve">Hodges, S.A., and Arnold, M.L. (1995). Spurring plant diversification: Are floral nectar spurs a key innovation? Proceedings of the Royal Society of London. Series B: Biological Sciences</w:t>
      </w:r>
      <w:r>
        <w:t xml:space="preserve"> </w:t>
      </w:r>
      <w:r>
        <w:rPr>
          <w:i/>
        </w:rPr>
        <w:t xml:space="preserve">262</w:t>
      </w:r>
      <w:r>
        <w:t xml:space="preserve">, 343–348.</w:t>
      </w:r>
    </w:p>
    <w:bookmarkEnd w:id="73"/>
    <w:bookmarkStart w:id="74"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74"/>
    <w:bookmarkStart w:id="75" w:name="ref-lagomarsino_2019"/>
    <w:p>
      <w:pPr>
        <w:pStyle w:val="Bibliography"/>
      </w:pPr>
      <w:r>
        <w:t xml:space="preserve">Lagomarsino, L.P., and Muchhala, N. (2019). A gradient of pollination specialization in three species of bolivian centropogon. American Journal of Botany</w:t>
      </w:r>
      <w:r>
        <w:t xml:space="preserve"> </w:t>
      </w:r>
      <w:r>
        <w:rPr>
          <w:i/>
        </w:rPr>
        <w:t xml:space="preserve">106</w:t>
      </w:r>
      <w:r>
        <w:t xml:space="preserve">, 633–642.</w:t>
      </w:r>
    </w:p>
    <w:bookmarkEnd w:id="75"/>
    <w:bookmarkStart w:id="76"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76"/>
    <w:bookmarkStart w:id="77"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w:t>
      </w:r>
    </w:p>
    <w:bookmarkEnd w:id="77"/>
    <w:bookmarkStart w:id="78"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78"/>
    <w:bookmarkStart w:id="79" w:name="ref-maglianesi_2015_b"/>
    <w:p>
      <w:pPr>
        <w:pStyle w:val="Bibliography"/>
      </w:pPr>
      <w:r>
        <w:t xml:space="preserve">Maglianesi, M.A., Blüthgen, N., Böhning-Gaese, K., and Schleuning, M. (2015).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79"/>
    <w:bookmarkStart w:id="80"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80"/>
    <w:bookmarkStart w:id="81" w:name="ref-minnaar_2019"/>
    <w:p>
      <w:pPr>
        <w:pStyle w:val="Bibliography"/>
      </w:pPr>
      <w:r>
        <w:t xml:space="preserve">Minnaar, C., Jager, M. de, and Anderson, B. (2019). Intraspecific divergence in floral-tube length promotes asymmetric pollen movement and reproductive isolation. New Phytologist.</w:t>
      </w:r>
    </w:p>
    <w:bookmarkEnd w:id="81"/>
    <w:bookmarkStart w:id="82"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82"/>
    <w:bookmarkStart w:id="83"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83"/>
    <w:bookmarkStart w:id="84" w:name="ref-nilsson_1988"/>
    <w:p>
      <w:pPr>
        <w:pStyle w:val="Bibliography"/>
      </w:pPr>
      <w:r>
        <w:t xml:space="preserve">Nilsson, L.A. (1988). The evolution of flowers with deep corolla tubes. Nature</w:t>
      </w:r>
      <w:r>
        <w:t xml:space="preserve"> </w:t>
      </w:r>
      <w:r>
        <w:rPr>
          <w:i/>
        </w:rPr>
        <w:t xml:space="preserve">334</w:t>
      </w:r>
      <w:r>
        <w:t xml:space="preserve">, 147–149.</w:t>
      </w:r>
    </w:p>
    <w:bookmarkEnd w:id="84"/>
    <w:bookmarkStart w:id="85"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85"/>
    <w:bookmarkStart w:id="86"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86"/>
    <w:bookmarkStart w:id="87" w:name="ref-R_2017"/>
    <w:p>
      <w:pPr>
        <w:pStyle w:val="Bibliography"/>
      </w:pPr>
      <w:r>
        <w:t xml:space="preserve">R Core Team (2017). R: A language and environment for statistical computing (Vienna, Austria: R Foundation for Statistical Computing).</w:t>
      </w:r>
    </w:p>
    <w:bookmarkEnd w:id="87"/>
    <w:bookmarkStart w:id="88" w:name="ref-robertson_1889"/>
    <w:p>
      <w:pPr>
        <w:pStyle w:val="Bibliography"/>
      </w:pPr>
      <w:r>
        <w:t xml:space="preserve">Robertson, C. (1889). Flowers and insects. II. Botanical Gazette</w:t>
      </w:r>
      <w:r>
        <w:t xml:space="preserve"> </w:t>
      </w:r>
      <w:r>
        <w:rPr>
          <w:i/>
        </w:rPr>
        <w:t xml:space="preserve">14</w:t>
      </w:r>
      <w:r>
        <w:t xml:space="preserve">, 172–178.</w:t>
      </w:r>
    </w:p>
    <w:bookmarkEnd w:id="88"/>
    <w:bookmarkStart w:id="89" w:name="ref-rohlf_2015"/>
    <w:p>
      <w:pPr>
        <w:pStyle w:val="Bibliography"/>
      </w:pPr>
      <w:r>
        <w:t xml:space="preserve">Rohlf, F.J. (2015). The tps series of software. Hystrix</w:t>
      </w:r>
      <w:r>
        <w:t xml:space="preserve"> </w:t>
      </w:r>
      <w:r>
        <w:rPr>
          <w:i/>
        </w:rPr>
        <w:t xml:space="preserve">26</w:t>
      </w:r>
      <w:r>
        <w:t xml:space="preserve">.</w:t>
      </w:r>
    </w:p>
    <w:bookmarkEnd w:id="89"/>
    <w:bookmarkStart w:id="90"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90"/>
    <w:bookmarkStart w:id="91"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w:t>
      </w:r>
    </w:p>
    <w:bookmarkEnd w:id="91"/>
    <w:bookmarkStart w:id="92" w:name="ref-rutter_2000"/>
    <w:p>
      <w:pPr>
        <w:pStyle w:val="Bibliography"/>
      </w:pPr>
      <w:r>
        <w:t xml:space="preserve">Rutter, J.W. (2000). Geometry of curves (Boca Raton, FL: CRC Press, Taylor; Francis Group).</w:t>
      </w:r>
    </w:p>
    <w:bookmarkEnd w:id="92"/>
    <w:bookmarkStart w:id="93"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93"/>
    <w:bookmarkStart w:id="94"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94"/>
    <w:bookmarkStart w:id="95"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95"/>
    <w:bookmarkStart w:id="96"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96"/>
    <w:bookmarkStart w:id="97" w:name="ref-stiles_1975"/>
    <w:p>
      <w:pPr>
        <w:pStyle w:val="Bibliography"/>
      </w:pPr>
      <w:r>
        <w:t xml:space="preserve">Stiles, F.G. (1975). Ecology, flowering phenology, and hummingbird pollination of some costa rican heliconia species. Ecology</w:t>
      </w:r>
      <w:r>
        <w:t xml:space="preserve"> </w:t>
      </w:r>
      <w:r>
        <w:rPr>
          <w:i/>
        </w:rPr>
        <w:t xml:space="preserve">56</w:t>
      </w:r>
      <w:r>
        <w:t xml:space="preserve">, 285–301.</w:t>
      </w:r>
    </w:p>
    <w:bookmarkEnd w:id="97"/>
    <w:bookmarkStart w:id="98"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98"/>
    <w:bookmarkStart w:id="99" w:name="ref-suzuki_1984"/>
    <w:p>
      <w:pPr>
        <w:pStyle w:val="Bibliography"/>
      </w:pPr>
      <w:r>
        <w:t xml:space="preserve">Suzuki, K. (1984). Pollination system and its significance on isolation and hybridization in japaneseepimedium (berberidaceae). The Journal of Plant Research</w:t>
      </w:r>
      <w:r>
        <w:t xml:space="preserve"> </w:t>
      </w:r>
      <w:r>
        <w:rPr>
          <w:i/>
        </w:rPr>
        <w:t xml:space="preserve">97</w:t>
      </w:r>
      <w:r>
        <w:t xml:space="preserve">, 381–396.</w:t>
      </w:r>
    </w:p>
    <w:bookmarkEnd w:id="99"/>
    <w:bookmarkStart w:id="100"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00"/>
    <w:bookmarkStart w:id="101"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01"/>
    <w:bookmarkStart w:id="102"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102"/>
    <w:bookmarkStart w:id="103"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103"/>
    <w:bookmarkStart w:id="104"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04"/>
    <w:bookmarkStart w:id="105"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05"/>
    <w:bookmarkStart w:id="106" w:name="ref-young_2008"/>
    <w:p>
      <w:pPr>
        <w:pStyle w:val="Bibliography"/>
      </w:pPr>
      <w:r>
        <w:t xml:space="preserve">Young, H.J. (2008). Selection on spur shape in impatiens capensis. Oecologia</w:t>
      </w:r>
      <w:r>
        <w:t xml:space="preserve"> </w:t>
      </w:r>
      <w:r>
        <w:rPr>
          <w:i/>
        </w:rPr>
        <w:t xml:space="preserve">156</w:t>
      </w:r>
      <w:r>
        <w:t xml:space="preserve">, 535–543.</w:t>
      </w:r>
    </w:p>
    <w:bookmarkEnd w:id="106"/>
    <w:bookmarkStart w:id="107"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07"/>
    <w:bookmarkEnd w:id="108"/>
    <w:sectPr w:rsidR="00732E5E" w:rsidRPr="002934B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hyperlink" Id="rId31" Target="Figure_3.jpg" TargetMode="External" /><Relationship Type="http://schemas.openxmlformats.org/officeDocument/2006/relationships/hyperlink" Id="rId33"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2" Target="Figures/Figure_3.jpg" TargetMode="External" /><Relationship Type="http://schemas.openxmlformats.org/officeDocument/2006/relationships/hyperlink" Id="rId36" Target="Figures/Figure_4.jpg" TargetMode="External" /><Relationship Type="http://schemas.openxmlformats.org/officeDocument/2006/relationships/hyperlink" Id="rId39" Target="Figures/Figure_5.jpeg" TargetMode="External" /><Relationship Type="http://schemas.openxmlformats.org/officeDocument/2006/relationships/hyperlink" Id="rId26" Target="Figures/Figure_S1.jpg" TargetMode="External" /><Relationship Type="http://schemas.openxmlformats.org/officeDocument/2006/relationships/hyperlink" Id="rId40" Target="Figures/Figure_S2.jpg" TargetMode="External" /></Relationships>
</file>

<file path=word/_rels/footnotes.xml.rels><?xml version="1.0" encoding="UTF-8"?>
<Relationships xmlns="http://schemas.openxmlformats.org/package/2006/relationships"><Relationship Type="http://schemas.openxmlformats.org/officeDocument/2006/relationships/hyperlink" Id="rId31" Target="Figure_3.jpg" TargetMode="External" /><Relationship Type="http://schemas.openxmlformats.org/officeDocument/2006/relationships/hyperlink" Id="rId33"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2" Target="Figures/Figure_3.jpg" TargetMode="External" /><Relationship Type="http://schemas.openxmlformats.org/officeDocument/2006/relationships/hyperlink" Id="rId36" Target="Figures/Figure_4.jpg" TargetMode="External" /><Relationship Type="http://schemas.openxmlformats.org/officeDocument/2006/relationships/hyperlink" Id="rId39" Target="Figures/Figure_5.jpeg" TargetMode="External" /><Relationship Type="http://schemas.openxmlformats.org/officeDocument/2006/relationships/hyperlink" Id="rId26" Target="Figures/Figure_S1.jpg" TargetMode="External" /><Relationship Type="http://schemas.openxmlformats.org/officeDocument/2006/relationships/hyperlink" Id="rId40" Target="Figures/Figure_S2.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2020-02-11T00:54:52Z</dcterms:created>
  <dcterms:modified xsi:type="dcterms:W3CDTF">2020-02-11T00:54:52Z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