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jpg" ContentType="image/jpeg"/>
  <Override PartName="/word/media/rId37.jpg" ContentType="image/jpeg"/>
  <Override PartName="/word/media/rId38.jpg" ContentType="image/jpeg"/>
  <Override PartName="/word/media/rId39.jpg" ContentType="image/jpeg"/>
  <Override PartName="/word/media/rId40.jpg" ContentType="image/jpeg"/>
  <Override PartName="/word/media/rId41.jpg" ContentType="image/jpeg"/>
  <Override PartName="/word/media/rId42.jpg" ContentType="image/jpeg"/>
  <Override PartName="/word/media/rId43.jpg" ContentType="image/jpeg"/>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FirstParagraph"/>
      </w:pPr>
      <w:r>
        <w:t xml:space="preserve">Author Names</w:t>
      </w:r>
    </w:p>
    <w:p>
      <w:pPr>
        <w:pStyle w:val="BodyText"/>
      </w:pPr>
      <w:r>
        <w:t xml:space="preserve">Author affiliations: Department of Botany, University of British Columbia</w:t>
      </w:r>
    </w:p>
    <w:p>
      <w:pPr>
        <w:pStyle w:val="BodyText"/>
      </w:pPr>
      <w:r>
        <w:t xml:space="preserve">3156 - 6270 University Boulevard, Vancouver, BC, Canada, V6T 1Z4</w:t>
      </w:r>
    </w:p>
    <w:p>
      <w:pPr>
        <w:pStyle w:val="BodyText"/>
      </w:pPr>
      <w:r>
        <w:t xml:space="preserve">Submission Type: Synthesis and Perspective</w:t>
      </w:r>
    </w:p>
    <w:p>
      <w:pPr>
        <w:pStyle w:val="BodyText"/>
      </w:pPr>
      <w:r>
        <w:t xml:space="preserve">Abstract: 286 Words (Max 250 for AmNat)</w:t>
      </w:r>
    </w:p>
    <w:p>
      <w:pPr>
        <w:pStyle w:val="BodyText"/>
      </w:pPr>
      <w:r>
        <w:t xml:space="preserve">Main Body: 4673 Words (Max 5500 for AmNat)</w:t>
      </w:r>
    </w:p>
    <w:p>
      <w:pPr>
        <w:pStyle w:val="BodyText"/>
      </w:pPr>
      <w:r>
        <w:t xml:space="preserve">Figures: 6 (colour)</w:t>
      </w:r>
    </w:p>
    <w:p>
      <w:pPr>
        <w:pStyle w:val="BodyText"/>
      </w:pPr>
      <w:r>
        <w:t xml:space="preserve">Keywords:</w:t>
      </w:r>
    </w:p>
    <w:p>
      <w:r>
        <w:br w:type="page"/>
      </w:r>
    </w:p>
    <w:p>
      <w:pPr>
        <w:pStyle w:val="Heading4"/>
      </w:pPr>
      <w:bookmarkStart w:id="20" w:name="to-do"/>
      <w:r>
        <w:t xml:space="preserve">TO DO</w:t>
      </w:r>
      <w:bookmarkEnd w:id="20"/>
    </w:p>
    <w:p>
      <w:pPr>
        <w:pStyle w:val="Compact"/>
        <w:numPr>
          <w:numId w:val="1001"/>
          <w:ilvl w:val="0"/>
        </w:numPr>
      </w:pPr>
      <w:r>
        <w:t xml:space="preserve">table s2, sample sizes</w:t>
      </w:r>
    </w:p>
    <w:p>
      <w:pPr>
        <w:pStyle w:val="Compact"/>
        <w:numPr>
          <w:numId w:val="1001"/>
          <w:ilvl w:val="0"/>
        </w:numPr>
      </w:pPr>
      <w:r>
        <w:t xml:space="preserve">reformat table s3</w:t>
      </w:r>
    </w:p>
    <w:p>
      <w:pPr>
        <w:pStyle w:val="Compact"/>
        <w:numPr>
          <w:numId w:val="1001"/>
          <w:ilvl w:val="0"/>
        </w:numPr>
      </w:pPr>
      <w:r>
        <w:t xml:space="preserve">pair geomorph analysis with curvature data?</w:t>
      </w:r>
    </w:p>
    <w:p>
      <w:pPr>
        <w:pStyle w:val="Compact"/>
        <w:numPr>
          <w:numId w:val="1001"/>
          <w:ilvl w:val="0"/>
        </w:numPr>
      </w:pPr>
      <w:r>
        <w:t xml:space="preserve">compare previous methods to proposed method?</w:t>
      </w:r>
    </w:p>
    <w:p>
      <w:pPr>
        <w:pStyle w:val="FirstParagraph"/>
      </w:pPr>
      <w:r>
        <w:t xml:space="preserve"> </w:t>
      </w:r>
    </w:p>
    <w:p>
      <w:pPr>
        <w:pStyle w:val="Heading4"/>
      </w:pPr>
      <w:bookmarkStart w:id="21" w:name="acknowledgements"/>
      <w:r>
        <w:t xml:space="preserve">Acknowledgements</w:t>
      </w:r>
      <w:bookmarkEnd w:id="21"/>
    </w:p>
    <w:p>
      <w:pPr>
        <w:pStyle w:val="FirstParagraph"/>
      </w:pPr>
      <w:r>
        <w:t xml:space="preserve">Sections 2 and 3 were generously reviewed and improved by A. MacPherson and J.S. Légaré, respectively. M. Boehm was funded by The University of British Columbia, and the Natural Sciences and Engineering Research Council of Canada (NSERC, Ref# GC-2017-Q4-00199) + additional authors…</w:t>
      </w:r>
    </w:p>
    <w:p>
      <w:pPr>
        <w:pStyle w:val="BodyText"/>
      </w:pPr>
      <w:r>
        <w:t xml:space="preserve"> </w:t>
      </w:r>
    </w:p>
    <w:p>
      <w:r>
        <w:br w:type="page"/>
      </w:r>
    </w:p>
    <w:p>
      <w:pPr>
        <w:pStyle w:val="Heading4"/>
      </w:pPr>
      <w:bookmarkStart w:id="22" w:name="abstract"/>
      <w:r>
        <w:t xml:space="preserve">Abstract</w:t>
      </w:r>
      <w:bookmarkEnd w:id="22"/>
    </w:p>
    <w:p>
      <w:pPr>
        <w:pStyle w:val="FirstParagraph"/>
      </w:pPr>
      <w:r>
        <w:t xml:space="preserve">A feature of biodiversity is the abundance of curves displayed by organs and organisms. An example is the curvature of flowers and pollinator mouthparts (e.g. hummingbird bills) along the dorsiventral plane. This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four methods historically used to measure curvature in pollination systems and suggest a clarification of its general definition using concepts of differential geometry. Intuitively, curvature is the degree to which a line is not straight, or more formally, the rate at which the unit derivative changes direction with respect to arc length. To apply this definition we suggest a protocol wherein a line is regressed against landmarks placed on an image of a curved organ or organism, then curvature is computed at many points along the fitted line and the sum taken. The protocol is demonstrated by studying the development of nectar spur curvature in</w:t>
      </w:r>
      <w:r>
        <w:t xml:space="preserve"> </w:t>
      </w:r>
      <w:r>
        <w:rPr>
          <w:i/>
        </w:rPr>
        <w:t xml:space="preserve">Epimedium</w:t>
      </w:r>
      <w:r>
        <w:t xml:space="preserve"> </w:t>
      </w:r>
      <w:r>
        <w:t xml:space="preserve">(Berberidaceae). By clarifying the definition of curvature, the language of comparative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violaceum</w:t>
      </w:r>
      <w:r>
        <w:t xml:space="preserve"> </w:t>
      </w:r>
      <w:r>
        <w:t xml:space="preserve">at the early stages of flower development. That is,</w:t>
      </w:r>
      <w:r>
        <w:t xml:space="preserve"> </w:t>
      </w:r>
      <w:r>
        <w:rPr>
          <w:i/>
        </w:rPr>
        <w:t xml:space="preserve">E. koreanum</w:t>
      </w:r>
      <w:r>
        <w:t xml:space="preserve"> </w:t>
      </w:r>
      <w:r>
        <w:t xml:space="preserve">had greater total degrees of rotation along the arc of the nectar spur. The functions used to quantify floral curvature in this study are available as an R package</w:t>
      </w:r>
      <w:r>
        <w:t xml:space="preserve"> </w:t>
      </w:r>
      <w:r>
        <w:t xml:space="preserve">‘</w:t>
      </w:r>
      <w:r>
        <w:t xml:space="preserve">curvy</w:t>
      </w:r>
      <w:r>
        <w:t xml:space="preserve">’</w:t>
      </w:r>
      <w:r>
        <w:t xml:space="preserve">. The major advantages of this method are 1) increased precision of measurement, and 2) improved precision of terminology in biology by adopting the existing mathematical terms for studying line-curves.</w:t>
      </w:r>
    </w:p>
    <w:p>
      <w:r>
        <w:br w:type="page"/>
      </w:r>
    </w:p>
    <w:p>
      <w:pPr>
        <w:pStyle w:val="Heading4"/>
      </w:pPr>
      <w:bookmarkStart w:id="23" w:name="Xd9574ba9fc8b8c8a16a91b089379ae145e5e489"/>
      <w:r>
        <w:t xml:space="preserve">1. The ecology of flower-pollinator curvature</w:t>
      </w:r>
      <w:bookmarkEnd w:id="23"/>
    </w:p>
    <w:p>
      <w:pPr>
        <w:pStyle w:val="FirstParagraph"/>
      </w:pPr>
      <w:r>
        <w:rPr>
          <w:i/>
        </w:rPr>
        <w:t xml:space="preserve">“</w:t>
      </w:r>
      <w:r>
        <w:rPr>
          <w:i/>
        </w:rPr>
        <w:t xml:space="preserve">We are beginning to understand why some hummingbird bills are long, whereas others are short, and why some hummingbird flowers are wide, whereas others are narrow. Now, why are bills of some hummingbirds and the tubes of the flowers they visit curved?</w:t>
      </w:r>
      <w:r>
        <w:rPr>
          <w:i/>
        </w:rP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BodyText"/>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C.Presl (Campanulaceae),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Pourr. (Iridaceae), geographic variation in floral tube length has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 </w:t>
      </w:r>
      <w:r>
        <w:t xml:space="preserve">)</w:t>
      </w:r>
      <w:r>
        <w:t xml:space="preserve">. While patterns of plant-pollinator evolution point to both contemporaneous and asymmetrical co-adaptation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floral morphology can both be the cause and result of plant-pollinator diversification</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(dorsiventral plane), has been a trait of special interest since the post-Darwin era of pollination ecology. However, floral curvature has origins that likely precede any particular ecological function. Instead, curved flowers (e.g. nectar spurs) might develop within buds when constrained for space. That is, during bud development nectar spurs elongate and curve when met with resistance from the enclosing bud tissue. Following bud opening flowers may straighten but retain some degree of curvature at maturity. Consequently, like floral tube length</w:t>
      </w:r>
      <w:r>
        <w:t xml:space="preserve"> </w:t>
      </w:r>
      <w:r>
        <w:t xml:space="preserve">(e.g. Nilsson,</w:t>
      </w:r>
      <w:r>
        <w:t xml:space="preserve"> </w:t>
      </w:r>
      <w:hyperlink w:anchor="ref-nilsson_1988">
        <w:r>
          <w:rPr>
            <w:rStyle w:val="Hyperlink"/>
          </w:rPr>
          <w:t xml:space="preserve">1988</w:t>
        </w:r>
      </w:hyperlink>
      <w:r>
        <w:t xml:space="preserve">; Hodges and Arnold,</w:t>
      </w:r>
      <w:r>
        <w:t xml:space="preserve"> </w:t>
      </w:r>
      <w:hyperlink w:anchor="ref-hodges_1995">
        <w:r>
          <w:rPr>
            <w:rStyle w:val="Hyperlink"/>
          </w:rPr>
          <w:t xml:space="preserve">1995</w:t>
        </w:r>
      </w:hyperlink>
      <w:r>
        <w:t xml:space="preserve">)</w:t>
      </w:r>
      <w:r>
        <w:t xml:space="preserve">, there can be positive selection for curvature when it increases the complexity of nectar extraction and mechanical interaction between the anthers and the body of the pollinator</w:t>
      </w:r>
      <w:r>
        <w:t xml:space="preserve"> </w:t>
      </w:r>
      <w:r>
        <w:t xml:space="preserve">(Young,</w:t>
      </w:r>
      <w:r>
        <w:t xml:space="preserve"> </w:t>
      </w:r>
      <w:hyperlink w:anchor="ref-young_2008">
        <w:r>
          <w:rPr>
            <w:rStyle w:val="Hyperlink"/>
          </w:rPr>
          <w:t xml:space="preserve">2008</w:t>
        </w:r>
      </w:hyperlink>
      <w:r>
        <w:t xml:space="preserve">; Collins,</w:t>
      </w:r>
      <w:r>
        <w:t xml:space="preserve"> </w:t>
      </w:r>
      <w:hyperlink w:anchor="ref-collins_2008">
        <w:r>
          <w:rPr>
            <w:rStyle w:val="Hyperlink"/>
          </w:rPr>
          <w:t xml:space="preserve">2008</w:t>
        </w:r>
      </w:hyperlink>
      <w:r>
        <w:t xml:space="preserve">)</w:t>
      </w:r>
      <w:r>
        <w:t xml:space="preserve">.</w:t>
      </w:r>
    </w:p>
    <w:p>
      <w:pPr>
        <w:pStyle w:val="BodyText"/>
      </w:pPr>
      <w:r>
        <w:t xml:space="preserve">A further consequence of floral curvature is pollinator partitioning.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(Burm.f.) Iwarsson (Lamiaceae) visited by</w:t>
      </w:r>
      <w:r>
        <w:t xml:space="preserve"> </w:t>
      </w:r>
      <w:r>
        <w:rPr>
          <w:i/>
        </w:rPr>
        <w:t xml:space="preserve">Nectarinia</w:t>
      </w:r>
      <w:r>
        <w:t xml:space="preserve"> </w:t>
      </w:r>
      <w:r>
        <w:t xml:space="preserve">Illiger (Nectariniidae) 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L.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L. (Zingerberales) partition hummingbird (Trochilidae)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w:t>
      </w:r>
      <w:r>
        <w:t xml:space="preserve"> </w:t>
      </w:r>
      <w:r>
        <w:t xml:space="preserve">(</w:t>
      </w:r>
      <w:r>
        <w:rPr>
          <w:i/>
        </w:rPr>
        <w:t xml:space="preserve">sensu</w:t>
      </w:r>
      <w:r>
        <w:t xml:space="preserve"> </w:t>
      </w:r>
      <w:r>
        <w:t xml:space="preserve">Blüthgen et al.,</w:t>
      </w:r>
      <w:r>
        <w:t xml:space="preserve"> </w:t>
      </w:r>
      <w:hyperlink w:anchor="ref-bluthgen_2006">
        <w:r>
          <w:rPr>
            <w:rStyle w:val="Hyperlink"/>
          </w:rPr>
          <w:t xml:space="preserve">2006</w:t>
        </w:r>
      </w:hyperlink>
      <w:r>
        <w:t xml:space="preserve">)</w:t>
      </w:r>
      <w:r>
        <w:t xml:space="preserve">. In addition to interspecific partitioning of resources, many hummingbirds exhibit sexual dimorphism in bill shape - females have greater bill curvature than males and forage for nectar from curved flowers</w:t>
      </w:r>
      <w:r>
        <w:t xml:space="preserve"> </w:t>
      </w:r>
      <w:r>
        <w:t xml:space="preserve">(Temeles et al.,</w:t>
      </w:r>
      <w:r>
        <w:t xml:space="preserve"> </w:t>
      </w:r>
      <w:hyperlink w:anchor="ref-temeles_2005">
        <w:r>
          <w:rPr>
            <w:rStyle w:val="Hyperlink"/>
          </w:rPr>
          <w:t xml:space="preserve">2005</w:t>
        </w:r>
      </w:hyperlink>
      <w:r>
        <w:t xml:space="preserve">,</w:t>
      </w:r>
      <w:r>
        <w:t xml:space="preserve"> </w:t>
      </w:r>
      <w:hyperlink w:anchor="ref-temeles_2010">
        <w:r>
          <w:rPr>
            <w:rStyle w:val="Hyperlink"/>
          </w:rPr>
          <w:t xml:space="preserve">2010</w:t>
        </w:r>
      </w:hyperlink>
      <w:r>
        <w:t xml:space="preserve">)</w:t>
      </w:r>
      <w:r>
        <w:t xml:space="preserve">. Explanations for this pattern range from reduced competition for nectar resources between sexes</w:t>
      </w:r>
      <w:r>
        <w:t xml:space="preserve"> </w:t>
      </w:r>
      <w:r>
        <w:t xml:space="preserve">(Paton and Collins,</w:t>
      </w:r>
      <w:r>
        <w:t xml:space="preserve"> </w:t>
      </w:r>
      <w:hyperlink w:anchor="ref-paton_1989">
        <w:r>
          <w:rPr>
            <w:rStyle w:val="Hyperlink"/>
          </w:rPr>
          <w:t xml:space="preserve">1989</w:t>
        </w:r>
      </w:hyperlink>
      <w:r>
        <w:t xml:space="preserve">; Temeles et al.,</w:t>
      </w:r>
      <w:r>
        <w:t xml:space="preserve"> </w:t>
      </w:r>
      <w:hyperlink w:anchor="ref-temeles_2010">
        <w:r>
          <w:rPr>
            <w:rStyle w:val="Hyperlink"/>
          </w:rPr>
          <w:t xml:space="preserve">2010</w:t>
        </w:r>
      </w:hyperlink>
      <w:r>
        <w:t xml:space="preserve">)</w:t>
      </w:r>
      <w:r>
        <w:t xml:space="preserve"> </w:t>
      </w:r>
      <w:r>
        <w:t xml:space="preserve">to selection for mechanically superior bill shapes during male-male fighting for territory</w:t>
      </w:r>
      <w:r>
        <w:t xml:space="preserve"> </w:t>
      </w:r>
      <w:r>
        <w:t xml:space="preserve">(Rico-Guevara and Araya-Salas,</w:t>
      </w:r>
      <w:r>
        <w:t xml:space="preserve"> </w:t>
      </w:r>
      <w:hyperlink w:anchor="ref-rico_2014">
        <w:r>
          <w:rPr>
            <w:rStyle w:val="Hyperlink"/>
          </w:rPr>
          <w:t xml:space="preserve">2014</w:t>
        </w:r>
      </w:hyperlink>
      <w:r>
        <w:t xml:space="preserve">)</w:t>
      </w:r>
      <w:r>
        <w:t xml:space="preserve">. More recently the scope of plant-hummingbird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hyperlink w:anchor="ref-maglianesi_2015_b">
        <w:r>
          <w:rPr>
            <w:rStyle w:val="Hyperlink"/>
          </w:rPr>
          <w:t xml:space="preserve">a</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found plant-hummingbird curvature to be most prevalent in the lowland environments of the neotropics. In this case, curvature is a form of character displacement evolving in lowland habitats experiencing relatively higher competition than the adjacent Andes mountains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Furthermore, because hummingbirds with curved bills are predominately neotropical, we might expect plant-hummingbird curvature to have a predictable continental distribution.</w:t>
      </w:r>
    </w:p>
    <w:p>
      <w:pPr>
        <w:pStyle w:val="BodyText"/>
      </w:pPr>
      <w:r>
        <w:t xml:space="preserve">While curvature mediates specialization in plant-hummingbird systems, in other nectivorous bird groups curvature has a different ecological role. In plant-passerine systems, curvature is more prevelant in pollinators than in flowers. Straight flowers do not necessarily exclude pollination by curve-billed birds; for example, the straight, tubular flowers of African</w:t>
      </w:r>
      <w:r>
        <w:t xml:space="preserve"> </w:t>
      </w:r>
      <w:r>
        <w:rPr>
          <w:i/>
        </w:rPr>
        <w:t xml:space="preserve">Aloe</w:t>
      </w:r>
      <w:r>
        <w:t xml:space="preserve"> </w:t>
      </w:r>
      <w:r>
        <w:t xml:space="preserve">L. (Asphodelaceae) are pollinated by curve-billed sunbirds</w:t>
      </w:r>
      <w:r>
        <w:t xml:space="preserve"> </w:t>
      </w:r>
      <w:r>
        <w:t xml:space="preserve">(Paton and Collins,</w:t>
      </w:r>
      <w:r>
        <w:t xml:space="preserve"> </w:t>
      </w:r>
      <w:hyperlink w:anchor="ref-paton_1989">
        <w:r>
          <w:rPr>
            <w:rStyle w:val="Hyperlink"/>
          </w:rPr>
          <w:t xml:space="preserve">1989</w:t>
        </w:r>
      </w:hyperlink>
      <w:r>
        <w:t xml:space="preserve">)</w:t>
      </w:r>
      <w:r>
        <w:t xml:space="preserve">, and the small campanulate flowers of</w:t>
      </w:r>
      <w:r>
        <w:t xml:space="preserve"> </w:t>
      </w:r>
      <w:r>
        <w:rPr>
          <w:i/>
        </w:rPr>
        <w:t xml:space="preserve">Vaccinium</w:t>
      </w:r>
      <w:r>
        <w:t xml:space="preserve"> </w:t>
      </w:r>
      <w:r>
        <w:t xml:space="preserve">L. (Ericaceae) are pollinated by the Hawaiian honeycreeper</w:t>
      </w:r>
      <w:r>
        <w:t xml:space="preserve"> </w:t>
      </w:r>
      <w:r>
        <w:rPr>
          <w:i/>
        </w:rPr>
        <w:t xml:space="preserve">Drepanis coccinea</w:t>
      </w:r>
      <w:r>
        <w:t xml:space="preserve"> </w:t>
      </w:r>
      <w:r>
        <w:t xml:space="preserve">Forster (Fringillidae,</w:t>
      </w:r>
      <w:r>
        <w:t xml:space="preserve"> </w:t>
      </w:r>
      <w:r>
        <w:t xml:space="preserve">Carothers (</w:t>
      </w:r>
      <w:hyperlink w:anchor="ref-carothers_1982">
        <w:r>
          <w:rPr>
            <w:rStyle w:val="Hyperlink"/>
          </w:rPr>
          <w:t xml:space="preserve">1982</w:t>
        </w:r>
      </w:hyperlink>
      <w:r>
        <w:t xml:space="preserve">)</w:t>
      </w:r>
      <w:r>
        <w:t xml:space="preserve">). For these passerine clades, a dietary shift to nectivory may drive the evolution of bill curvature because (ancestral) insect-pollinated plants require perching at angles not directly facing the flower opening</w:t>
      </w:r>
      <w:r>
        <w:t xml:space="preserve"> </w:t>
      </w:r>
      <w:r>
        <w:t xml:space="preserve">(Paton and Collins,</w:t>
      </w:r>
      <w:r>
        <w:t xml:space="preserve"> </w:t>
      </w:r>
      <w:hyperlink w:anchor="ref-paton_1989">
        <w:r>
          <w:rPr>
            <w:rStyle w:val="Hyperlink"/>
          </w:rPr>
          <w:t xml:space="preserve">1989</w:t>
        </w:r>
      </w:hyperlink>
      <w:r>
        <w:t xml:space="preserve">)</w:t>
      </w:r>
      <w:r>
        <w:t xml:space="preserve">. A comparison of honeyeaters (Meliphagidae; predominately Australasian), sunbirds (Africa, Australasia), Hawaiian honeycreepers, and hummingbirds (Nearctic, Neotropic) demonstrates that bill curvature is widespread in all groups but the latter</w:t>
      </w:r>
      <w:r>
        <w:t xml:space="preserve"> </w:t>
      </w:r>
      <w:r>
        <w:t xml:space="preserve">(Paton and Collins,</w:t>
      </w:r>
      <w:r>
        <w:t xml:space="preserve"> </w:t>
      </w:r>
      <w:hyperlink w:anchor="ref-paton_1989">
        <w:r>
          <w:rPr>
            <w:rStyle w:val="Hyperlink"/>
          </w:rPr>
          <w:t xml:space="preserve">1989</w:t>
        </w:r>
      </w:hyperlink>
      <w:r>
        <w:t xml:space="preserve">)</w:t>
      </w:r>
      <w:r>
        <w:t xml:space="preserve">. A noteable difference being that hummingbirds can maneuver adeptly, while other birds perch while probing for nectar. For these plant-passerines systems, selection is largely acting on the pollinator (i.e. bird bill): insectivorous birds evolve curved bills to feed from plants with straight, tubular flowers, and in only some cases does reciprocal evolution produce curved flowers e.g. sunbird-pollinated</w:t>
      </w:r>
      <w:r>
        <w:t xml:space="preserve"> </w:t>
      </w:r>
      <w:r>
        <w:rPr>
          <w:i/>
        </w:rPr>
        <w:t xml:space="preserve">Streptocarpus dunnii</w:t>
      </w:r>
      <w:r>
        <w:t xml:space="preserve"> </w:t>
      </w:r>
      <w:r>
        <w:t xml:space="preserve">Mast. (Gesneriaceae,</w:t>
      </w:r>
      <w:r>
        <w:t xml:space="preserve"> </w:t>
      </w:r>
      <w:r>
        <w:t xml:space="preserve">Hughes et al. (</w:t>
      </w:r>
      <w:hyperlink w:anchor="ref-hughes_2007">
        <w:r>
          <w:rPr>
            <w:rStyle w:val="Hyperlink"/>
          </w:rPr>
          <w:t xml:space="preserve">2007</w:t>
        </w:r>
      </w:hyperlink>
      <w:r>
        <w:t xml:space="preserve">)</w:t>
      </w:r>
      <w:r>
        <w:t xml:space="preserve">). It is worth noting that in landbirds, the evolution of bill shape is coupled with skull shape</w:t>
      </w:r>
      <w:r>
        <w:t xml:space="preserve"> </w:t>
      </w:r>
      <w:r>
        <w:t xml:space="preserve">(Bright et al.,</w:t>
      </w:r>
      <w:r>
        <w:t xml:space="preserve"> </w:t>
      </w:r>
      <w:hyperlink w:anchor="ref-bright_2016">
        <w:r>
          <w:rPr>
            <w:rStyle w:val="Hyperlink"/>
          </w:rPr>
          <w:t xml:space="preserve">2016</w:t>
        </w:r>
      </w:hyperlink>
      <w:r>
        <w:t xml:space="preserve">; Navalón et al.,</w:t>
      </w:r>
      <w:r>
        <w:t xml:space="preserve"> </w:t>
      </w:r>
      <w:hyperlink w:anchor="ref-navalon_2020">
        <w:r>
          <w:rPr>
            <w:rStyle w:val="Hyperlink"/>
          </w:rPr>
          <w:t xml:space="preserve">2020</w:t>
        </w:r>
      </w:hyperlink>
      <w:r>
        <w:t xml:space="preserve">)</w:t>
      </w:r>
      <w:r>
        <w:t xml:space="preserve">. Therefore, in certain passerine pollinator clades (e.g. Hawaiian honeycreepers), the rapid diversification of bill shape is influenced not only by flower eco-morphology, but also by any ecological factors that influence bodysize</w:t>
      </w:r>
      <w:r>
        <w:t xml:space="preserve"> </w:t>
      </w:r>
      <w:r>
        <w:t xml:space="preserve">(Navalón et al.,</w:t>
      </w:r>
      <w:r>
        <w:t xml:space="preserve"> </w:t>
      </w:r>
      <w:hyperlink w:anchor="ref-navalon_2020">
        <w:r>
          <w:rPr>
            <w:rStyle w:val="Hyperlink"/>
          </w:rPr>
          <w:t xml:space="preserve">2020</w:t>
        </w:r>
      </w:hyperlink>
      <w:r>
        <w:t xml:space="preserve">)</w:t>
      </w:r>
      <w:r>
        <w:t xml:space="preserve">.</w:t>
      </w:r>
    </w:p>
    <w:p>
      <w:pPr>
        <w:pStyle w:val="BodyText"/>
      </w:pPr>
      <w:r>
        <w:t xml:space="preserve">Floral and dietary diversity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Gómez et al.,</w:t>
      </w:r>
      <w:r>
        <w:t xml:space="preserve"> </w:t>
      </w:r>
      <w:hyperlink w:anchor="ref-gomez_2016">
        <w:r>
          <w:rPr>
            <w:rStyle w:val="Hyperlink"/>
          </w:rPr>
          <w:t xml:space="preserve">2016</w:t>
        </w:r>
      </w:hyperlink>
      <w:r>
        <w:t xml:space="preserve">; Olsen,</w:t>
      </w:r>
      <w:r>
        <w:t xml:space="preserve"> </w:t>
      </w:r>
      <w:hyperlink w:anchor="ref-olsen_2017">
        <w:r>
          <w:rPr>
            <w:rStyle w:val="Hyperlink"/>
          </w:rPr>
          <w:t xml:space="preserve">2017</w:t>
        </w:r>
      </w:hyperlink>
      <w:r>
        <w:t xml:space="preserve">; Vamosi et al.,</w:t>
      </w:r>
      <w:r>
        <w:t xml:space="preserve"> </w:t>
      </w:r>
      <w:hyperlink w:anchor="ref-vamosi_2018">
        <w:r>
          <w:rPr>
            <w:rStyle w:val="Hyperlink"/>
          </w:rPr>
          <w:t xml:space="preserve">2018</w:t>
        </w:r>
      </w:hyperlink>
      <w:r>
        <w:t xml:space="preserve">)</w:t>
      </w:r>
      <w:r>
        <w:t xml:space="preserve">, and curvature is widespread feature of morphological diversity. Therefore, to synthesize our knowledge of curved plant-pollinator systems, curvature is a concept that needs an exact definition and method of measurement. In the following section we summarize the approaches to measuring curvature within the field of pollination ecology, identify strengths and shortcomings, and offer a solution with the aim of improving the precision with which curvature is measured. Although this review is motivated by the problem of measuring curvature in plant-pollinator systems, the solution is general to any biological form modelled as a line curve: this case is hopefully made in the demonstration to follow.</w:t>
      </w:r>
    </w:p>
    <w:p>
      <w:r>
        <w:br w:type="page"/>
      </w:r>
    </w:p>
    <w:p>
      <w:pPr>
        <w:pStyle w:val="Heading4"/>
      </w:pPr>
      <w:bookmarkStart w:id="24" w:name="Xee3ec8d338357a339cf3af88692a18266c4bb77"/>
      <w:r>
        <w:t xml:space="preserve">2. Summary of the literature: history of measuring curvature in pollination ecology</w:t>
      </w:r>
      <w:bookmarkEnd w:id="24"/>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dorsiventral plane versus the curvature of surfaces. While dorsiventral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comparatively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Under these criteria, 42 studies were identified to have used some form of curvature metric (Table 1). An additional 13 studies discussing flower-animal curvature, but not related to pollination (e.g. fruigivory, ornamental horticulture, taxonomy) are included in Table S1. There were numerous studies of plant-animal morphology that did not address curvature - these were omitted.</w:t>
      </w:r>
    </w:p>
    <w:p>
      <w:pPr>
        <w:pStyle w:val="BodyText"/>
      </w:pPr>
      <w:r>
        <w:t xml:space="preserve">The first dedicated discussion of dorsiventral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Heliconia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appendages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in pollination systems. These are:</w:t>
      </w:r>
    </w:p>
    <w:p>
      <w:pPr>
        <w:pStyle w:val="Compact"/>
        <w:numPr>
          <w:numId w:val="1002"/>
          <w:ilvl w:val="0"/>
        </w:numPr>
      </w:pPr>
      <w:r>
        <w:rPr>
          <w:i/>
        </w:rPr>
        <w:t xml:space="preserve">qualitative description</w:t>
      </w:r>
      <w:r>
        <w:t xml:space="preserve">,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no longer used;</w:t>
      </w:r>
    </w:p>
    <w:p>
      <w:pPr>
        <w:pStyle w:val="Compact"/>
        <w:numPr>
          <w:numId w:val="1002"/>
          <w:ilvl w:val="0"/>
        </w:numPr>
      </w:pPr>
      <w:r>
        <w:t xml:space="preserve">the</w:t>
      </w:r>
      <w:r>
        <w:t xml:space="preserve"> </w:t>
      </w:r>
      <w:r>
        <w:rPr>
          <w:i/>
        </w:rPr>
        <w:t xml:space="preserve">arc:chord</w:t>
      </w:r>
      <w:r>
        <w:t xml:space="preserve"> </w:t>
      </w:r>
      <w:r>
        <w:t xml:space="preserve">(maxillary index) method which measures curvature as a ratio of two lines: a straight line (chord) from tip to base (of the flower or mouthpart, e.g. bird bill) and a line that traverses a path along the arc of the flower/bill</w:t>
      </w:r>
      <w:r>
        <w:t xml:space="preserve"> </w:t>
      </w:r>
      <w:hyperlink r:id="rId25">
        <w:r>
          <w:rPr>
            <w:rStyle w:val="Hyperlink"/>
          </w:rPr>
          <w:t xml:space="preserve">Figure 1</w:t>
        </w:r>
      </w:hyperlink>
      <w:r>
        <w:t xml:space="preserve">;</w:t>
      </w:r>
    </w:p>
    <w:p>
      <w:pPr>
        <w:pStyle w:val="Compact"/>
        <w:numPr>
          <w:numId w:val="1002"/>
          <w:ilvl w:val="0"/>
        </w:numPr>
      </w:pPr>
      <w:r>
        <w:t xml:space="preserve">the</w:t>
      </w:r>
      <w:r>
        <w:t xml:space="preserve"> </w:t>
      </w:r>
      <w:r>
        <w:rPr>
          <w:i/>
        </w:rPr>
        <w:t xml:space="preserve">mandibular index</w:t>
      </w:r>
      <w:r>
        <w:t xml:space="preserve"> </w:t>
      </w:r>
      <w:r>
        <w:t xml:space="preserve">method which defines curvature as a ratio of two lines: a straight line from base to tip and a perpendicular line that measures the depth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w:t>
      </w:r>
    </w:p>
    <w:p>
      <w:pPr>
        <w:pStyle w:val="Compact"/>
        <w:numPr>
          <w:numId w:val="1002"/>
          <w:ilvl w:val="0"/>
        </w:numPr>
      </w:pPr>
      <w:r>
        <w:t xml:space="preserve">the</w:t>
      </w:r>
      <w:r>
        <w:t xml:space="preserve"> </w:t>
      </w:r>
      <w:r>
        <w:rPr>
          <w:i/>
        </w:rPr>
        <w:t xml:space="preserve">angle of deflection</w:t>
      </w:r>
      <w:r>
        <w:t xml:space="preserve"> </w:t>
      </w:r>
      <w:r>
        <w:t xml:space="preserve">(angle of declension) method which considers curvature as the angle between the base of the flower/bill and its tip;</w:t>
      </w:r>
    </w:p>
    <w:p>
      <w:pPr>
        <w:pStyle w:val="Compact"/>
        <w:numPr>
          <w:numId w:val="1002"/>
          <w:ilvl w:val="0"/>
        </w:numPr>
      </w:pPr>
      <w:r>
        <w:t xml:space="preserve">the</w:t>
      </w:r>
      <w:r>
        <w:t xml:space="preserve"> </w:t>
      </w:r>
      <w:r>
        <w:rPr>
          <w:i/>
        </w:rPr>
        <w:t xml:space="preserve">inverse radius</w:t>
      </w:r>
      <w:r>
        <w:t xml:space="preserve"> </w:t>
      </w:r>
      <w:r>
        <w:t xml:space="preserve">method which approximates the entire length of the flower/bill as a segment of a circle. This is another form of the</w:t>
      </w:r>
      <w:r>
        <w:t xml:space="preserve"> </w:t>
      </w:r>
      <w:r>
        <w:rPr>
          <w:i/>
        </w:rPr>
        <w:t xml:space="preserve">angle of deflection</w:t>
      </w:r>
      <w:r>
        <w:t xml:space="preserve"> </w:t>
      </w:r>
      <w:r>
        <w:t xml:space="preserve">method.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6">
        <w:r>
          <w:rPr>
            <w:rStyle w:val="Hyperlink"/>
          </w:rPr>
          <w:t xml:space="preserve">Figure S1</w:t>
        </w:r>
      </w:hyperlink>
      <w:r>
        <w:t xml:space="preserve">;</w:t>
      </w:r>
    </w:p>
    <w:p>
      <w:pPr>
        <w:pStyle w:val="Compact"/>
        <w:numPr>
          <w:numId w:val="1002"/>
          <w:ilvl w:val="0"/>
        </w:numPr>
      </w:pPr>
      <w:r>
        <w:rPr>
          <w:i/>
        </w:rPr>
        <w:t xml:space="preserve">geometric morphometrics</w:t>
      </w:r>
      <w:r>
        <w:t xml:space="preserve">, which quantifies shape as a configuration of homologous points (landmarks) existing on a coordinate plane</w:t>
      </w:r>
      <w:r>
        <w:t xml:space="preserve"> </w:t>
      </w:r>
      <w:hyperlink r:id="rId27">
        <w:r>
          <w:rPr>
            <w:rStyle w:val="Hyperlink"/>
          </w:rPr>
          <w:t xml:space="preserve">Figure 2</w:t>
        </w:r>
      </w:hyperlink>
      <w:r>
        <w:t xml:space="preserve">.</w:t>
      </w:r>
    </w:p>
    <w:p>
      <w:pPr>
        <w:pStyle w:val="FirstParagraph"/>
      </w:pPr>
      <w:r>
        <w:t xml:space="preserve">The strength of the</w:t>
      </w:r>
      <w:r>
        <w:t xml:space="preserve"> </w:t>
      </w:r>
      <w:r>
        <w:rPr>
          <w:i/>
        </w:rPr>
        <w:t xml:space="preserve">arc:chord</w:t>
      </w:r>
      <w:r>
        <w:t xml:space="preserve"> </w:t>
      </w:r>
      <w:r>
        <w:t xml:space="preserve">and</w:t>
      </w:r>
      <w:r>
        <w:t xml:space="preserve"> </w:t>
      </w:r>
      <w:r>
        <w:rPr>
          <w:i/>
        </w:rPr>
        <w:t xml:space="preserve">mandibular index</w:t>
      </w:r>
      <w:r>
        <w:t xml:space="preserve"> </w:t>
      </w:r>
      <w:r>
        <w:t xml:space="preserve">methods are their portability and accessibility. These measurements can be taken in the field, or used easily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Because these methods approximate total curvature and not point-wise curvature, specimens with the same curvature values cannot be inspected for local features that may distinguish them. For the</w:t>
      </w:r>
      <w:r>
        <w:t xml:space="preserve"> </w:t>
      </w:r>
      <w:r>
        <w:rPr>
          <w:i/>
        </w:rPr>
        <w:t xml:space="preserve">inverse radius</w:t>
      </w:r>
      <w:r>
        <w:t xml:space="preserve"> </w:t>
      </w:r>
      <w:r>
        <w:t xml:space="preserve">method, a curve is approximated with the segment of a circle. This method is insufficient for any flower and mouthpart shapes that deviate from having constant curvature e.g. nectar spurs of</w:t>
      </w:r>
      <w:r>
        <w:t xml:space="preserve"> </w:t>
      </w:r>
      <w:r>
        <w:rPr>
          <w:i/>
        </w:rPr>
        <w:t xml:space="preserve">Delphinium</w:t>
      </w:r>
      <w:r>
        <w:t xml:space="preserve"> </w:t>
      </w:r>
      <w:r>
        <w:t xml:space="preserve">L. (Ranunculaceae).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referred to as the</w:t>
      </w:r>
      <w:r>
        <w:t xml:space="preserve"> </w:t>
      </w:r>
      <w:r>
        <w:rPr>
          <w:i/>
        </w:rPr>
        <w:t xml:space="preserve">angle of declension</w:t>
      </w:r>
      <w:r>
        <w:t xml:space="preserve"> </w:t>
      </w:r>
      <w:r>
        <w:t xml:space="preserve">method. Furthermore there is variation in how the methods are applied.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and reporting curvature without reference to previous studies that have studied curvature in similar systems. This creates uncertainty about how to compare and convert metrics used between studies. We believe these problems could be remedied by referring to the mathematical literature for the derivation and definition of curvature and related concepts.</w:t>
      </w:r>
    </w:p>
    <w:p>
      <w:pPr>
        <w:pStyle w:val="BodyText"/>
      </w:pPr>
      <w:r>
        <w:t xml:space="preserve">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emerges in the pollination literature. In general, the field of morphometrics is concerned with the covariance of shape and associated or causal variables</w:t>
      </w:r>
      <w:r>
        <w:t xml:space="preserve"> </w:t>
      </w:r>
      <w:r>
        <w:t xml:space="preserve">(Bookstein,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e.g. how flower shape might covary with the identity of the most effective pollinator. This approach has steadily gained in popularity due to its mathematical rigour, reproducibility, and the appealing visual representations of shape comparisons e.g. geographic co-variation of flower shape and pollinator communities</w:t>
      </w:r>
      <w:r>
        <w:t xml:space="preserve"> </w:t>
      </w:r>
      <w:r>
        <w:t xml:space="preserve">(Gómez et al.,</w:t>
      </w:r>
      <w:r>
        <w:t xml:space="preserve"> </w:t>
      </w:r>
      <w:hyperlink w:anchor="ref-gomez_2009">
        <w:r>
          <w:rPr>
            <w:rStyle w:val="Hyperlink"/>
          </w:rPr>
          <w:t xml:space="preserve">2009</w:t>
        </w:r>
      </w:hyperlink>
      <w:r>
        <w:t xml:space="preserve">)</w:t>
      </w:r>
      <w:r>
        <w:t xml:space="preserve">, functional bill diversity in waterfowl</w:t>
      </w:r>
      <w:r>
        <w:t xml:space="preserve"> </w:t>
      </w:r>
      <w:r>
        <w:t xml:space="preserve">(Olsen,</w:t>
      </w:r>
      <w:r>
        <w:t xml:space="preserve"> </w:t>
      </w:r>
      <w:hyperlink w:anchor="ref-olsen_2017">
        <w:r>
          <w:rPr>
            <w:rStyle w:val="Hyperlink"/>
          </w:rPr>
          <w:t xml:space="preserve">2017</w:t>
        </w:r>
      </w:hyperlink>
      <w:r>
        <w:t xml:space="preserve">)</w:t>
      </w:r>
      <w:r>
        <w:t xml:space="preserve">. We highlight some of the broad features of morphometrics in order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w:t>
      </w:r>
    </w:p>
    <w:p>
      <w:pPr>
        <w:pStyle w:val="BodyText"/>
      </w:pPr>
      <w:r>
        <w:t xml:space="preserve">In</w:t>
      </w:r>
      <w:r>
        <w:t xml:space="preserve"> </w:t>
      </w:r>
      <w:r>
        <w:rPr>
          <w:i/>
        </w:rPr>
        <w:t xml:space="preserve">traditional morphometrics</w:t>
      </w:r>
      <w:r>
        <w:t xml:space="preserve"> </w:t>
      </w:r>
      <w:r>
        <w:t xml:space="preserve">one-dimensional measurements - such as length, width, angle - are the primary data used to quantify shape.</w:t>
      </w:r>
      <w:r>
        <w:t xml:space="preserve"> </w:t>
      </w:r>
      <w:r>
        <w:rPr>
          <w:i/>
        </w:rPr>
        <w:t xml:space="preserve">Geometric morphometrics</w:t>
      </w:r>
      <w:r>
        <w:t xml:space="preserve"> </w:t>
      </w:r>
      <w:r>
        <w:t xml:space="preserve">(GM) improves these analyses by placing specimens in a Cartesian coordinate system and assigning landmarks at homologous points. By doing this, GM more completely captures the geometry of a specimen. Within GM there exist two related approaches:</w:t>
      </w:r>
      <w:r>
        <w:t xml:space="preserve"> </w:t>
      </w:r>
      <w:r>
        <w:rPr>
          <w:i/>
        </w:rPr>
        <w:t xml:space="preserve">Outline based-</w:t>
      </w:r>
      <w:r>
        <w:t xml:space="preserve"> </w:t>
      </w:r>
      <w:r>
        <w:t xml:space="preserve">and</w:t>
      </w:r>
      <w:r>
        <w:t xml:space="preserve"> </w:t>
      </w:r>
      <w:r>
        <w:rPr>
          <w:i/>
        </w:rPr>
        <w:t xml:space="preserve">landmark based geometric morphometrics</w:t>
      </w:r>
      <w:r>
        <w:t xml:space="preserve">.</w:t>
      </w:r>
    </w:p>
    <w:p>
      <w:pPr>
        <w:pStyle w:val="BodyText"/>
      </w:pPr>
      <w:r>
        <w:t xml:space="preserve">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(see considerations for landmark selection in Bookstein</w:t>
      </w:r>
      <w:r>
        <w:t xml:space="preserve"> </w:t>
      </w:r>
      <w:r>
        <w:t xml:space="preserve">(</w:t>
      </w:r>
      <w:hyperlink w:anchor="ref-bookstein_1991">
        <w:r>
          <w:rPr>
            <w:rStyle w:val="Hyperlink"/>
          </w:rPr>
          <w:t xml:space="preserve">1991</w:t>
        </w:r>
      </w:hyperlink>
      <w:r>
        <w:t xml:space="preserve">)</w:t>
      </w:r>
      <w:r>
        <w:t xml:space="preserve">). The set of landmarks representing the shape of an organism is a</w:t>
      </w:r>
      <w:r>
        <w:t xml:space="preserve"> </w:t>
      </w:r>
      <w:r>
        <w:t xml:space="preserve">‘</w:t>
      </w:r>
      <w:r>
        <w:t xml:space="preserve">landmark configuration</w:t>
      </w:r>
      <w:r>
        <w:t xml:space="preserve">’</w:t>
      </w:r>
      <w:r>
        <w:t xml:space="preserve">. In a comparative study, the samples are overlaid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w:t>
      </w:r>
    </w:p>
    <w:p>
      <w:pPr>
        <w:pStyle w:val="BodyText"/>
      </w:pPr>
      <w:r>
        <w:t xml:space="preserve">However, the limitation of GM in quantifying curvature is that this method is concerned with analyzing configurations of landmarks, i.e. 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 this loss of information was recognized by the early developers of GM</w:t>
      </w:r>
      <w:r>
        <w:t xml:space="preserve"> </w:t>
      </w:r>
      <w:r>
        <w:t xml:space="preserve">(Bookstein,</w:t>
      </w:r>
      <w:r>
        <w:t xml:space="preserve"> </w:t>
      </w:r>
      <w:hyperlink w:anchor="ref-bookstein_1978">
        <w:r>
          <w:rPr>
            <w:rStyle w:val="Hyperlink"/>
          </w:rPr>
          <w:t xml:space="preserve">1978</w:t>
        </w:r>
      </w:hyperlink>
      <w:r>
        <w:t xml:space="preserve">)</w:t>
      </w:r>
      <w:r>
        <w:t xml:space="preserve">. Parsing segments of landmark configurations for separate analyses (e.g. for curvature) is not currently part of the geometric morphometrics toolkit (see section 4 for a discussion of the role of curvature in GM).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(e.g. Berns and Adams,</w:t>
      </w:r>
      <w:r>
        <w:t xml:space="preserve"> </w:t>
      </w:r>
      <w:hyperlink w:anchor="ref-berns_2013">
        <w:r>
          <w:rPr>
            <w:rStyle w:val="Hyperlink"/>
          </w:rPr>
          <w:t xml:space="preserve">2013</w:t>
        </w:r>
      </w:hyperlink>
      <w:r>
        <w:t xml:space="preserve">)</w:t>
      </w:r>
      <w:r>
        <w:t xml:space="preserve">.</w:t>
      </w:r>
    </w:p>
    <w:p>
      <w:r>
        <w:br w:type="page"/>
      </w:r>
    </w:p>
    <w:p>
      <w:pPr>
        <w:pStyle w:val="Heading4"/>
      </w:pPr>
      <w:bookmarkStart w:id="28" w:name="what-is-curvature"/>
      <w:r>
        <w:t xml:space="preserve">3. What is curvature?</w:t>
      </w:r>
      <w:bookmarkEnd w:id="28"/>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meaning of the associated units. Therefore, we propose starting from first principles and turn to the field of geometry.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reviewed above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Intuitively, when a line deviates from being straight we say it is curved, the extent to which it is not straight is its curvature. More technically, a line deviates from being straight when its slope (i.e. the first derivative) changes direction - this is represented here by the rotating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8</m:t>
            </m:r>
          </m:sub>
        </m:sSub>
      </m:oMath>
      <w:r>
        <w:t xml:space="preserve">,</w:t>
      </w:r>
      <w:r>
        <w:t xml:space="preserve"> </w:t>
      </w:r>
      <m:oMath>
        <m:sSub>
          <m:e>
            <m:r>
              <m:rPr>
                <m:sty m:val="b"/>
              </m:rPr>
              <m:t>T</m:t>
            </m:r>
          </m:e>
          <m:sub>
            <m:r>
              <m:t>n</m:t>
            </m:r>
          </m:sub>
        </m:sSub>
      </m:oMath>
      <w:r>
        <w:t xml:space="preserve"> </w:t>
      </w:r>
      <w:r>
        <w:t xml:space="preserve">in</w:t>
      </w:r>
      <w:r>
        <w:t xml:space="preserve"> </w:t>
      </w:r>
      <w:hyperlink r:id="rId29">
        <w:r>
          <w:rPr>
            <w:rStyle w:val="Hyperlink"/>
          </w:rPr>
          <w:t xml:space="preserve">Figure 3</w:t>
        </w:r>
      </w:hyperlink>
      <w:r>
        <w:t xml:space="preserve">. Therefore, curvature can be thought of as the rate of change in the tangent as we move across the curve. Hence, the tangents of a straight line will have the same direction everywhere and a curvature of zero, whereas the tangents of the curve shown in</w:t>
      </w:r>
      <w:r>
        <w:t xml:space="preserve"> </w:t>
      </w:r>
      <w:hyperlink r:id="rId29">
        <w:r>
          <w:rPr>
            <w:rStyle w:val="Hyperlink"/>
          </w:rPr>
          <w:t xml:space="preserve">Figure 3</w:t>
        </w:r>
      </w:hyperlink>
      <w:r>
        <w:t xml:space="preserve"> </w:t>
      </w:r>
      <w:r>
        <w:t xml:space="preserve">will change direction and have a non-zero curvature.</w:t>
      </w:r>
    </w:p>
    <w:p>
      <w:pPr>
        <w:pStyle w:val="BodyText"/>
      </w:pPr>
      <w:r>
        <w:t xml:space="preserve">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We can then express a position vector</w:t>
      </w:r>
      <w:r>
        <w:t xml:space="preserve"> </w:t>
      </w:r>
      <m:oMath>
        <m:r>
          <m:rPr>
            <m:sty m:val="b"/>
          </m:rPr>
          <m:t>r</m:t>
        </m:r>
      </m:oMath>
      <w:r>
        <w:t xml:space="preserve"> </w:t>
      </w:r>
      <w:r>
        <w:t xml:space="preserve">as a function solely of arc length,</w:t>
      </w:r>
      <w:r>
        <w:t xml:space="preserve"> </w:t>
      </w:r>
      <m:oMath>
        <m:r>
          <m:t>s</m:t>
        </m:r>
      </m:oMath>
      <w:r>
        <w:t xml:space="preserve">. Specifically,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t>
      </w:r>
      <w:r>
        <w:t xml:space="preserve">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no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m:oMathPara>
        <m:oMathParaPr>
          <m:jc m:val="center"/>
        </m:oMathParaPr>
        <m:oMath>
          <m:r>
            <m:t>κ</m:t>
          </m:r>
          <m:r>
            <m:t>=</m:t>
          </m:r>
          <m:f>
            <m:fPr>
              <m:type m:val="bar"/>
            </m:fPr>
            <m:num>
              <m:r>
                <m:t>d</m:t>
              </m:r>
              <m:r>
                <m:rPr>
                  <m:sty m:val="b"/>
                </m:rPr>
                <m:t>T</m:t>
              </m:r>
            </m:num>
            <m:den>
              <m:r>
                <m:t>d</m:t>
              </m:r>
              <m:r>
                <m:t>s</m:t>
              </m:r>
            </m:den>
          </m:f>
        </m:oMath>
      </m:oMathPara>
    </w:p>
    <w:p>
      <w:pPr>
        <w:pStyle w:val="FirstParagraph"/>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r>
          <m:rPr>
            <m:sty m:val="b"/>
          </m:rPr>
          <m:t>r</m:t>
        </m:r>
        <m:r>
          <m:t>(</m:t>
        </m:r>
        <m:sSub>
          <m:e>
            <m:r>
              <m:t>s</m:t>
            </m:r>
          </m:e>
          <m:sub>
            <m:r>
              <m:t>i</m:t>
            </m:r>
          </m:sub>
        </m:sSub>
        <m:r>
          <m:t>)</m:t>
        </m:r>
      </m:oMath>
      <w:r>
        <w:t xml:space="preserve">:</w:t>
      </w:r>
    </w:p>
    <w:p>
      <w:pPr>
        <w:pStyle w:val="BodyText"/>
      </w:pPr>
      <m:oMathPara>
        <m:oMathParaPr>
          <m:jc m:val="center"/>
        </m:oMathParaPr>
        <m:oMath>
          <m:sSub>
            <m:e>
              <m:r>
                <m:t>κ</m:t>
              </m:r>
            </m:e>
            <m:sub>
              <m:r>
                <m:t>i</m:t>
              </m:r>
            </m:sub>
          </m:sSub>
          <m:r>
            <m:t>=</m:t>
          </m:r>
          <m:limLow>
            <m:e>
              <m:r>
                <m:rPr>
                  <m:nor/>
                  <m:sty m:val="p"/>
                </m:rPr>
                <m:t>lim</m:t>
              </m:r>
            </m:e>
            <m:lim>
              <m:r>
                <m:t>Δ</m:t>
              </m:r>
              <m:r>
                <m:t>s</m:t>
              </m:r>
              <m:r>
                <m:t>→</m:t>
              </m:r>
              <m:r>
                <m:t>0</m:t>
              </m:r>
            </m:lim>
          </m:limLow>
          <m:f>
            <m:fPr>
              <m:type m:val="bar"/>
            </m:fPr>
            <m:num>
              <m:sSub>
                <m:e>
                  <m:r>
                    <m:rPr>
                      <m:sty m:val="b"/>
                    </m:rPr>
                    <m:t>T</m:t>
                  </m:r>
                </m:e>
                <m:sub>
                  <m:r>
                    <m:t>i</m:t>
                  </m:r>
                </m:sub>
              </m:sSub>
              <m:r>
                <m:t>−</m:t>
              </m:r>
              <m:sSub>
                <m:e>
                  <m:r>
                    <m:rPr>
                      <m:sty m:val="b"/>
                    </m:rPr>
                    <m:t>T</m:t>
                  </m:r>
                </m:e>
                <m:sub>
                  <m:r>
                    <m:t>i</m:t>
                  </m:r>
                  <m:r>
                    <m:t>−</m:t>
                  </m:r>
                  <m:r>
                    <m:t>Δ</m:t>
                  </m:r>
                  <m:r>
                    <m:t>s</m:t>
                  </m:r>
                </m:sub>
              </m:sSub>
            </m:num>
            <m:den>
              <m:r>
                <m:t>Δ</m:t>
              </m:r>
              <m:r>
                <m:t>s</m:t>
              </m:r>
            </m:den>
          </m:f>
          <m:r>
            <m:t>=</m:t>
          </m:r>
          <m:f>
            <m:fPr>
              <m:type m:val="bar"/>
            </m:fPr>
            <m:num>
              <m:r>
                <m:t>d</m:t>
              </m:r>
              <m:sSub>
                <m:e>
                  <m:r>
                    <m:rPr>
                      <m:sty m:val="b"/>
                    </m:rPr>
                    <m:t>T</m:t>
                  </m:r>
                </m:e>
                <m:sub>
                  <m:r>
                    <m:t>i</m:t>
                  </m:r>
                </m:sub>
              </m:sSub>
            </m:num>
            <m:den>
              <m:r>
                <m:t>d</m:t>
              </m:r>
              <m:r>
                <m:t>s</m:t>
              </m:r>
            </m:den>
          </m:f>
        </m:oMath>
      </m:oMathPara>
    </w:p>
    <w:p>
      <w:pPr>
        <w:pStyle w:val="FirstParagraph"/>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w:t>
      </w:r>
      <w:r>
        <w:t xml:space="preserve"> </w:t>
      </w:r>
      <w:hyperlink r:id="rId30">
        <w:r>
          <w:rPr>
            <w:rStyle w:val="Hyperlink"/>
          </w:rPr>
          <w:t xml:space="preserve">(Figure 3)</w:t>
        </w:r>
      </w:hyperlink>
      <w:r>
        <w:t xml:space="preserve">.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nor/>
              <m:sty m:val="p"/>
            </m:rPr>
            <m:t>tan</m:t>
          </m:r>
          <m:r>
            <m:t>(</m:t>
          </m:r>
          <m:sSub>
            <m:e>
              <m:r>
                <m:t>ϕ</m:t>
              </m:r>
            </m:e>
            <m:sub>
              <m:r>
                <m:t>i</m:t>
              </m:r>
            </m:sub>
          </m:sSub>
          <m:r>
            <m:t>)</m:t>
          </m:r>
          <m:r>
            <m:t>=</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nor/>
              <m:sty m:val="p"/>
            </m:rPr>
            <m:t>arctan</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rPr>
                  <m:sty m:val="b"/>
                </m:rPr>
                <m:t>T</m:t>
              </m:r>
            </m:num>
            <m:den>
              <m:r>
                <m:t>d</m:t>
              </m:r>
              <m:r>
                <m:t>s</m:t>
              </m:r>
            </m:den>
          </m:f>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w:t>
      </w:r>
      <w:r>
        <w:t xml:space="preserve"> </w:t>
      </w:r>
      <w:hyperlink r:id="rId31">
        <w:r>
          <w:rPr>
            <w:rStyle w:val="Hyperlink"/>
          </w:rPr>
          <w:t xml:space="preserve">(Figure 4)</w:t>
        </w:r>
      </w:hyperlink>
      <w:r>
        <w:t xml:space="preserve">.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definitions, where curvature is an indivisible, single property of an entire shape, here, curvature is a property of every point along the curve. Under our point-wise definition,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BodyText"/>
      </w:pPr>
      <m:oMathPara>
        <m:oMathParaPr>
          <m:jc m:val="center"/>
        </m:oMathParaPr>
        <m:oMath>
          <m:sSub>
            <m:e>
              <m:r>
                <m:t>κ</m:t>
              </m:r>
            </m:e>
            <m:sub>
              <m:r>
                <m:t>a</m:t>
              </m:r>
              <m:r>
                <m:t>d</m:t>
              </m:r>
              <m:r>
                <m:t>j</m:t>
              </m:r>
            </m:sub>
          </m:sSub>
          <m:r>
            <m:t>=</m:t>
          </m:r>
          <m:f>
            <m:fPr>
              <m:type m:val="bar"/>
            </m:fPr>
            <m:num>
              <m:sSub>
                <m:e>
                  <m:r>
                    <m:t>κ</m:t>
                  </m:r>
                </m:e>
                <m:sub>
                  <m:r>
                    <m:t>t</m:t>
                  </m:r>
                  <m:r>
                    <m:t>o</m:t>
                  </m:r>
                  <m:r>
                    <m:t>t</m:t>
                  </m:r>
                  <m:r>
                    <m:t>a</m:t>
                  </m:r>
                  <m:r>
                    <m:t>l</m:t>
                  </m:r>
                </m:sub>
              </m:sSub>
            </m:num>
            <m:den>
              <m:sSub>
                <m:e>
                  <m:r>
                    <m:t>s</m:t>
                  </m:r>
                </m:e>
                <m:sub>
                  <m:r>
                    <m:t>m</m:t>
                  </m:r>
                  <m:r>
                    <m:t>a</m:t>
                  </m:r>
                  <m:r>
                    <m:t>x</m:t>
                  </m:r>
                </m:sub>
              </m:sSub>
            </m:den>
          </m:f>
        </m:oMath>
      </m:oMathPara>
    </w:p>
    <w:p>
      <w:pPr>
        <w:pStyle w:val="FirstParagraph"/>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r>
        <w:br w:type="page"/>
      </w:r>
    </w:p>
    <w:p>
      <w:pPr>
        <w:pStyle w:val="Heading4"/>
      </w:pPr>
      <w:bookmarkStart w:id="32" w:name="X4c9b8b8142f99b54ba92ec3dabe5c3262370a08"/>
      <w:r>
        <w:t xml:space="preserve">4. A proposed protocol for measuring curvature</w:t>
      </w:r>
      <w:bookmarkEnd w:id="32"/>
    </w:p>
    <w:p>
      <w:pPr>
        <w:pStyle w:val="FirstParagraph"/>
      </w:pPr>
      <w:r>
        <w:t xml:space="preserve">As illustrated in the methodology review, our current protocols for measuring flower-pollinator curvature lack a conceptual unity. There are two main advantages of the curvature definition described in Section 3.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in agreement between these research areas, future advancements in geometry can be more readily incorporated into morphological studies.</w:t>
      </w:r>
    </w:p>
    <w:p>
      <w:pPr>
        <w:pStyle w:val="BodyText"/>
      </w:pPr>
      <w:r>
        <w:t xml:space="preserve">In order to apply the point-wise definition of curvature, a biological organ or tissue needs to be reduced to a continuous function. To do this, we propose a protocol as illustrated in</w:t>
      </w:r>
      <w:r>
        <w:t xml:space="preserve"> </w:t>
      </w:r>
      <w:hyperlink r:id="rId33">
        <w:r>
          <w:rPr>
            <w:rStyle w:val="Hyperlink"/>
          </w:rPr>
          <w:t xml:space="preserve">Figure 4</w:t>
        </w:r>
      </w:hyperlink>
      <w:r>
        <w:t xml:space="preserve">. First, a specimen is landmarked at several locations along the area of study. Second, a mathematical function is fitted to the landmarks, and finally, curvature is calculated point-wise along the curve. The long term goal of this proposal is to integrate the analysis of curvature with existing morphometrics protocols. In the</w:t>
      </w:r>
      <w:r>
        <w:t xml:space="preserve"> </w:t>
      </w:r>
      <w:r>
        <w:t xml:space="preserve">‘</w:t>
      </w:r>
      <w:r>
        <w:t xml:space="preserve">proof-of-concept</w:t>
      </w:r>
      <w:r>
        <w:t xml:space="preserve">’</w:t>
      </w:r>
      <w:r>
        <w:t xml:space="preserve"> </w:t>
      </w:r>
      <w:r>
        <w:t xml:space="preserve">(Section 5) we use existing morphometric tools for landmarking and curve-fitting - these were previously developed in the field of</w:t>
      </w:r>
      <w:r>
        <w:t xml:space="preserve"> </w:t>
      </w:r>
      <w:r>
        <w:t xml:space="preserve">‘</w:t>
      </w:r>
      <w:r>
        <w:t xml:space="preserve">traditional morphometrics</w:t>
      </w:r>
      <w:r>
        <w:t xml:space="preserve">’</w:t>
      </w:r>
      <w:r>
        <w:t xml:space="preserve"> </w:t>
      </w:r>
      <w:r>
        <w:t xml:space="preserve">(e.g. Rolhf,</w:t>
      </w:r>
      <w:r>
        <w:t xml:space="preserve"> </w:t>
      </w:r>
      <w:hyperlink w:anchor="ref-rohlf_1990">
        <w:r>
          <w:rPr>
            <w:rStyle w:val="Hyperlink"/>
          </w:rPr>
          <w:t xml:space="preserve">1990</w:t>
        </w:r>
      </w:hyperlink>
      <w:r>
        <w:t xml:space="preserve">; MacLeod and Rose,</w:t>
      </w:r>
      <w:r>
        <w:t xml:space="preserve"> </w:t>
      </w:r>
      <w:hyperlink w:anchor="ref-macleod_1993">
        <w:r>
          <w:rPr>
            <w:rStyle w:val="Hyperlink"/>
          </w:rPr>
          <w:t xml:space="preserve">1993</w:t>
        </w:r>
      </w:hyperlink>
      <w:r>
        <w:t xml:space="preserve">; Terral et al.,</w:t>
      </w:r>
      <w:r>
        <w:t xml:space="preserve"> </w:t>
      </w:r>
      <w:hyperlink w:anchor="ref-terral_2004">
        <w:r>
          <w:rPr>
            <w:rStyle w:val="Hyperlink"/>
          </w:rPr>
          <w:t xml:space="preserve">2004</w:t>
        </w:r>
      </w:hyperlink>
      <w:r>
        <w:t xml:space="preserve">)</w:t>
      </w:r>
      <w:r>
        <w:t xml:space="preserv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In some sense our protocol is merely a computerized version of this procedure. In another study, total curvature of</w:t>
      </w:r>
      <w:r>
        <w:t xml:space="preserve"> </w:t>
      </w:r>
      <w:r>
        <w:rPr>
          <w:i/>
        </w:rPr>
        <w:t xml:space="preserve">Anthurium</w:t>
      </w:r>
      <w:r>
        <w:t xml:space="preserve"> </w:t>
      </w:r>
      <w:r>
        <w:t xml:space="preserve">Schott (Araceace) spadices was computed from fitted B-spline curves</w:t>
      </w:r>
      <w:r>
        <w:t xml:space="preserve"> </w:t>
      </w:r>
      <w:r>
        <w:t xml:space="preserve">(Pour et al.,</w:t>
      </w:r>
      <w:r>
        <w:t xml:space="preserve"> </w:t>
      </w:r>
      <w:hyperlink w:anchor="ref-pour_2018">
        <w:r>
          <w:rPr>
            <w:rStyle w:val="Hyperlink"/>
          </w:rPr>
          <w:t xml:space="preserve">2018</w:t>
        </w:r>
      </w:hyperlink>
      <w:r>
        <w:t xml:space="preserve">)</w:t>
      </w:r>
      <w:r>
        <w:t xml:space="preserve">. However, because landmarks were not defined and the scripts are not publicly available, the reproducability of this protocol is low. Here, we propose to develop the analysis of curvature specifically within the R programming environment</w:t>
      </w:r>
      <w:r>
        <w:t xml:space="preserve"> </w:t>
      </w:r>
      <w:r>
        <w:t xml:space="preserve">(R Core Team,</w:t>
      </w:r>
      <w:r>
        <w:t xml:space="preserve"> </w:t>
      </w:r>
      <w:hyperlink w:anchor="ref-R_2017">
        <w:r>
          <w:rPr>
            <w:rStyle w:val="Hyperlink"/>
          </w:rPr>
          <w:t xml:space="preserve">2017</w:t>
        </w:r>
      </w:hyperlink>
      <w:r>
        <w:t xml:space="preserve">)</w:t>
      </w:r>
      <w:r>
        <w:t xml:space="preserve">, where existing landmarking and curve-fitting procedures can be called, and where modern morphometrics is being most actively developed (e.g. within the open-source packages</w:t>
      </w:r>
      <w:r>
        <w:t xml:space="preserve"> </w:t>
      </w:r>
      <w:r>
        <w:rPr>
          <w:rStyle w:val="VerbatimChar"/>
        </w:rPr>
        <w:t xml:space="preserve">geomorph</w:t>
      </w:r>
      <w:r>
        <w:t xml:space="preserve"> </w:t>
      </w:r>
      <w:r>
        <w:t xml:space="preserve">(Adams and Otárola-Castillo,</w:t>
      </w:r>
      <w:r>
        <w:t xml:space="preserve"> </w:t>
      </w:r>
      <w:hyperlink w:anchor="ref-adams_2013">
        <w:r>
          <w:rPr>
            <w:rStyle w:val="Hyperlink"/>
          </w:rPr>
          <w:t xml:space="preserve">2013</w:t>
        </w:r>
      </w:hyperlink>
      <w:r>
        <w:t xml:space="preserve">)</w:t>
      </w:r>
      <w:r>
        <w:t xml:space="preserve"> </w:t>
      </w:r>
      <w:r>
        <w:t xml:space="preserve">and</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w:t>
      </w:r>
    </w:p>
    <w:p>
      <w:pPr>
        <w:pStyle w:val="BodyText"/>
      </w:pPr>
      <w:r>
        <w:t xml:space="preserve">In following section we calculate curvature from fitted-polynomials simply to illustrate the utility of a point-wise definition of curvature. Polynomial functions will not always be appropriate and we encourage the development of algorithms that compute curvature from other curve-fitting strategies</w:t>
      </w:r>
      <w:r>
        <w:t xml:space="preserve"> </w:t>
      </w:r>
      <w:r>
        <w:t xml:space="preserve">(reviewed in Rolhf,</w:t>
      </w:r>
      <w:r>
        <w:t xml:space="preserve"> </w:t>
      </w:r>
      <w:hyperlink w:anchor="ref-rohlf_1990">
        <w:r>
          <w:rPr>
            <w:rStyle w:val="Hyperlink"/>
          </w:rPr>
          <w:t xml:space="preserve">1990</w:t>
        </w:r>
      </w:hyperlink>
      <w:r>
        <w:t xml:space="preserve">)</w:t>
      </w:r>
      <w:r>
        <w:t xml:space="preserve">. Furthermore, there is potential for existing</w:t>
      </w:r>
      <w:r>
        <w:t xml:space="preserve"> </w:t>
      </w:r>
      <w:r>
        <w:rPr>
          <w:i/>
        </w:rPr>
        <w:t xml:space="preserve">geometric</w:t>
      </w:r>
      <w:r>
        <w:t xml:space="preserve"> </w:t>
      </w:r>
      <w:r>
        <w:t xml:space="preserve">morphometric</w:t>
      </w:r>
      <w:r>
        <w:t xml:space="preserve"> </w:t>
      </w:r>
      <w:r>
        <w:t xml:space="preserve">(</w:t>
      </w:r>
      <w:r>
        <w:rPr>
          <w:i/>
        </w:rPr>
        <w:t xml:space="preserve">sensu</w:t>
      </w:r>
      <w:r>
        <w:t xml:space="preserve"> </w:t>
      </w:r>
      <w:r>
        <w:t xml:space="preserve">Webster and Sheets,</w:t>
      </w:r>
      <w:r>
        <w:t xml:space="preserve"> </w:t>
      </w:r>
      <w:hyperlink w:anchor="ref-webster_2010">
        <w:r>
          <w:rPr>
            <w:rStyle w:val="Hyperlink"/>
          </w:rPr>
          <w:t xml:space="preserve">2010</w:t>
        </w:r>
      </w:hyperlink>
      <w:r>
        <w:t xml:space="preserve">)</w:t>
      </w:r>
      <w:r>
        <w:t xml:space="preserve"> </w:t>
      </w:r>
      <w:r>
        <w:t xml:space="preserve">algorithms to be modified to compute curvature. Within the field of</w:t>
      </w:r>
      <w:r>
        <w:t xml:space="preserve"> </w:t>
      </w:r>
      <w:r>
        <w:rPr>
          <w:i/>
        </w:rPr>
        <w:t xml:space="preserve">outline-based geometric morphometrics</w:t>
      </w:r>
      <w:r>
        <w:t xml:space="preserve">, the tangent angle function,</w:t>
      </w:r>
      <w:r>
        <w:t xml:space="preserve"> </w:t>
      </w:r>
      <m:oMath>
        <m:r>
          <m:t>ϕ</m:t>
        </m:r>
        <m:r>
          <m:t>(</m:t>
        </m:r>
        <m:r>
          <m:t>t</m:t>
        </m:r>
        <m:r>
          <m:t>)</m:t>
        </m:r>
      </m:oMath>
      <w:r>
        <w:t xml:space="preserve">, has been used in Fourier Analysis to (very accurately) describe closed outlines of biological specimens</w:t>
      </w:r>
      <w:r>
        <w:t xml:space="preserve"> </w:t>
      </w:r>
      <w:r>
        <w:t xml:space="preserve">(Zahn and Roskies,</w:t>
      </w:r>
      <w:r>
        <w:t xml:space="preserve"> </w:t>
      </w:r>
      <w:hyperlink w:anchor="ref-zahn_1972">
        <w:r>
          <w:rPr>
            <w:rStyle w:val="Hyperlink"/>
          </w:rPr>
          <w:t xml:space="preserve">1972</w:t>
        </w:r>
      </w:hyperlink>
      <w:r>
        <w:t xml:space="preserve">; Bookstein,</w:t>
      </w:r>
      <w:r>
        <w:t xml:space="preserve"> </w:t>
      </w:r>
      <w:hyperlink w:anchor="ref-bookstein_1978">
        <w:r>
          <w:rPr>
            <w:rStyle w:val="Hyperlink"/>
          </w:rPr>
          <w:t xml:space="preserve">1978</w:t>
        </w:r>
      </w:hyperlink>
      <w:r>
        <w:t xml:space="preserve">)</w:t>
      </w:r>
      <w:r>
        <w:t xml:space="preserve">. The tangent angle function,</w:t>
      </w:r>
      <w:r>
        <w:t xml:space="preserve"> </w:t>
      </w:r>
      <m:oMath>
        <m:r>
          <m:t>ϕ</m:t>
        </m:r>
        <m:r>
          <m:t>(</m:t>
        </m:r>
        <m:r>
          <m:t>t</m:t>
        </m:r>
        <m:r>
          <m:t>)</m:t>
        </m:r>
      </m:oMath>
      <w:r>
        <w:t xml:space="preserve">, describes the change in angle of a tangent vector as a function of distance traveled along the outline. This is essentially the definition of curvature,</w:t>
      </w:r>
      <w:r>
        <w:t xml:space="preserve"> </w:t>
      </w:r>
      <m:oMath>
        <m:r>
          <m:t>κ</m:t>
        </m:r>
      </m:oMath>
      <w:r>
        <w:t xml:space="preserve">, described in Section 3. Therefore there is great opportunity for existing algorithms</w:t>
      </w:r>
      <w:r>
        <w:t xml:space="preserve"> </w:t>
      </w:r>
      <w:r>
        <w:t xml:space="preserve">(e.g. Claude,</w:t>
      </w:r>
      <w:r>
        <w:t xml:space="preserve"> </w:t>
      </w:r>
      <w:hyperlink w:anchor="ref-claude_2008">
        <w:r>
          <w:rPr>
            <w:rStyle w:val="Hyperlink"/>
          </w:rPr>
          <w:t xml:space="preserve">2008</w:t>
        </w:r>
      </w:hyperlink>
      <w:r>
        <w:t xml:space="preserve">)</w:t>
      </w:r>
      <w:r>
        <w:t xml:space="preserve"> </w:t>
      </w:r>
      <w:r>
        <w:t xml:space="preserve">to parse curvature data as a part of an outline morphometrics analysis.</w:t>
      </w:r>
    </w:p>
    <w:p>
      <w:r>
        <w:br w:type="page"/>
      </w:r>
    </w:p>
    <w:p>
      <w:pPr>
        <w:pStyle w:val="Heading4"/>
      </w:pPr>
      <w:bookmarkStart w:id="34" w:name="Xe98c6fd457a4c76973c7232e837f8a2ed19fd3d"/>
      <w:r>
        <w:t xml:space="preserve">5. Proof of concept: A study of the development of curvature in</w:t>
      </w:r>
      <w:r>
        <w:t xml:space="preserve"> </w:t>
      </w:r>
      <w:r>
        <w:rPr>
          <w:i/>
        </w:rPr>
        <w:t xml:space="preserve">Epimedium</w:t>
      </w:r>
      <w:bookmarkEnd w:id="34"/>
    </w:p>
    <w:p>
      <w:pPr>
        <w:pStyle w:val="FirstParagraph"/>
      </w:pPr>
      <w:r>
        <w:t xml:space="preserve">We tested the utility of this curvature metric by studying floral development in</w:t>
      </w:r>
      <w:r>
        <w:t xml:space="preserve"> </w:t>
      </w:r>
      <w:r>
        <w:rPr>
          <w:i/>
        </w:rPr>
        <w:t xml:space="preserve">Epimedium</w:t>
      </w:r>
      <w:r>
        <w:t xml:space="preserve"> </w:t>
      </w:r>
      <w:r>
        <w:t xml:space="preserve">L. (Berberidaceae), a group of temperate, perennial herbs that inhabit montane ecosystems from North Africa to East Asia.</w:t>
      </w:r>
      <w:r>
        <w:t xml:space="preserve"> </w:t>
      </w:r>
      <w:r>
        <w:rPr>
          <w:i/>
        </w:rPr>
        <w:t xml:space="preserve">Epimedium</w:t>
      </w:r>
      <w:r>
        <w:t xml:space="preserve"> </w:t>
      </w:r>
      <w:r>
        <w:t xml:space="preserve">is perhaps best recognized by species having an elongated, curved nectar spur - a derived trait for pollination by bees</w:t>
      </w:r>
      <w:r>
        <w:t xml:space="preserve"> </w:t>
      </w:r>
      <w:r>
        <w:t xml:space="preserve">(Stearn,</w:t>
      </w:r>
      <w:r>
        <w:t xml:space="preserve"> </w:t>
      </w:r>
      <w:hyperlink w:anchor="ref-stearn_2002">
        <w:r>
          <w:rPr>
            <w:rStyle w:val="Hyperlink"/>
          </w:rPr>
          <w:t xml:space="preserve">2002</w:t>
        </w:r>
      </w:hyperlink>
      <w:r>
        <w:t xml:space="preserve">)</w:t>
      </w:r>
      <w:r>
        <w:t xml:space="preserve">. Although widepread throughout</w:t>
      </w:r>
      <w:r>
        <w:t xml:space="preserve"> </w:t>
      </w:r>
      <w:r>
        <w:rPr>
          <w:i/>
        </w:rPr>
        <w:t xml:space="preserve">Epimedium</w:t>
      </w:r>
      <w:r>
        <w:t xml:space="preserve">, the ecological function of nectar spur cuvature is largely unstudied. Early work comparing sympatric short- and long-spurred species found evidence for pollinator partioning in Japanese</w:t>
      </w:r>
      <w:r>
        <w:t xml:space="preserve"> </w:t>
      </w:r>
      <w:r>
        <w:rPr>
          <w:i/>
        </w:rPr>
        <w:t xml:space="preserve">Epimedium</w:t>
      </w:r>
      <w:r>
        <w:t xml:space="preserve"> </w:t>
      </w:r>
      <w:r>
        <w:t xml:space="preserve">(</w:t>
      </w:r>
      <w:r>
        <w:t xml:space="preserve">(Suzuki,</w:t>
      </w:r>
      <w:r>
        <w:t xml:space="preserve"> </w:t>
      </w:r>
      <w:hyperlink w:anchor="ref-suzuki_1984">
        <w:r>
          <w:rPr>
            <w:rStyle w:val="Hyperlink"/>
          </w:rPr>
          <w:t xml:space="preserve">1984</w:t>
        </w:r>
      </w:hyperlink>
      <w:r>
        <w:t xml:space="preserve">)</w:t>
      </w:r>
      <w:r>
        <w:t xml:space="preserve">): long-horned bees with short proboscides (</w:t>
      </w:r>
      <w:r>
        <w:rPr>
          <w:i/>
        </w:rPr>
        <w:t xml:space="preserve">Eucerea nipponensis</w:t>
      </w:r>
      <w:r>
        <w:t xml:space="preserve"> </w:t>
      </w:r>
      <w:r>
        <w:t xml:space="preserve">Pérez) tend to visit</w:t>
      </w:r>
      <w:r>
        <w:t xml:space="preserve"> </w:t>
      </w:r>
      <w:r>
        <w:rPr>
          <w:i/>
        </w:rPr>
        <w:t xml:space="preserve">Epimedium trifoliolatobinatum</w:t>
      </w:r>
      <w:r>
        <w:t xml:space="preserve"> </w:t>
      </w:r>
      <w:r>
        <w:t xml:space="preserve">Koidz (spur length 10-15 mm), while bumblebees with longer proboscides (</w:t>
      </w:r>
      <w:r>
        <w:t xml:space="preserve"> </w:t>
      </w:r>
      <w:r>
        <w:rPr>
          <w:i/>
        </w:rPr>
        <w:t xml:space="preserve">Bombus diversus</w:t>
      </w:r>
      <w:r>
        <w:t xml:space="preserve"> </w:t>
      </w:r>
      <w:r>
        <w:t xml:space="preserve">Smith) visit</w:t>
      </w:r>
      <w:r>
        <w:t xml:space="preserve"> </w:t>
      </w:r>
      <w:r>
        <w:rPr>
          <w:i/>
        </w:rPr>
        <w:t xml:space="preserve">Epimedium grandiflorum</w:t>
      </w:r>
      <w:r>
        <w:t xml:space="preserve"> </w:t>
      </w:r>
      <w:r>
        <w:t xml:space="preserve">C.Morren (spur length 10-20 mm. While these pollinators are nectar foraging,</w:t>
      </w:r>
      <w:r>
        <w:t xml:space="preserve"> </w:t>
      </w:r>
      <w:r>
        <w:t xml:space="preserve">(</w:t>
      </w:r>
      <w:hyperlink w:anchor="ref-suzuki_1984">
        <w:r>
          <w:rPr>
            <w:rStyle w:val="Hyperlink"/>
          </w:rPr>
          <w:t xml:space="preserve">1984</w:t>
        </w:r>
      </w:hyperlink>
      <w:r>
        <w:t xml:space="preserve">)</w:t>
      </w:r>
      <w:r>
        <w:t xml:space="preserve"> </w:t>
      </w:r>
      <w:r>
        <w:t xml:space="preserve">also found that pollen-collecting bees (</w:t>
      </w:r>
      <w:r>
        <w:t xml:space="preserve"> </w:t>
      </w:r>
      <w:r>
        <w:rPr>
          <w:i/>
        </w:rPr>
        <w:t xml:space="preserve">Andrena</w:t>
      </w:r>
      <w:r>
        <w:t xml:space="preserve"> </w:t>
      </w:r>
      <w:r>
        <w:t xml:space="preserve">Fabricius and</w:t>
      </w:r>
      <w:r>
        <w:t xml:space="preserve"> </w:t>
      </w:r>
      <w:r>
        <w:rPr>
          <w:i/>
        </w:rPr>
        <w:t xml:space="preserve">Lassioglossum</w:t>
      </w:r>
      <w:r>
        <w:t xml:space="preserve"> </w:t>
      </w:r>
      <w:r>
        <w:t xml:space="preserve">Curtis) visit</w:t>
      </w:r>
      <w:r>
        <w:t xml:space="preserve"> </w:t>
      </w:r>
      <w:r>
        <w:rPr>
          <w:i/>
        </w:rPr>
        <w:t xml:space="preserve">Epimedium</w:t>
      </w:r>
      <w:r>
        <w:t xml:space="preserve"> </w:t>
      </w:r>
      <w:r>
        <w:t xml:space="preserve">indiscriminately, potentially contributing to hybridization. Although, both</w:t>
      </w:r>
      <w:r>
        <w:t xml:space="preserve"> </w:t>
      </w:r>
      <w:r>
        <w:rPr>
          <w:i/>
        </w:rPr>
        <w:t xml:space="preserve">E. trifoliolatobinatum</w:t>
      </w:r>
      <w:r>
        <w:t xml:space="preserve"> </w:t>
      </w:r>
      <w:r>
        <w:t xml:space="preserve">and</w:t>
      </w:r>
      <w:r>
        <w:t xml:space="preserve"> </w:t>
      </w:r>
      <w:r>
        <w:rPr>
          <w:i/>
        </w:rPr>
        <w:t xml:space="preserve">E. grandiflorum</w:t>
      </w:r>
      <w:r>
        <w:t xml:space="preserve"> </w:t>
      </w:r>
      <w:r>
        <w:t xml:space="preserve">exhibit strong floral curvature, the implications of curvature on pollinator partitoning have yet to be considered.</w:t>
      </w:r>
    </w:p>
    <w:p>
      <w:pPr>
        <w:pStyle w:val="BodyText"/>
      </w:pPr>
      <w:r>
        <w:t xml:space="preserve">In this study we examined the</w:t>
      </w:r>
      <w:r>
        <w:t xml:space="preserve"> </w:t>
      </w:r>
      <w:r>
        <w:rPr>
          <w:i/>
        </w:rPr>
        <w:t xml:space="preserve">Epimedium grandiflorum</w:t>
      </w:r>
      <w:r>
        <w:t xml:space="preserve"> </w:t>
      </w:r>
      <w:r>
        <w:t xml:space="preserve">complex [stearn_2002, pp. 140-142] to determine whether floral morphology varied between the forms</w:t>
      </w:r>
      <w:r>
        <w:t xml:space="preserve"> </w:t>
      </w:r>
      <w:r>
        <w:rPr>
          <w:i/>
        </w:rPr>
        <w:t xml:space="preserve">Epimedium grandiflorum</w:t>
      </w:r>
      <w:r>
        <w:t xml:space="preserve"> </w:t>
      </w:r>
      <w:r>
        <w:t xml:space="preserve">var.</w:t>
      </w:r>
      <w:r>
        <w:t xml:space="preserve"> </w:t>
      </w:r>
      <w:r>
        <w:rPr>
          <w:i/>
        </w:rPr>
        <w:t xml:space="preserve">koreanum</w:t>
      </w:r>
      <w:r>
        <w:t xml:space="preserve"> </w:t>
      </w:r>
      <w:r>
        <w:t xml:space="preserve">(Nakai) K.Suzuki (’</w:t>
      </w:r>
      <w:r>
        <w:t xml:space="preserve"> </w:t>
      </w:r>
      <w:r>
        <w:rPr>
          <w:i/>
        </w:rPr>
        <w:t xml:space="preserve">E. koreanum</w:t>
      </w:r>
      <w:r>
        <w:t xml:space="preserve">’), and</w:t>
      </w:r>
      <w:r>
        <w:t xml:space="preserve"> </w:t>
      </w:r>
      <w:r>
        <w:rPr>
          <w:i/>
        </w:rPr>
        <w:t xml:space="preserve">Epimedium grandiflorum</w:t>
      </w:r>
      <w:r>
        <w:t xml:space="preserve"> </w:t>
      </w:r>
      <w:r>
        <w:t xml:space="preserve">f. </w:t>
      </w:r>
      <w:r>
        <w:rPr>
          <w:i/>
        </w:rPr>
        <w:t xml:space="preserve">violaceum</w:t>
      </w:r>
      <w:r>
        <w:t xml:space="preserve"> </w:t>
      </w:r>
      <w:r>
        <w:t xml:space="preserve">(C.Morren) Stearn (’</w:t>
      </w:r>
      <w:r>
        <w:t xml:space="preserve"> </w:t>
      </w:r>
      <w:r>
        <w:rPr>
          <w:i/>
        </w:rPr>
        <w:t xml:space="preserve">E. violaceum</w:t>
      </w:r>
      <w:r>
        <w:t xml:space="preserve">’). Because</w:t>
      </w:r>
      <w:r>
        <w:t xml:space="preserve"> </w:t>
      </w:r>
      <w:r>
        <w:rPr>
          <w:i/>
        </w:rPr>
        <w:t xml:space="preserve">E. grandiflorum sensu lato</w:t>
      </w:r>
      <w:r>
        <w:t xml:space="preserve"> </w:t>
      </w:r>
      <w:r>
        <w:t xml:space="preserve">encompasses several forms that are not recognized as separate species, we examined floral morphology, including curvature, to determine the plausibility of assortative pollination mediated by flower shape.</w:t>
      </w:r>
    </w:p>
    <w:p>
      <w:pPr>
        <w:pStyle w:val="BodyText"/>
      </w:pPr>
      <w:r>
        <w:t xml:space="preserve">Flower size of</w:t>
      </w:r>
      <w:r>
        <w:t xml:space="preserve"> </w:t>
      </w:r>
      <w:r>
        <w:rPr>
          <w:i/>
        </w:rPr>
        <w:t xml:space="preserve">E. koreanum</w:t>
      </w:r>
      <w:r>
        <w:t xml:space="preserve"> </w:t>
      </w:r>
      <w:r>
        <w:t xml:space="preserve">and</w:t>
      </w:r>
      <w:r>
        <w:t xml:space="preserve"> </w:t>
      </w:r>
      <w:r>
        <w:rPr>
          <w:i/>
        </w:rPr>
        <w:t xml:space="preserve">E. violaceum</w:t>
      </w:r>
      <w:r>
        <w:t xml:space="preserve"> </w:t>
      </w:r>
      <w:r>
        <w:t xml:space="preserve">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w:t>
      </w:r>
      <w:r>
        <w:t xml:space="preserve"> </w:t>
      </w:r>
      <w:hyperlink r:id="rId35">
        <w:r>
          <w:rPr>
            <w:rStyle w:val="Hyperlink"/>
          </w:rPr>
          <w:t xml:space="preserve">(Figure 5)</w:t>
        </w:r>
      </w:hyperlink>
      <w:r>
        <w:t xml:space="preserve">, we were able to define 4 discrete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S3,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(mean) stage sequence was calculated and used to estimate flower age where observations were censored.</w:t>
      </w:r>
    </w:p>
    <w:p>
      <w:pPr>
        <w:pStyle w:val="BodyText"/>
      </w:pPr>
      <w:r>
        <w:t xml:space="preserve">To measure curvature, a separate set of</w:t>
      </w:r>
      <w:r>
        <w:t xml:space="preserve"> </w:t>
      </w:r>
      <w:r>
        <w:rPr>
          <w:i/>
        </w:rPr>
        <w:t xml:space="preserve">Epimedium</w:t>
      </w:r>
      <w:r>
        <w:t xml:space="preserve"> </w:t>
      </w:r>
      <w:r>
        <w:t xml:space="preserve">flowers were sampled haphazardly and preserved in 70% ethanol. Preserved flowers were later transferred to a glass slide and imaged in the dorsiventral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 Images were then processed using the protocol outlined in Section 4 (detailed in Supp Mat). Curvature (as defined in Section 3) was calculated using functions from the R package</w:t>
      </w:r>
      <w:r>
        <w:t xml:space="preserve"> </w:t>
      </w:r>
      <w:r>
        <w:rPr>
          <w:rStyle w:val="VerbatimChar"/>
        </w:rPr>
        <w:t xml:space="preserve">curvr</w:t>
      </w:r>
      <w:r>
        <w:t xml:space="preserve">.</w:t>
      </w:r>
    </w:p>
    <w:p>
      <w:pPr>
        <w:pStyle w:val="BodyText"/>
      </w:pPr>
      <w:r>
        <w:t xml:space="preserve"> </w:t>
      </w:r>
    </w:p>
    <w:p>
      <w:pPr>
        <w:pStyle w:val="BodyText"/>
      </w:pPr>
      <w:r>
        <w:t xml:space="preserve">Results and Discussion:</w:t>
      </w:r>
    </w:p>
    <w:p>
      <w:pPr>
        <w:pStyle w:val="BodyText"/>
      </w:pPr>
      <w:r>
        <w:t xml:space="preserve">In both</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identified four distinct stages of development (Figure 5, Table S3). In the first stage (</w:t>
      </w:r>
      <w:r>
        <w:t xml:space="preserve">“</w:t>
      </w:r>
      <w:r>
        <w:t xml:space="preserve">C</w:t>
      </w:r>
      <w:r>
        <w:t xml:space="preserve">”</w:t>
      </w:r>
      <w:r>
        <w:t xml:space="preserve">) the petals are shorter in length than the sepals that envelop them - the following stage begins when the petals overtake the surrounding sepals in length. The</w:t>
      </w:r>
      <w:r>
        <w:t xml:space="preserve"> </w:t>
      </w:r>
      <w:r>
        <w:t xml:space="preserve">“</w:t>
      </w:r>
      <w:r>
        <w:t xml:space="preserve">G</w:t>
      </w:r>
      <w:r>
        <w:t xml:space="preserve">”</w:t>
      </w:r>
      <w:r>
        <w:t xml:space="preserve"> </w:t>
      </w:r>
      <w:r>
        <w:t xml:space="preserve">stage includes continued growth of the bud until the petals begin to separate.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w:t>
      </w:r>
    </w:p>
    <w:p>
      <w:pPr>
        <w:pStyle w:val="BodyText"/>
      </w:pPr>
      <w:r>
        <w:t xml:space="preserve">Total adjusted curvature (as defined in section 3) at maturity did not vary between species. Hoever, we found that</w:t>
      </w:r>
      <w:r>
        <w:t xml:space="preserve"> </w:t>
      </w:r>
      <w:r>
        <w:rPr>
          <w:i/>
        </w:rPr>
        <w:t xml:space="preserve">E. koreanum</w:t>
      </w:r>
      <w:r>
        <w:t xml:space="preserve"> </w:t>
      </w:r>
      <w:r>
        <w:t xml:space="preserve">is more curved at the initial stages of development</w:t>
      </w:r>
      <w:r>
        <w:t xml:space="preserve"> </w:t>
      </w:r>
      <w:hyperlink r:id="rId35">
        <w:r>
          <w:rPr>
            <w:rStyle w:val="Hyperlink"/>
          </w:rPr>
          <w:t xml:space="preserve">Figure 5</w:t>
        </w:r>
      </w:hyperlink>
      <w:r>
        <w:t xml:space="preserve">. That is, after accounting for differences in size, the arc of the flowers of</w:t>
      </w:r>
      <w:r>
        <w:t xml:space="preserve"> </w:t>
      </w:r>
      <w:r>
        <w:rPr>
          <w:i/>
        </w:rPr>
        <w:t xml:space="preserve">E. koreanum</w:t>
      </w:r>
      <w:r>
        <w:t xml:space="preserve"> </w:t>
      </w:r>
      <w:r>
        <w:t xml:space="preserve">bends more than</w:t>
      </w:r>
      <w:r>
        <w:t xml:space="preserve"> </w:t>
      </w:r>
      <w:r>
        <w:rPr>
          <w:i/>
        </w:rPr>
        <w:t xml:space="preserve">E. violaceum</w:t>
      </w:r>
      <w:r>
        <w:t xml:space="preserve"> </w:t>
      </w:r>
      <w:r>
        <w:t xml:space="preserve">while developing in the bud.</w:t>
      </w:r>
    </w:p>
    <w:p>
      <w:pPr>
        <w:pStyle w:val="BodyText"/>
      </w:pPr>
      <w:r>
        <w:t xml:space="preserve">-We interpret this pattern as an example of heterochrony leading to convergence in shape: initial differences in the timing of development eventually produce flowers with comparable curvature.</w:t>
      </w:r>
    </w:p>
    <w:p>
      <w:pPr>
        <w:pStyle w:val="BodyText"/>
      </w:pPr>
      <w:r>
        <w:t xml:space="preserve">-Flowers are larger in</w:t>
      </w:r>
      <w:r>
        <w:t xml:space="preserve"> </w:t>
      </w:r>
      <w:r>
        <w:rPr>
          <w:i/>
        </w:rPr>
        <w:t xml:space="preserve">E. koreanum</w:t>
      </w:r>
      <w:r>
        <w:t xml:space="preserve"> </w:t>
      </w:r>
      <w:r>
        <w:t xml:space="preserve">at initial stages of development, but are surpassed in size at maturity by</w:t>
      </w:r>
      <w:r>
        <w:t xml:space="preserve"> </w:t>
      </w:r>
      <w:r>
        <w:rPr>
          <w:i/>
        </w:rPr>
        <w:t xml:space="preserve">E. violaceum</w:t>
      </w:r>
      <w:r>
        <w:t xml:space="preserve"> </w:t>
      </w:r>
      <w:r>
        <w:t xml:space="preserve">(Fig S1).</w:t>
      </w:r>
    </w:p>
    <w:p>
      <w:pPr>
        <w:pStyle w:val="BodyText"/>
      </w:pPr>
      <w:r>
        <w:t xml:space="preserve">-Because</w:t>
      </w:r>
      <w:r>
        <w:t xml:space="preserve"> </w:t>
      </w:r>
      <w:r>
        <w:rPr>
          <w:i/>
        </w:rPr>
        <w:t xml:space="preserve">E. koreanum</w:t>
      </w:r>
      <w:r>
        <w:t xml:space="preserve"> </w:t>
      </w:r>
      <w:r>
        <w:t xml:space="preserve">flowers are smaller at maturity, their development window is smaller, and arc length develops at a faster rate than</w:t>
      </w:r>
      <w:r>
        <w:t xml:space="preserve"> </w:t>
      </w:r>
      <w:r>
        <w:rPr>
          <w:i/>
        </w:rPr>
        <w:t xml:space="preserve">E. violaceum</w:t>
      </w:r>
      <w:r>
        <w:t xml:space="preserve"> </w:t>
      </w:r>
      <w:r>
        <w:t xml:space="preserve">(Fig S4).</w:t>
      </w:r>
    </w:p>
    <w:p>
      <w:pPr>
        <w:pStyle w:val="BodyText"/>
      </w:pPr>
      <w:r>
        <w:t xml:space="preserve">-A case of</w:t>
      </w:r>
      <w:r>
        <w:t xml:space="preserve"> </w:t>
      </w:r>
      <w:r>
        <w:t xml:space="preserve">‘</w:t>
      </w:r>
      <w:r>
        <w:t xml:space="preserve">acceleration</w:t>
      </w:r>
      <w:r>
        <w:t xml:space="preserve">’</w:t>
      </w:r>
      <w:r>
        <w:t xml:space="preserve"> </w:t>
      </w:r>
      <w:r>
        <w:t xml:space="preserve">from Fig.12 in Rudall and Bateman (2004)? Under the constraint that curvature is equal at maturity between</w:t>
      </w:r>
      <w:r>
        <w:t xml:space="preserve"> </w:t>
      </w:r>
      <w:r>
        <w:rPr>
          <w:i/>
        </w:rPr>
        <w:t xml:space="preserve">E. koreanum</w:t>
      </w:r>
      <w:r>
        <w:t xml:space="preserve"> </w:t>
      </w:r>
      <w:r>
        <w:t xml:space="preserve">and</w:t>
      </w:r>
      <w:r>
        <w:t xml:space="preserve"> </w:t>
      </w:r>
      <w:r>
        <w:rPr>
          <w:i/>
        </w:rPr>
        <w:t xml:space="preserve">E. violaceum</w:t>
      </w:r>
      <w:r>
        <w:t xml:space="preserve">, development of arc length must be accelerated.</w:t>
      </w:r>
    </w:p>
    <w:p>
      <w:r>
        <w:br w:type="page"/>
      </w:r>
    </w:p>
    <w:p>
      <w:pPr>
        <w:pStyle w:val="CaptionedFigure"/>
      </w:pPr>
      <w:r>
        <w:drawing>
          <wp:inline>
            <wp:extent cx="5943600" cy="3343275"/>
            <wp:effectExtent b="0" l="0" r="0" t="0"/>
            <wp:docPr descr="Figure 1. Overview of most commonly used curvature metrics within pollination ecology.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36"/>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within pollination ecology. 1. arc:chord ratio. 2. mandibular index 3. inverse radius. 4. angle of deflection</w:t>
      </w:r>
    </w:p>
    <w:p>
      <w:r>
        <w:br w:type="page"/>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3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r>
        <w:br w:type="page"/>
      </w:r>
    </w:p>
    <w:p>
      <w:pPr>
        <w:pStyle w:val="CaptionedFigure"/>
      </w:pPr>
      <w:r>
        <w:drawing>
          <wp:inline>
            <wp:extent cx="5943600" cy="4441097"/>
            <wp:effectExtent b="0" l="0" r="0" t="0"/>
            <wp:docPr descr="Figure 3. A curve parameterized by arc length, s. When s=8, the vector \mathbf{r}(s_8) points to the location on the curve (x_8, y_8). T_0, T_2, and T_8 are the tangents ( \frac{d \mathbf{r}}{ds} ) at s=0, s=2, and s=8, respectively. Curvature at s_i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38"/>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w:t>
      </w:r>
      <w:r>
        <w:t xml:space="preserve"> </w:t>
      </w:r>
      <m:oMath>
        <m:r>
          <m:t>s</m:t>
        </m:r>
      </m:oMath>
      <w:r>
        <w:t xml:space="preserve">. When</w:t>
      </w:r>
      <w:r>
        <w:t xml:space="preserve"> </w:t>
      </w:r>
      <m:oMath>
        <m:r>
          <m:t>s</m:t>
        </m:r>
        <m:r>
          <m:t>=</m:t>
        </m:r>
        <m:r>
          <m:t>8</m:t>
        </m:r>
      </m:oMath>
      <w:r>
        <w:t xml:space="preserve">, the vector</w:t>
      </w:r>
      <w:r>
        <w:t xml:space="preserve"> </w:t>
      </w:r>
      <m:oMath>
        <m:r>
          <m:rPr>
            <m:sty m:val="b"/>
          </m:rPr>
          <m:t>r</m:t>
        </m: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i</m:t>
            </m:r>
          </m:sub>
        </m:sSub>
      </m:oMath>
      <w:r>
        <w:t xml:space="preserve"> </w:t>
      </w:r>
      <w:r>
        <w:t xml:space="preserve">is defined in equation (4).</w:t>
      </w:r>
    </w:p>
    <w:p>
      <w:r>
        <w:br w:type="page"/>
      </w:r>
    </w:p>
    <w:p>
      <w:pPr>
        <w:pStyle w:val="CaptionedFigure"/>
      </w:pPr>
      <w:r>
        <w:drawing>
          <wp:inline>
            <wp:extent cx="5943600" cy="3343275"/>
            <wp:effectExtent b="0" l="0" r="0" t="0"/>
            <wp:docPr descr="Figure 4: Proposed protocol for measuring curvature. 1. A specimen (in this case Epimedium violaceum) is landmarked, semi-landmarked and assigned xy coordinates within a Cartesian plane. 2. The xy coordinates are rotated so that a single-valued function can be fitted to the landmarks. 3. The tangent vector \mathbf{T} is calculated at an arbitrarily large number of increments, ds, along the curve. 4. Curvature is calculated as the rate of change of the tangent vectors point-wise along the curve. Total curvature is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3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vectors point-wise along the curve. Total curvature is calculated by the methods outlined in Section 3.</w:t>
      </w:r>
    </w:p>
    <w:p>
      <w:r>
        <w:br w:type="page"/>
      </w:r>
    </w:p>
    <w:p>
      <w:pPr>
        <w:pStyle w:val="CaptionedFigure"/>
      </w:pPr>
      <w:r>
        <w:drawing>
          <wp:inline>
            <wp:extent cx="5943600" cy="5200650"/>
            <wp:effectExtent b="0" l="0" r="0" t="0"/>
            <wp:docPr descr="Figure 5: size vs curvature" title="" id="1" name="Picture"/>
            <a:graphic>
              <a:graphicData uri="http://schemas.openxmlformats.org/drawingml/2006/picture">
                <pic:pic>
                  <pic:nvPicPr>
                    <pic:cNvPr descr="Figures/Figure_5.jpeg" id="0" name="Picture"/>
                    <pic:cNvPicPr>
                      <a:picLocks noChangeArrowheads="1" noChangeAspect="1"/>
                    </pic:cNvPicPr>
                  </pic:nvPicPr>
                  <pic:blipFill>
                    <a:blip r:embed="rId40"/>
                    <a:stretch>
                      <a:fillRect/>
                    </a:stretch>
                  </pic:blipFill>
                  <pic:spPr bwMode="auto">
                    <a:xfrm>
                      <a:off x="0" y="0"/>
                      <a:ext cx="5943600" cy="5200650"/>
                    </a:xfrm>
                    <a:prstGeom prst="rect">
                      <a:avLst/>
                    </a:prstGeom>
                    <a:noFill/>
                    <a:ln w="9525">
                      <a:noFill/>
                      <a:headEnd/>
                      <a:tailEnd/>
                    </a:ln>
                  </pic:spPr>
                </pic:pic>
              </a:graphicData>
            </a:graphic>
          </wp:inline>
        </w:drawing>
      </w:r>
    </w:p>
    <w:p>
      <w:pPr>
        <w:pStyle w:val="ImageCaption"/>
      </w:pPr>
      <w:r>
        <w:t xml:space="preserve">Figure 5: size vs curvature</w:t>
      </w:r>
    </w:p>
    <w:p>
      <w:r>
        <w:br w:type="page"/>
      </w:r>
    </w:p>
    <w:p>
      <w:pPr>
        <w:pStyle w:val="CaptionedFigure"/>
      </w:pPr>
      <w:r>
        <w:drawing>
          <wp:inline>
            <wp:extent cx="5943600" cy="4731105"/>
            <wp:effectExtent b="0" l="0" r="0" t="0"/>
            <wp:docPr descr="Figure S1: Comparison of developmental stages in Epimedium. Size is in mm. Tukey’s HSD: p&lt;0.01 for all within-species comparisons" title="" id="1" name="Picture"/>
            <a:graphic>
              <a:graphicData uri="http://schemas.openxmlformats.org/drawingml/2006/picture">
                <pic:pic>
                  <pic:nvPicPr>
                    <pic:cNvPr descr="Figures/Figure_S1_alt.jpeg" id="0" name="Picture"/>
                    <pic:cNvPicPr>
                      <a:picLocks noChangeArrowheads="1" noChangeAspect="1"/>
                    </pic:cNvPicPr>
                  </pic:nvPicPr>
                  <pic:blipFill>
                    <a:blip r:embed="rId41"/>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S1: Comparison of developmental stages in</w:t>
      </w:r>
      <w:r>
        <w:t xml:space="preserve"> </w:t>
      </w:r>
      <w:r>
        <w:rPr>
          <w:i/>
        </w:rPr>
        <w:t xml:space="preserve">Epimedium</w:t>
      </w:r>
      <w:r>
        <w:t xml:space="preserve">. Size is in mm. Tukey’s HSD: p&lt;0.01 for all within-species comparisons</w:t>
      </w:r>
    </w:p>
    <w:p>
      <w:r>
        <w:br w:type="page"/>
      </w:r>
    </w:p>
    <w:p>
      <w:pPr>
        <w:pStyle w:val="CaptionedFigure"/>
      </w:pPr>
      <w:r>
        <w:drawing>
          <wp:inline>
            <wp:extent cx="5943600" cy="3343275"/>
            <wp:effectExtent b="0" l="0" r="0" t="0"/>
            <wp:docPr descr="Figure S2. Demonstration that the angle of deflection and inverse radius methods are interchangeable" title="" id="1" name="Picture"/>
            <a:graphic>
              <a:graphicData uri="http://schemas.openxmlformats.org/drawingml/2006/picture">
                <pic:pic>
                  <pic:nvPicPr>
                    <pic:cNvPr descr="Figures/Figure_S2.jpg" id="0" name="Picture"/>
                    <pic:cNvPicPr>
                      <a:picLocks noChangeArrowheads="1" noChangeAspect="1"/>
                    </pic:cNvPicPr>
                  </pic:nvPicPr>
                  <pic:blipFill>
                    <a:blip r:embed="rId42"/>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 Demonstration that the angle of deflection and inverse radius methods are interchangeable</w:t>
      </w:r>
    </w:p>
    <w:p>
      <w:r>
        <w:br w:type="page"/>
      </w:r>
    </w:p>
    <w:p>
      <w:pPr>
        <w:pStyle w:val="CaptionedFigure"/>
      </w:pPr>
      <w:r>
        <w:drawing>
          <wp:inline>
            <wp:extent cx="5943600" cy="3343275"/>
            <wp:effectExtent b="0" l="0" r="0" t="0"/>
            <wp:docPr descr="Figure S3. Landmarks (red) and semi-landmarks (white) used to compare curvature between Epimedium specimens. Left: E. koreanum, Top Right: E. violaceum. Petals sampled at anthesis." title="" id="1" name="Picture"/>
            <a:graphic>
              <a:graphicData uri="http://schemas.openxmlformats.org/drawingml/2006/picture">
                <pic:pic>
                  <pic:nvPicPr>
                    <pic:cNvPr descr="Figures/Figure_S3.jpg" id="0" name="Picture"/>
                    <pic:cNvPicPr>
                      <a:picLocks noChangeArrowheads="1" noChangeAspect="1"/>
                    </pic:cNvPicPr>
                  </pic:nvPicPr>
                  <pic:blipFill>
                    <a:blip r:embed="rId4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S3. Landmarks (red) and semi-landmarks (white) used to compare curvature between</w:t>
      </w:r>
      <w:r>
        <w:t xml:space="preserve"> </w:t>
      </w:r>
      <w:r>
        <w:rPr>
          <w:i/>
        </w:rPr>
        <w:t xml:space="preserve">Epimedium</w:t>
      </w:r>
      <w:r>
        <w:t xml:space="preserve"> </w:t>
      </w:r>
      <w:r>
        <w:t xml:space="preserve">specimens. Left:</w:t>
      </w:r>
      <w:r>
        <w:t xml:space="preserve"> </w:t>
      </w:r>
      <w:r>
        <w:rPr>
          <w:i/>
        </w:rPr>
        <w:t xml:space="preserve">E. koreanum</w:t>
      </w:r>
      <w:r>
        <w:t xml:space="preserve">, Top Right:</w:t>
      </w:r>
      <w:r>
        <w:t xml:space="preserve"> </w:t>
      </w:r>
      <w:r>
        <w:rPr>
          <w:i/>
        </w:rPr>
        <w:t xml:space="preserve">E. violaceum</w:t>
      </w:r>
      <w:r>
        <w:t xml:space="preserve">. Petals sampled at anthesis.</w:t>
      </w:r>
    </w:p>
    <w:p>
      <w:r>
        <w:br w:type="page"/>
      </w:r>
    </w:p>
    <w:p>
      <w:pPr>
        <w:pStyle w:val="CaptionedFigure"/>
      </w:pPr>
      <w:r>
        <w:drawing>
          <wp:inline>
            <wp:extent cx="5943600" cy="5188762"/>
            <wp:effectExtent b="0" l="0" r="0" t="0"/>
            <wp:docPr descr="Figure S4. Accelerated development of arclength in E. koreanum." title="" id="1" name="Picture"/>
            <a:graphic>
              <a:graphicData uri="http://schemas.openxmlformats.org/drawingml/2006/picture">
                <pic:pic>
                  <pic:nvPicPr>
                    <pic:cNvPr descr="Figures/Figure_S4.jpeg" id="0" name="Picture"/>
                    <pic:cNvPicPr>
                      <a:picLocks noChangeArrowheads="1" noChangeAspect="1"/>
                    </pic:cNvPicPr>
                  </pic:nvPicPr>
                  <pic:blipFill>
                    <a:blip r:embed="rId44"/>
                    <a:stretch>
                      <a:fillRect/>
                    </a:stretch>
                  </pic:blipFill>
                  <pic:spPr bwMode="auto">
                    <a:xfrm>
                      <a:off x="0" y="0"/>
                      <a:ext cx="5943600" cy="5188762"/>
                    </a:xfrm>
                    <a:prstGeom prst="rect">
                      <a:avLst/>
                    </a:prstGeom>
                    <a:noFill/>
                    <a:ln w="9525">
                      <a:noFill/>
                      <a:headEnd/>
                      <a:tailEnd/>
                    </a:ln>
                  </pic:spPr>
                </pic:pic>
              </a:graphicData>
            </a:graphic>
          </wp:inline>
        </w:drawing>
      </w:r>
    </w:p>
    <w:p>
      <w:pPr>
        <w:pStyle w:val="ImageCaption"/>
      </w:pPr>
      <w:r>
        <w:t xml:space="preserve">Figure S4. Accelerated development of arclength in</w:t>
      </w:r>
      <w:r>
        <w:t xml:space="preserve"> </w:t>
      </w:r>
      <w:r>
        <w:rPr>
          <w:i/>
        </w:rPr>
        <w:t xml:space="preserve">E. koreanum</w:t>
      </w:r>
      <w:r>
        <w:t xml:space="preserve">.</w:t>
      </w:r>
    </w:p>
    <w:p>
      <w:r>
        <w:br w:type="page"/>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Feinsinger and Colwell (</w:t>
            </w:r>
            <w:hyperlink w:anchor="ref-feinsinger_1978">
              <w:r>
                <w:rPr>
                  <w:rStyle w:val="Hyperlink"/>
                </w:rPr>
                <w:t xml:space="preserve">1978</w:t>
              </w:r>
            </w:hyperlink>
            <w:r>
              <w:t xml:space="preserve">)</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 and Snow (</w:t>
            </w:r>
            <w:hyperlink w:anchor="ref-snow_1972">
              <w:r>
                <w:rPr>
                  <w:rStyle w:val="Hyperlink"/>
                </w:rPr>
                <w:t xml:space="preserve">1972</w:t>
              </w:r>
            </w:hyperlink>
            <w:r>
              <w:t xml:space="preserve">)</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w:t>
            </w:r>
            <w:r>
              <w:t xml:space="preserve"> </w:t>
            </w:r>
            <w:r>
              <w:rPr>
                <w:i/>
              </w:rPr>
              <w:t xml:space="preserve">Heliconia</w:t>
            </w:r>
            <w:r>
              <w:t xml:space="preserve"> </w:t>
            </w:r>
            <w:r>
              <w:t xml:space="preserve">(Zingerberales) and bill morphology of nine hummingbird species at La Selva, Costa Rica.</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w:t>
            </w:r>
            <w:r>
              <w:t xml:space="preserve"> </w:t>
            </w:r>
            <w:r>
              <w:rPr>
                <w:i/>
              </w:rPr>
              <w:t xml:space="preserve">Leonotis nepetifolia</w:t>
            </w:r>
            <w:r>
              <w:t xml:space="preserve"> </w:t>
            </w:r>
            <w:r>
              <w:t xml:space="preserve">(Lamiaceae).</w:t>
            </w:r>
          </w:p>
        </w:tc>
        <w:tc>
          <w:p>
            <w:pPr>
              <w:pStyle w:val="Compact"/>
              <w:jc w:val="left"/>
            </w:pPr>
            <w:r>
              <w:t xml:space="preserve">mandibular index</w:t>
            </w:r>
          </w:p>
        </w:tc>
      </w:tr>
      <w:tr>
        <w:tc>
          <w:p>
            <w:pPr>
              <w:pStyle w:val="Compact"/>
              <w:jc w:val="left"/>
            </w:pPr>
            <w:r>
              <w:t xml:space="preserve">Carothers (</w:t>
            </w:r>
            <w:hyperlink w:anchor="ref-carothers_1982">
              <w:r>
                <w:rPr>
                  <w:rStyle w:val="Hyperlink"/>
                </w:rPr>
                <w:t xml:space="preserve">1982</w:t>
              </w:r>
            </w:hyperlink>
            <w:r>
              <w:t xml:space="preserve">)</w:t>
            </w:r>
          </w:p>
        </w:tc>
        <w:tc>
          <w:p>
            <w:pPr>
              <w:pStyle w:val="Compact"/>
              <w:jc w:val="left"/>
            </w:pPr>
            <w:r>
              <w:t xml:space="preserve">Effects of trophic morphology and behavior on foraging rates of three Hawaiian honeycreeper</w:t>
            </w:r>
          </w:p>
        </w:tc>
        <w:tc>
          <w:p>
            <w:pPr>
              <w:pStyle w:val="Compact"/>
              <w:jc w:val="left"/>
            </w:pPr>
            <w:r>
              <w:t xml:space="preserve">angle of deflection</w:t>
            </w:r>
          </w:p>
        </w:tc>
      </w:tr>
      <w:tr>
        <w:tc>
          <w:p>
            <w:pPr>
              <w:pStyle w:val="Compact"/>
              <w:jc w:val="left"/>
            </w:pPr>
            <w:r>
              <w:t xml:space="preserve">Grant and Grant (</w:t>
            </w:r>
            <w:hyperlink w:anchor="ref-grant_1983">
              <w:r>
                <w:rPr>
                  <w:rStyle w:val="Hyperlink"/>
                </w:rPr>
                <w:t xml:space="preserve">1983</w:t>
              </w:r>
            </w:hyperlink>
            <w:r>
              <w:t xml:space="preserve">)</w:t>
            </w:r>
          </w:p>
        </w:tc>
        <w:tc>
          <w:p>
            <w:pPr>
              <w:pStyle w:val="Compact"/>
              <w:jc w:val="left"/>
            </w:pPr>
            <w:r>
              <w:t xml:space="preserve">Hawkmoth pollination of</w:t>
            </w:r>
            <w:r>
              <w:t xml:space="preserve"> </w:t>
            </w:r>
            <w:r>
              <w:rPr>
                <w:i/>
              </w:rPr>
              <w:t xml:space="preserve">Mirabilis longiflora</w:t>
            </w:r>
            <w:r>
              <w:t xml:space="preserve"> </w:t>
            </w:r>
            <w:r>
              <w:t xml:space="preserve">(Nyctaginaceae)</w:t>
            </w:r>
          </w:p>
        </w:tc>
        <w:tc>
          <w:p>
            <w:pPr>
              <w:pStyle w:val="Compact"/>
              <w:jc w:val="left"/>
            </w:pPr>
            <w:r>
              <w:t xml:space="preserve">qualitative</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mandibular index</w:t>
            </w:r>
          </w:p>
        </w:tc>
      </w:tr>
      <w:tr>
        <w:tc>
          <w:p>
            <w:pPr>
              <w:pStyle w:val="Compact"/>
              <w:jc w:val="left"/>
            </w:pPr>
            <w:r>
              <w:t xml:space="preserve">Smith et al. (</w:t>
            </w:r>
            <w:hyperlink w:anchor="ref-smith_1995">
              <w:r>
                <w:rPr>
                  <w:rStyle w:val="Hyperlink"/>
                </w:rPr>
                <w:t xml:space="preserve">1995</w:t>
              </w:r>
            </w:hyperlink>
            <w:r>
              <w:t xml:space="preserve">)</w:t>
            </w:r>
          </w:p>
        </w:tc>
        <w:tc>
          <w:p>
            <w:pPr>
              <w:pStyle w:val="Compact"/>
              <w:jc w:val="left"/>
            </w:pPr>
            <w:r>
              <w:t xml:space="preserve">Evolutionary Consequences of Extinctions in Populations of a Hawaiian Honeycreeper</w:t>
            </w:r>
          </w:p>
        </w:tc>
        <w:tc>
          <w:p>
            <w:pPr>
              <w:pStyle w:val="Compact"/>
              <w:jc w:val="left"/>
            </w:pPr>
            <w:r>
              <w:t xml:space="preserve">inverse radius</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 Helianthus and effects on cotyledon curvature</w:t>
            </w:r>
          </w:p>
        </w:tc>
        <w:tc>
          <w:p>
            <w:pPr>
              <w:pStyle w:val="Compact"/>
              <w:jc w:val="left"/>
            </w:pPr>
            <w:r>
              <w:t xml:space="preserve">angle of deflection</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w:t>
            </w:r>
            <w:r>
              <w:rPr>
                <w:i/>
              </w:rPr>
              <w:t xml:space="preserve">Eulampis jugularis</w:t>
            </w:r>
            <w:r>
              <w:t xml:space="preserve">), pollinatiors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arc:chord ratio</w:t>
            </w:r>
          </w:p>
        </w:tc>
      </w:tr>
      <w:tr>
        <w:tc>
          <w:p>
            <w:pPr>
              <w:pStyle w:val="Compact"/>
              <w:jc w:val="left"/>
            </w:pPr>
            <w:r>
              <w:t xml:space="preserve">Temeles and Kress (</w:t>
            </w:r>
            <w:hyperlink w:anchor="ref-temeles_2003">
              <w:r>
                <w:rPr>
                  <w:rStyle w:val="Hyperlink"/>
                </w:rPr>
                <w:t xml:space="preserve">2003</w:t>
              </w:r>
            </w:hyperlink>
            <w:r>
              <w:t xml:space="preserve">)</w:t>
            </w:r>
          </w:p>
        </w:tc>
        <w:tc>
          <w:p>
            <w:pPr>
              <w:pStyle w:val="Compact"/>
              <w:jc w:val="left"/>
            </w:pPr>
            <w:r>
              <w:t xml:space="preserve">Floral curvature in</w:t>
            </w:r>
            <w:r>
              <w:t xml:space="preserve"> </w:t>
            </w:r>
            <w:r>
              <w:rPr>
                <w:i/>
              </w:rPr>
              <w:t xml:space="preserve">Heliconia</w:t>
            </w:r>
            <w:r>
              <w:t xml:space="preserve"> </w:t>
            </w:r>
            <w:r>
              <w:t xml:space="preserve">pollinated by purple-throated caribs (</w:t>
            </w:r>
            <w:r>
              <w:rPr>
                <w:i/>
              </w:rPr>
              <w:t xml:space="preserve">Eulampis jugularis</w:t>
            </w:r>
            <w:r>
              <w:t xml:space="preserve">)</w:t>
            </w:r>
          </w:p>
        </w:tc>
        <w:tc>
          <w:p>
            <w:pPr>
              <w:pStyle w:val="Compact"/>
              <w:jc w:val="left"/>
            </w:pPr>
            <w:r>
              <w:t xml:space="preserve">angle of deflection</w:t>
            </w:r>
          </w:p>
        </w:tc>
      </w:tr>
      <w:tr>
        <w:tc>
          <w:p>
            <w:pPr>
              <w:pStyle w:val="Compact"/>
              <w:jc w:val="left"/>
            </w:pPr>
            <w:r>
              <w:t xml:space="preserve">Travers et al. (</w:t>
            </w:r>
            <w:hyperlink w:anchor="ref-travers_2003">
              <w:r>
                <w:rPr>
                  <w:rStyle w:val="Hyperlink"/>
                </w:rPr>
                <w:t xml:space="preserve">2003</w:t>
              </w:r>
            </w:hyperlink>
            <w:r>
              <w:t xml:space="preserve">)</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angle of deflection</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angle of deflection, inverse radius</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mandibular index</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w:t>
            </w:r>
          </w:p>
        </w:tc>
      </w:tr>
      <w:tr>
        <w:tc>
          <w:p>
            <w:pPr>
              <w:pStyle w:val="Compact"/>
              <w:jc w:val="left"/>
            </w:pPr>
            <w:r>
              <w:t xml:space="preserve">Young (</w:t>
            </w:r>
            <w:hyperlink w:anchor="ref-young_2008">
              <w:r>
                <w:rPr>
                  <w:rStyle w:val="Hyperlink"/>
                </w:rPr>
                <w:t xml:space="preserve">2008</w:t>
              </w:r>
            </w:hyperlink>
            <w:r>
              <w:t xml:space="preserve">)</w:t>
            </w:r>
          </w:p>
        </w:tc>
        <w:tc>
          <w:p>
            <w:pPr>
              <w:pStyle w:val="Compact"/>
              <w:jc w:val="left"/>
            </w:pPr>
            <w:r>
              <w:t xml:space="preserve">Selection on spur shape in</w:t>
            </w:r>
            <w:r>
              <w:t xml:space="preserve"> </w:t>
            </w:r>
            <w:r>
              <w:rPr>
                <w:i/>
              </w:rPr>
              <w:t xml:space="preserve">Impatiens capensis</w:t>
            </w:r>
            <w:r>
              <w:t xml:space="preserve"> </w:t>
            </w:r>
            <w:r>
              <w:t xml:space="preserve">(Balsaminaceae)</w:t>
            </w:r>
          </w:p>
        </w:tc>
        <w:tc>
          <w:p>
            <w:pPr>
              <w:pStyle w:val="Compact"/>
              <w:jc w:val="left"/>
            </w:pPr>
            <w:r>
              <w:t xml:space="preserve">angle of deflection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w:t>
            </w:r>
            <w:r>
              <w:rPr>
                <w:i/>
              </w:rPr>
              <w:t xml:space="preserve">Heliconia</w:t>
            </w:r>
            <w:r>
              <w:t xml:space="preserve">) and artificial flower morphologies on foraging performance of purple-throated caribs (</w:t>
            </w:r>
            <w:r>
              <w:rPr>
                <w:i/>
              </w:rPr>
              <w:t xml:space="preserve">Eulampis jugularis</w:t>
            </w:r>
            <w:r>
              <w:t xml:space="preserve">) at Saint Lucia.</w:t>
            </w:r>
          </w:p>
        </w:tc>
        <w:tc>
          <w:p>
            <w:pPr>
              <w:pStyle w:val="Compact"/>
              <w:jc w:val="left"/>
            </w:pPr>
            <w:r>
              <w:t xml:space="preserve">angle of deflection, inverse radius</w:t>
            </w:r>
          </w:p>
        </w:tc>
      </w:tr>
      <w:tr>
        <w:tc>
          <w:p>
            <w:pPr>
              <w:pStyle w:val="Compact"/>
              <w:jc w:val="left"/>
            </w:pPr>
            <w:r>
              <w:t xml:space="preserve">Luo and Li (</w:t>
            </w:r>
            <w:hyperlink w:anchor="ref-luo_2010">
              <w:r>
                <w:rPr>
                  <w:rStyle w:val="Hyperlink"/>
                </w:rPr>
                <w:t xml:space="preserve">2010</w:t>
              </w:r>
            </w:hyperlink>
            <w:r>
              <w:t xml:space="preserve">)</w:t>
            </w:r>
          </w:p>
        </w:tc>
        <w:tc>
          <w:p>
            <w:pPr>
              <w:pStyle w:val="Compact"/>
              <w:jc w:val="left"/>
            </w:pPr>
            <w:r>
              <w:t xml:space="preserve">Effects of light and low temperature on the reciprocal style curvature of flexistylous</w:t>
            </w:r>
            <w:r>
              <w:t xml:space="preserve"> </w:t>
            </w:r>
            <w:r>
              <w:rPr>
                <w:i/>
              </w:rPr>
              <w:t xml:space="preserve">Alpinia</w:t>
            </w:r>
            <w:r>
              <w:t xml:space="preserve"> </w:t>
            </w:r>
            <w:r>
              <w:t xml:space="preserve">(Zingiberaceae)</w:t>
            </w:r>
          </w:p>
        </w:tc>
        <w:tc>
          <w:p>
            <w:pPr>
              <w:pStyle w:val="Compact"/>
              <w:jc w:val="left"/>
            </w:pPr>
            <w:r>
              <w:t xml:space="preserve">angle of deflection</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angle of deflection, inverse radius</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w:t>
            </w:r>
            <w:r>
              <w:rPr>
                <w:i/>
              </w:rPr>
              <w:t xml:space="preserve">Archilochus alexandri</w:t>
            </w:r>
            <w:r>
              <w:t xml:space="preserve">) and ruby-throated hummingbird (</w:t>
            </w:r>
            <w:r>
              <w:rPr>
                <w:i/>
              </w:rPr>
              <w:t xml:space="preserve">Archilochus colubris</w:t>
            </w:r>
            <w:r>
              <w:t xml:space="preserve">).</w:t>
            </w:r>
          </w:p>
        </w:tc>
        <w:tc>
          <w:p>
            <w:pPr>
              <w:pStyle w:val="Compact"/>
              <w:jc w:val="left"/>
            </w:pPr>
            <w:r>
              <w:t xml:space="preserve">geometric morphometrics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w:t>
            </w:r>
          </w:p>
        </w:tc>
      </w:tr>
      <w:tr>
        <w:tc>
          <w:p>
            <w:pPr>
              <w:pStyle w:val="Compact"/>
              <w:jc w:val="left"/>
            </w:pPr>
            <w:r>
              <w:t xml:space="preserve">Wang et al. (</w:t>
            </w:r>
            <w:hyperlink w:anchor="ref-wang_2013">
              <w:r>
                <w:rPr>
                  <w:rStyle w:val="Hyperlink"/>
                </w:rPr>
                <w:t xml:space="preserve">2013</w:t>
              </w:r>
            </w:hyperlink>
            <w:r>
              <w:t xml:space="preserve">)</w:t>
            </w:r>
          </w:p>
        </w:tc>
        <w:tc>
          <w:p>
            <w:pPr>
              <w:pStyle w:val="Compact"/>
              <w:jc w:val="left"/>
            </w:pPr>
            <w:r>
              <w:t xml:space="preserve">Pollinators and nectar robbers cause directional selection for large spur circle in</w:t>
            </w:r>
            <w:r>
              <w:t xml:space="preserve"> </w:t>
            </w:r>
            <w:r>
              <w:rPr>
                <w:i/>
              </w:rPr>
              <w:t xml:space="preserve">Impatiens oxyanthera</w:t>
            </w:r>
            <w:r>
              <w:t xml:space="preserve"> </w:t>
            </w:r>
            <w:r>
              <w:t xml:space="preserve">(Balsaminaceae)</w:t>
            </w:r>
          </w:p>
        </w:tc>
        <w:tc>
          <w:p>
            <w:pPr>
              <w:pStyle w:val="Compact"/>
              <w:jc w:val="left"/>
            </w:pPr>
            <w:r>
              <w:t xml:space="preserve">angle of deflection</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Bills as weapons in lekking</w:t>
            </w:r>
            <w:r>
              <w:t xml:space="preserve"> </w:t>
            </w:r>
            <w:r>
              <w:rPr>
                <w:i/>
              </w:rPr>
              <w:t xml:space="preserve">Phaethornis longirostris</w:t>
            </w:r>
            <w:r>
              <w:t xml:space="preserve"> </w:t>
            </w:r>
            <w:r>
              <w:t xml:space="preserve">at La Selva, Costa Rica.</w:t>
            </w:r>
          </w:p>
        </w:tc>
        <w:tc>
          <w:p>
            <w:pPr>
              <w:pStyle w:val="Compact"/>
              <w:jc w:val="left"/>
            </w:pPr>
            <w:r>
              <w:t xml:space="preserve">arc:chord ratio</w:t>
            </w:r>
          </w:p>
        </w:tc>
      </w:tr>
      <w:tr>
        <w:tc>
          <w:p>
            <w:pPr>
              <w:pStyle w:val="Compact"/>
              <w:jc w:val="left"/>
            </w:pPr>
            <w:r>
              <w:t xml:space="preserve">Alexandre et al. (</w:t>
            </w:r>
            <w:hyperlink w:anchor="ref-alexandre_2015">
              <w:r>
                <w:rPr>
                  <w:rStyle w:val="Hyperlink"/>
                </w:rPr>
                <w:t xml:space="preserve">2015</w:t>
              </w:r>
            </w:hyperlink>
            <w:r>
              <w:t xml:space="preserve">)</w:t>
            </w:r>
          </w:p>
        </w:tc>
        <w:tc>
          <w:p>
            <w:pPr>
              <w:pStyle w:val="Compact"/>
              <w:jc w:val="left"/>
            </w:pPr>
            <w:r>
              <w:t xml:space="preserve">QTL analysis comparing hummingbird pollinated and generalist</w:t>
            </w:r>
            <w:r>
              <w:t xml:space="preserve"> </w:t>
            </w:r>
            <w:r>
              <w:rPr>
                <w:i/>
              </w:rPr>
              <w:t xml:space="preserve">Rhytidophyllum</w:t>
            </w:r>
            <w:r>
              <w:t xml:space="preserve"> </w:t>
            </w:r>
            <w:r>
              <w:t xml:space="preserve">flowers (Gesneriaceae).</w:t>
            </w:r>
          </w:p>
        </w:tc>
        <w:tc>
          <w:p>
            <w:pPr>
              <w:pStyle w:val="Compact"/>
              <w:jc w:val="left"/>
            </w:pPr>
            <w:r>
              <w:t xml:space="preserve">angle of deflection</w:t>
            </w:r>
          </w:p>
        </w:tc>
      </w:tr>
      <w:tr>
        <w:tc>
          <w:p>
            <w:pPr>
              <w:pStyle w:val="Compact"/>
              <w:jc w:val="left"/>
            </w:pPr>
            <w:r>
              <w:t xml:space="preserve">Maglianesi et al. (</w:t>
            </w:r>
            <w:hyperlink w:anchor="ref-maglianesi_2015_a">
              <w:r>
                <w:rPr>
                  <w:rStyle w:val="Hyperlink"/>
                </w:rPr>
                <w:t xml:space="preserve">2015</w:t>
              </w:r>
            </w:hyperlink>
            <w:hyperlink w:anchor="ref-maglianesi_2015_a">
              <w:r>
                <w:rPr>
                  <w:rStyle w:val="Hyperlink"/>
                </w:rPr>
                <w:t xml:space="preserve">b</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5_b">
              <w:r>
                <w:rPr>
                  <w:rStyle w:val="Hyperlink"/>
                </w:rPr>
                <w:t xml:space="preserve">2015</w:t>
              </w:r>
            </w:hyperlink>
            <w:hyperlink w:anchor="ref-maglianesi_2015_b">
              <w:r>
                <w:rPr>
                  <w:rStyle w:val="Hyperlink"/>
                </w:rPr>
                <w:t xml:space="preserve">a</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 et al. (</w:t>
            </w:r>
            <w:hyperlink w:anchor="ref-rocha_2015">
              <w:r>
                <w:rPr>
                  <w:rStyle w:val="Hyperlink"/>
                </w:rPr>
                <w:t xml:space="preserve">2015</w:t>
              </w:r>
            </w:hyperlink>
            <w:r>
              <w:t xml:space="preserve">)</w:t>
            </w:r>
          </w:p>
        </w:tc>
        <w:tc>
          <w:p>
            <w:pPr>
              <w:pStyle w:val="Compact"/>
              <w:jc w:val="left"/>
            </w:pPr>
            <w:r>
              <w:t xml:space="preserve">Auxin and physical constraint exerted by the perianth promote androgynophore bending in</w:t>
            </w:r>
            <w:r>
              <w:t xml:space="preserve"> </w:t>
            </w:r>
            <w:r>
              <w:rPr>
                <w:i/>
              </w:rPr>
              <w:t xml:space="preserve">Passiflora mucronata</w:t>
            </w:r>
            <w:r>
              <w:t xml:space="preserve"> </w:t>
            </w:r>
            <w:r>
              <w:t xml:space="preserve">(Passifloraceae)</w:t>
            </w:r>
          </w:p>
        </w:tc>
        <w:tc>
          <w:p>
            <w:pPr>
              <w:pStyle w:val="Compact"/>
              <w:jc w:val="left"/>
            </w:pPr>
            <w:r>
              <w:t xml:space="preserve">arc:chord ratio</w:t>
            </w:r>
          </w:p>
        </w:tc>
      </w:tr>
      <w:tr>
        <w:tc>
          <w:p>
            <w:pPr>
              <w:pStyle w:val="Compact"/>
              <w:jc w:val="left"/>
            </w:pPr>
            <w:r>
              <w:t xml:space="preserve">Miller et al. (</w:t>
            </w:r>
            <w:hyperlink w:anchor="ref-miller_2017">
              <w:r>
                <w:rPr>
                  <w:rStyle w:val="Hyperlink"/>
                </w:rPr>
                <w:t xml:space="preserve">2017</w:t>
              </w:r>
            </w:hyperlink>
            <w:r>
              <w:t xml:space="preserve">)</w:t>
            </w:r>
          </w:p>
        </w:tc>
        <w:tc>
          <w:p>
            <w:pPr>
              <w:pStyle w:val="Compact"/>
              <w:jc w:val="left"/>
            </w:pPr>
            <w:r>
              <w:t xml:space="preserve">Ecological divergence among closely related, morphologically similar honeyeaters co-occurring in arid Australian environments</w:t>
            </w:r>
          </w:p>
        </w:tc>
        <w:tc>
          <w:p>
            <w:pPr>
              <w:pStyle w:val="Compact"/>
              <w:jc w:val="left"/>
            </w:pPr>
            <w:r>
              <w:t xml:space="preserve">arc:chord ratio</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w:t>
            </w:r>
          </w:p>
        </w:tc>
      </w:tr>
      <w:tr>
        <w:tc>
          <w:p>
            <w:pPr>
              <w:pStyle w:val="Compact"/>
              <w:jc w:val="left"/>
            </w:pPr>
            <w:r>
              <w:t xml:space="preserve">Boehm (</w:t>
            </w:r>
            <w:hyperlink w:anchor="ref-boehm_2018">
              <w:r>
                <w:rPr>
                  <w:rStyle w:val="Hyperlink"/>
                </w:rPr>
                <w:t xml:space="preserve">2018</w:t>
              </w:r>
            </w:hyperlink>
            <w:r>
              <w:t xml:space="preserve">)</w:t>
            </w:r>
          </w:p>
        </w:tc>
        <w:tc>
          <w:p>
            <w:pPr>
              <w:pStyle w:val="Compact"/>
              <w:jc w:val="left"/>
            </w:pPr>
            <w:r>
              <w:t xml:space="preserve">Review of nectar robbing in</w:t>
            </w:r>
            <w:r>
              <w:t xml:space="preserve"> </w:t>
            </w:r>
            <w:r>
              <w:rPr>
                <w:i/>
              </w:rPr>
              <w:t xml:space="preserve">Centropogon</w:t>
            </w:r>
            <w:r>
              <w:t xml:space="preserve"> </w:t>
            </w:r>
            <w:r>
              <w:t xml:space="preserve">(Campanulaceae)</w:t>
            </w:r>
          </w:p>
        </w:tc>
        <w:tc>
          <w:p>
            <w:pPr>
              <w:pStyle w:val="Compact"/>
              <w:jc w:val="left"/>
            </w:pPr>
            <w:r>
              <w:t xml:space="preserve">qualitative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arc:chord ratio</w:t>
            </w:r>
          </w:p>
        </w:tc>
      </w:tr>
      <w:tr>
        <w:tc>
          <w:p>
            <w:pPr>
              <w:pStyle w:val="Compact"/>
              <w:jc w:val="left"/>
            </w:pPr>
            <w:r>
              <w:t xml:space="preserve">Joly et al. (</w:t>
            </w:r>
            <w:hyperlink w:anchor="ref-joly_2018">
              <w:r>
                <w:rPr>
                  <w:rStyle w:val="Hyperlink"/>
                </w:rPr>
                <w:t xml:space="preserve">2018</w:t>
              </w:r>
            </w:hyperlink>
            <w:r>
              <w:t xml:space="preserve">)</w:t>
            </w:r>
          </w:p>
        </w:tc>
        <w:tc>
          <w:p>
            <w:pPr>
              <w:pStyle w:val="Compact"/>
              <w:jc w:val="left"/>
            </w:pPr>
            <w:r>
              <w:t xml:space="preserve">Analysis of polliation syndromes in Antillean Gesneriaceae.</w:t>
            </w:r>
          </w:p>
        </w:tc>
        <w:tc>
          <w:p>
            <w:pPr>
              <w:pStyle w:val="Compact"/>
              <w:jc w:val="left"/>
            </w:pPr>
            <w:r>
              <w:t xml:space="preserve">geometric morphometrics</w:t>
            </w:r>
          </w:p>
        </w:tc>
      </w:tr>
      <w:tr>
        <w:tc>
          <w:p>
            <w:pPr>
              <w:pStyle w:val="Compact"/>
              <w:jc w:val="left"/>
            </w:pPr>
            <w:r>
              <w:t xml:space="preserve">Partida-Lara et al. (</w:t>
            </w:r>
            <w:hyperlink w:anchor="ref-partida_2018">
              <w:r>
                <w:rPr>
                  <w:rStyle w:val="Hyperlink"/>
                </w:rPr>
                <w:t xml:space="preserve">2018</w:t>
              </w:r>
            </w:hyperlink>
            <w:r>
              <w:t xml:space="preserve">)</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w:t>
            </w:r>
          </w:p>
        </w:tc>
      </w:tr>
      <w:tr>
        <w:tc>
          <w:p>
            <w:pPr>
              <w:pStyle w:val="Compact"/>
              <w:jc w:val="left"/>
            </w:pPr>
            <w:r>
              <w:t xml:space="preserve">Dellinger et al. (</w:t>
            </w:r>
            <w:hyperlink w:anchor="ref-dellinger_2019">
              <w:r>
                <w:rPr>
                  <w:rStyle w:val="Hyperlink"/>
                </w:rPr>
                <w:t xml:space="preserve">2019</w:t>
              </w:r>
            </w:hyperlink>
            <w:r>
              <w:t xml:space="preserve">)</w:t>
            </w:r>
          </w:p>
        </w:tc>
        <w:tc>
          <w:p>
            <w:pPr>
              <w:pStyle w:val="Compact"/>
              <w:jc w:val="left"/>
            </w:pPr>
            <w:r>
              <w:t xml:space="preserve">Floral trait changes correlated with the repeated shifts away from buzz pollination in the Melastomataceae.</w:t>
            </w:r>
          </w:p>
        </w:tc>
        <w:tc>
          <w:p>
            <w:pPr>
              <w:pStyle w:val="Compact"/>
              <w:jc w:val="left"/>
            </w:pPr>
            <w:r>
              <w:t xml:space="preserve">qualitative</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Distribution of morphological specialization along an elevational gradientin Ecuador.</w:t>
            </w:r>
          </w:p>
        </w:tc>
        <w:tc>
          <w:p>
            <w:pPr>
              <w:pStyle w:val="Compact"/>
              <w:jc w:val="left"/>
            </w:pPr>
            <w:r>
              <w:t xml:space="preserve">arc:chord ratio</w:t>
            </w:r>
          </w:p>
        </w:tc>
      </w:tr>
    </w:tbl>
    <w:p>
      <w:r>
        <w:br w:type="page"/>
      </w:r>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Baldwin et al. (</w:t>
            </w:r>
            <w:hyperlink w:anchor="ref-baldwin_1931">
              <w:r>
                <w:rPr>
                  <w:rStyle w:val="Hyperlink"/>
                </w:rPr>
                <w:t xml:space="preserve">1931</w:t>
              </w:r>
            </w:hyperlink>
            <w:r>
              <w:t xml:space="preserve">)</w:t>
            </w:r>
          </w:p>
        </w:tc>
        <w:tc>
          <w:p>
            <w:pPr>
              <w:pStyle w:val="Compact"/>
              <w:jc w:val="left"/>
            </w:pPr>
            <w:r>
              <w:t xml:space="preserve">Measurements of birds</w:t>
            </w:r>
          </w:p>
        </w:tc>
        <w:tc>
          <w:p>
            <w:pPr>
              <w:pStyle w:val="Compact"/>
              <w:jc w:val="left"/>
            </w:pPr>
            <w:r>
              <w:t xml:space="preserve">inverse radius</w:t>
            </w:r>
          </w:p>
        </w:tc>
      </w:tr>
      <w:tr>
        <w:tc>
          <w:p>
            <w:pPr>
              <w:pStyle w:val="Compact"/>
              <w:jc w:val="left"/>
            </w:pPr>
            <w:r>
              <w:t xml:space="preserve">Hamilton (</w:t>
            </w:r>
            <w:hyperlink w:anchor="ref-hamilton_1975">
              <w:r>
                <w:rPr>
                  <w:rStyle w:val="Hyperlink"/>
                </w:rPr>
                <w:t xml:space="preserve">1975</w:t>
              </w:r>
            </w:hyperlink>
            <w:r>
              <w:t xml:space="preserve">)</w:t>
            </w:r>
          </w:p>
        </w:tc>
        <w:tc>
          <w:p>
            <w:pPr>
              <w:pStyle w:val="Compact"/>
              <w:jc w:val="left"/>
            </w:pPr>
            <w:r>
              <w:t xml:space="preserve">Comparative behavior of the American Avocet and the Black-necked Stilt (Recurvirostridae)</w:t>
            </w:r>
          </w:p>
        </w:tc>
        <w:tc>
          <w:p>
            <w:pPr>
              <w:pStyle w:val="Compact"/>
              <w:jc w:val="left"/>
            </w:pPr>
            <w:r>
              <w:t xml:space="preserve">inverse radius</w:t>
            </w:r>
          </w:p>
        </w:tc>
      </w:tr>
      <w:tr>
        <w:tc>
          <w:p>
            <w:pPr>
              <w:pStyle w:val="Compact"/>
              <w:jc w:val="left"/>
            </w:pPr>
            <w:r>
              <w:t xml:space="preserve">Buttrose et al. (</w:t>
            </w:r>
            <w:hyperlink w:anchor="ref-buttrose_1977">
              <w:r>
                <w:rPr>
                  <w:rStyle w:val="Hyperlink"/>
                </w:rPr>
                <w:t xml:space="preserve">1977</w:t>
              </w:r>
            </w:hyperlink>
            <w:r>
              <w:t xml:space="preserve">)</w:t>
            </w:r>
          </w:p>
        </w:tc>
        <w:tc>
          <w:p>
            <w:pPr>
              <w:pStyle w:val="Compact"/>
              <w:jc w:val="left"/>
            </w:pPr>
            <w:r>
              <w:t xml:space="preserve">Significance of curvature of style branches in</w:t>
            </w:r>
            <w:r>
              <w:t xml:space="preserve"> </w:t>
            </w:r>
            <w:r>
              <w:rPr>
                <w:i/>
              </w:rPr>
              <w:t xml:space="preserve">Hibiscus trionum</w:t>
            </w:r>
            <w:r>
              <w:t xml:space="preserve"> </w:t>
            </w:r>
            <w:r>
              <w:t xml:space="preserve">(Malvaceae) for pollination</w:t>
            </w:r>
          </w:p>
        </w:tc>
        <w:tc>
          <w:p>
            <w:pPr>
              <w:pStyle w:val="Compact"/>
              <w:jc w:val="left"/>
            </w:pPr>
            <w:r>
              <w:t xml:space="preserve">qualitative</w:t>
            </w:r>
          </w:p>
        </w:tc>
      </w:tr>
      <w:tr>
        <w:tc>
          <w:p>
            <w:pPr>
              <w:pStyle w:val="Compact"/>
              <w:jc w:val="left"/>
            </w:pPr>
            <w:r>
              <w:t xml:space="preserve">Mountainspring (</w:t>
            </w:r>
            <w:hyperlink w:anchor="ref-mountainspring_1987">
              <w:r>
                <w:rPr>
                  <w:rStyle w:val="Hyperlink"/>
                </w:rPr>
                <w:t xml:space="preserve">1987</w:t>
              </w:r>
            </w:hyperlink>
            <w:r>
              <w:t xml:space="preserve">)</w:t>
            </w:r>
          </w:p>
        </w:tc>
        <w:tc>
          <w:p>
            <w:pPr>
              <w:pStyle w:val="Compact"/>
              <w:jc w:val="left"/>
            </w:pPr>
            <w:r>
              <w:t xml:space="preserve">sexual dimorphism and foraging preferences of the Hawaiian honeycreeper (</w:t>
            </w:r>
            <w:r>
              <w:rPr>
                <w:i/>
              </w:rPr>
              <w:t xml:space="preserve">Pseudonestor xanthophrys</w:t>
            </w:r>
            <w:r>
              <w:t xml:space="preserve">)</w:t>
            </w:r>
          </w:p>
        </w:tc>
        <w:tc>
          <w:p>
            <w:pPr>
              <w:pStyle w:val="Compact"/>
              <w:jc w:val="left"/>
            </w:pPr>
            <w:r>
              <w:t xml:space="preserve">mandibular index</w:t>
            </w:r>
          </w:p>
        </w:tc>
      </w:tr>
      <w:tr>
        <w:tc>
          <w:p>
            <w:pPr>
              <w:pStyle w:val="Compact"/>
              <w:jc w:val="left"/>
            </w:pPr>
            <w:r>
              <w:t xml:space="preserve">Muller (</w:t>
            </w:r>
            <w:hyperlink w:anchor="ref-muller_1995">
              <w:r>
                <w:rPr>
                  <w:rStyle w:val="Hyperlink"/>
                </w:rPr>
                <w:t xml:space="preserve">1995</w:t>
              </w:r>
            </w:hyperlink>
            <w:r>
              <w:t xml:space="preserve">)</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Manning and Goldblatt (</w:t>
            </w:r>
            <w:hyperlink w:anchor="ref-manning_1997">
              <w:r>
                <w:rPr>
                  <w:rStyle w:val="Hyperlink"/>
                </w:rPr>
                <w:t xml:space="preserve">1997</w:t>
              </w:r>
            </w:hyperlink>
            <w:r>
              <w:t xml:space="preserve">)</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Ortiz et al. (</w:t>
            </w:r>
            <w:hyperlink w:anchor="ref-ortiz_2000">
              <w:r>
                <w:rPr>
                  <w:rStyle w:val="Hyperlink"/>
                </w:rPr>
                <w:t xml:space="preserve">2000</w:t>
              </w:r>
            </w:hyperlink>
            <w:r>
              <w:t xml:space="preserve">)</w:t>
            </w:r>
          </w:p>
        </w:tc>
        <w:tc>
          <w:p>
            <w:pPr>
              <w:pStyle w:val="Compact"/>
              <w:jc w:val="left"/>
            </w:pPr>
            <w:r>
              <w:t xml:space="preserve">Pollination and breeding system of</w:t>
            </w:r>
            <w:r>
              <w:t xml:space="preserve"> </w:t>
            </w:r>
            <w:r>
              <w:rPr>
                <w:i/>
              </w:rPr>
              <w:t xml:space="preserve">Putoria calabrica</w:t>
            </w:r>
            <w:r>
              <w:t xml:space="preserve"> </w:t>
            </w:r>
            <w:r>
              <w:t xml:space="preserve">(Rubiaceae), a Mediterranean dwarf shrub</w:t>
            </w:r>
          </w:p>
        </w:tc>
        <w:tc>
          <w:p>
            <w:pPr>
              <w:pStyle w:val="Compact"/>
              <w:jc w:val="left"/>
            </w:pPr>
            <w:r>
              <w:t xml:space="preserve">qualitative</w:t>
            </w:r>
          </w:p>
        </w:tc>
      </w:tr>
      <w:tr>
        <w:tc>
          <w:p>
            <w:pPr>
              <w:pStyle w:val="Compact"/>
              <w:jc w:val="left"/>
            </w:pPr>
            <w:r>
              <w:t xml:space="preserve">Lindqvist et al. (</w:t>
            </w:r>
            <w:hyperlink w:anchor="ref-lindqvist_2003">
              <w:r>
                <w:rPr>
                  <w:rStyle w:val="Hyperlink"/>
                </w:rPr>
                <w:t xml:space="preserve">2003</w:t>
              </w:r>
            </w:hyperlink>
            <w:r>
              <w:t xml:space="preserve">)</w:t>
            </w:r>
          </w:p>
        </w:tc>
        <w:tc>
          <w:p>
            <w:pPr>
              <w:pStyle w:val="Compact"/>
              <w:jc w:val="left"/>
            </w:pPr>
            <w:r>
              <w:t xml:space="preserve">Cladogenesis and reticulation in the Hawaiian endemic mints (Lamiaceae)</w:t>
            </w:r>
          </w:p>
        </w:tc>
        <w:tc>
          <w:p>
            <w:pPr>
              <w:pStyle w:val="Compact"/>
              <w:jc w:val="left"/>
            </w:pPr>
            <w:r>
              <w:t xml:space="preserve">qualitative</w:t>
            </w:r>
          </w:p>
        </w:tc>
      </w:tr>
      <w:tr>
        <w:tc>
          <w:p>
            <w:pPr>
              <w:pStyle w:val="Compact"/>
              <w:jc w:val="left"/>
            </w:pPr>
            <w:r>
              <w:t xml:space="preserve">Ruan et al. (</w:t>
            </w:r>
            <w:hyperlink w:anchor="ref-ruan_2008">
              <w:r>
                <w:rPr>
                  <w:rStyle w:val="Hyperlink"/>
                </w:rPr>
                <w:t xml:space="preserve">2008</w:t>
              </w:r>
            </w:hyperlink>
            <w:r>
              <w:t xml:space="preserve">)</w:t>
            </w:r>
          </w:p>
        </w:tc>
        <w:tc>
          <w:p>
            <w:pPr>
              <w:pStyle w:val="Compact"/>
              <w:jc w:val="left"/>
            </w:pPr>
            <w:r>
              <w:t xml:space="preserve">The impact of pollen tube growth on stigma lobe curvature in</w:t>
            </w:r>
            <w:r>
              <w:t xml:space="preserve"> </w:t>
            </w:r>
            <w:r>
              <w:rPr>
                <w:i/>
              </w:rPr>
              <w:t xml:space="preserve">Kosteletzkya virginica</w:t>
            </w:r>
            <w:r>
              <w:t xml:space="preserve"> </w:t>
            </w:r>
            <w:r>
              <w:t xml:space="preserve">(Malvaceae)</w:t>
            </w:r>
          </w:p>
        </w:tc>
        <w:tc>
          <w:p>
            <w:pPr>
              <w:pStyle w:val="Compact"/>
              <w:jc w:val="left"/>
            </w:pPr>
            <w:r>
              <w:t xml:space="preserve">qualitative</w:t>
            </w:r>
          </w:p>
        </w:tc>
      </w:tr>
      <w:tr>
        <w:tc>
          <w:p>
            <w:pPr>
              <w:pStyle w:val="Compact"/>
              <w:jc w:val="left"/>
            </w:pPr>
            <w:r>
              <w:t xml:space="preserve">Kawabata et al. (</w:t>
            </w:r>
            <w:hyperlink w:anchor="ref-kawabata_2009">
              <w:r>
                <w:rPr>
                  <w:rStyle w:val="Hyperlink"/>
                </w:rPr>
                <w:t xml:space="preserve">2009</w:t>
              </w:r>
            </w:hyperlink>
            <w:r>
              <w:t xml:space="preserve">)</w:t>
            </w:r>
          </w:p>
        </w:tc>
        <w:tc>
          <w:p>
            <w:pPr>
              <w:pStyle w:val="Compact"/>
              <w:jc w:val="left"/>
            </w:pPr>
            <w:r>
              <w:t xml:space="preserve">Quantitative analysis of corolla shapes and petal contours in single-flower cultivars of</w:t>
            </w:r>
            <w:r>
              <w:t xml:space="preserve"> </w:t>
            </w:r>
            <w:r>
              <w:rPr>
                <w:i/>
              </w:rPr>
              <w:t xml:space="preserve">Lisianthus</w:t>
            </w:r>
            <w:r>
              <w:t xml:space="preserve"> </w:t>
            </w:r>
            <w:r>
              <w:t xml:space="preserve">(Gentianaceae)</w:t>
            </w:r>
          </w:p>
        </w:tc>
        <w:tc>
          <w:p>
            <w:pPr>
              <w:pStyle w:val="Compact"/>
              <w:jc w:val="left"/>
            </w:pPr>
            <w:r>
              <w:t xml:space="preserve">fourier analysis</w:t>
            </w:r>
          </w:p>
        </w:tc>
      </w:tr>
      <w:tr>
        <w:tc>
          <w:p>
            <w:pPr>
              <w:pStyle w:val="Compact"/>
              <w:jc w:val="left"/>
            </w:pPr>
            <w:r>
              <w:t xml:space="preserve">Dalayap et al. (</w:t>
            </w:r>
            <w:hyperlink w:anchor="ref-dalayap_2011">
              <w:r>
                <w:rPr>
                  <w:rStyle w:val="Hyperlink"/>
                </w:rPr>
                <w:t xml:space="preserve">2011</w:t>
              </w:r>
            </w:hyperlink>
            <w:r>
              <w:t xml:space="preserve">)</w:t>
            </w:r>
          </w:p>
        </w:tc>
        <w:tc>
          <w:p>
            <w:pPr>
              <w:pStyle w:val="Compact"/>
              <w:jc w:val="left"/>
            </w:pPr>
            <w:r>
              <w:t xml:space="preserve">Petal, sepal, and labellum shapes in Mokara orchids (Orchidaceae)</w:t>
            </w:r>
          </w:p>
        </w:tc>
        <w:tc>
          <w:p>
            <w:pPr>
              <w:pStyle w:val="Compact"/>
              <w:jc w:val="left"/>
            </w:pPr>
            <w:r>
              <w:t xml:space="preserve">geometric morphometrics</w:t>
            </w:r>
          </w:p>
        </w:tc>
      </w:tr>
      <w:tr>
        <w:tc>
          <w:p>
            <w:pPr>
              <w:pStyle w:val="Compact"/>
              <w:jc w:val="left"/>
            </w:pPr>
            <w:r>
              <w:t xml:space="preserve">Nii and Kawabata (</w:t>
            </w:r>
            <w:hyperlink w:anchor="ref-nii_2011">
              <w:r>
                <w:rPr>
                  <w:rStyle w:val="Hyperlink"/>
                </w:rPr>
                <w:t xml:space="preserve">2011</w:t>
              </w:r>
            </w:hyperlink>
            <w:r>
              <w:t xml:space="preserve">)</w:t>
            </w:r>
          </w:p>
        </w:tc>
        <w:tc>
          <w:p>
            <w:pPr>
              <w:pStyle w:val="Compact"/>
              <w:jc w:val="left"/>
            </w:pPr>
            <w:r>
              <w:t xml:space="preserve">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w:t>
            </w:r>
            <w:r>
              <w:t xml:space="preserve">(Gentianaceae)</w:t>
            </w:r>
          </w:p>
        </w:tc>
        <w:tc>
          <w:p>
            <w:pPr>
              <w:pStyle w:val="Compact"/>
              <w:jc w:val="left"/>
            </w:pPr>
            <w:r>
              <w:t xml:space="preserve">fourier analysis</w:t>
            </w:r>
          </w:p>
        </w:tc>
      </w:tr>
      <w:tr>
        <w:tc>
          <w:p>
            <w:pPr>
              <w:pStyle w:val="Compact"/>
              <w:jc w:val="left"/>
            </w:pPr>
            <w:r>
              <w:t xml:space="preserve">Campos et al. (</w:t>
            </w:r>
            <w:hyperlink w:anchor="ref-campos_2015">
              <w:r>
                <w:rPr>
                  <w:rStyle w:val="Hyperlink"/>
                </w:rPr>
                <w:t xml:space="preserve">2015</w:t>
              </w:r>
            </w:hyperlink>
            <w:r>
              <w:t xml:space="preserve">)</w:t>
            </w:r>
          </w:p>
        </w:tc>
        <w:tc>
          <w:p>
            <w:pPr>
              <w:pStyle w:val="Compact"/>
              <w:jc w:val="left"/>
            </w:pPr>
            <w:r>
              <w:t xml:space="preserve">Generating 3D printed flowers to test efficacy of moth pollination</w:t>
            </w:r>
          </w:p>
        </w:tc>
        <w:tc>
          <w:p>
            <w:pPr>
              <w:pStyle w:val="Compact"/>
              <w:jc w:val="left"/>
            </w:pPr>
            <w:r>
              <w:t xml:space="preserve">curve decay parameter</w:t>
            </w:r>
          </w:p>
        </w:tc>
      </w:tr>
      <w:tr>
        <w:tc>
          <w:p>
            <w:pPr>
              <w:pStyle w:val="Compact"/>
              <w:jc w:val="left"/>
            </w:pPr>
            <w:r>
              <w:t xml:space="preserve">Berger et al. (</w:t>
            </w:r>
            <w:hyperlink w:anchor="ref-berger_2017">
              <w:r>
                <w:rPr>
                  <w:rStyle w:val="Hyperlink"/>
                </w:rPr>
                <w:t xml:space="preserve">2017</w:t>
              </w:r>
            </w:hyperlink>
            <w:r>
              <w:t xml:space="preserve">)</w:t>
            </w:r>
          </w:p>
        </w:tc>
        <w:tc>
          <w:p>
            <w:pPr>
              <w:pStyle w:val="Compact"/>
              <w:jc w:val="left"/>
            </w:pPr>
            <w:r>
              <w:t xml:space="preserve">Quantifying morphological modifications to floral form in gene knockdowns in</w:t>
            </w:r>
            <w:r>
              <w:t xml:space="preserve"> </w:t>
            </w:r>
            <w:r>
              <w:rPr>
                <w:i/>
              </w:rPr>
              <w:t xml:space="preserve">Fedia graciliflora</w:t>
            </w:r>
            <w:r>
              <w:t xml:space="preserve"> </w:t>
            </w:r>
            <w:r>
              <w:t xml:space="preserve">(Caprifoliaceae)</w:t>
            </w:r>
          </w:p>
        </w:tc>
        <w:tc>
          <w:p>
            <w:pPr>
              <w:pStyle w:val="Compact"/>
              <w:jc w:val="left"/>
            </w:pPr>
            <w:r>
              <w:t xml:space="preserve">geometric morphometrics</w:t>
            </w:r>
          </w:p>
        </w:tc>
      </w:tr>
      <w:tr>
        <w:tc>
          <w:p>
            <w:pPr>
              <w:pStyle w:val="Compact"/>
              <w:jc w:val="left"/>
            </w:pPr>
            <w:r>
              <w:t xml:space="preserve">Pour et al. (</w:t>
            </w:r>
            <w:hyperlink w:anchor="ref-pour_2018">
              <w:r>
                <w:rPr>
                  <w:rStyle w:val="Hyperlink"/>
                </w:rPr>
                <w:t xml:space="preserve">2018</w:t>
              </w:r>
            </w:hyperlink>
            <w:r>
              <w:t xml:space="preserve">)</w:t>
            </w:r>
          </w:p>
        </w:tc>
        <w:tc>
          <w:p>
            <w:pPr>
              <w:pStyle w:val="Compact"/>
              <w:jc w:val="left"/>
            </w:pPr>
            <w:r>
              <w:t xml:space="preserve">Curvature-based pattern recognition for cultivar classification of</w:t>
            </w:r>
            <w:r>
              <w:t xml:space="preserve"> </w:t>
            </w:r>
            <w:r>
              <w:rPr>
                <w:i/>
              </w:rPr>
              <w:t xml:space="preserve">Anthurium</w:t>
            </w:r>
            <w:r>
              <w:t xml:space="preserve"> </w:t>
            </w:r>
            <w:r>
              <w:t xml:space="preserve">(Araceae) flowers</w:t>
            </w:r>
          </w:p>
        </w:tc>
        <w:tc>
          <w:p>
            <w:pPr>
              <w:pStyle w:val="Compact"/>
              <w:jc w:val="left"/>
            </w:pPr>
            <w:r>
              <w:t xml:space="preserve">point-wise curvature</w:t>
            </w:r>
          </w:p>
        </w:tc>
      </w:tr>
      <w:tr>
        <w:tc>
          <w:p>
            <w:pPr>
              <w:pStyle w:val="Compact"/>
              <w:jc w:val="left"/>
            </w:pPr>
            <w:r>
              <w:t xml:space="preserve">Song et al. (</w:t>
            </w:r>
            <w:hyperlink w:anchor="ref-song_2018">
              <w:r>
                <w:rPr>
                  <w:rStyle w:val="Hyperlink"/>
                </w:rPr>
                <w:t xml:space="preserve">2018</w:t>
              </w:r>
            </w:hyperlink>
            <w:r>
              <w:t xml:space="preserve">)</w:t>
            </w:r>
          </w:p>
        </w:tc>
        <w:tc>
          <w:p>
            <w:pPr>
              <w:pStyle w:val="Compact"/>
              <w:jc w:val="left"/>
            </w:pPr>
            <w:r>
              <w:t xml:space="preserve">Quantitative classification of the morphological traits of ray florets in large-flowered</w:t>
            </w:r>
            <w:r>
              <w:t xml:space="preserve"> </w:t>
            </w:r>
            <w:r>
              <w:rPr>
                <w:i/>
              </w:rPr>
              <w:t xml:space="preserve">Chrysanthemum</w:t>
            </w:r>
            <w:r>
              <w:t xml:space="preserve"> </w:t>
            </w:r>
            <w:r>
              <w:t xml:space="preserve">(Asteraceae)</w:t>
            </w:r>
          </w:p>
        </w:tc>
        <w:tc>
          <w:p>
            <w:pPr>
              <w:pStyle w:val="Compact"/>
              <w:jc w:val="left"/>
            </w:pPr>
            <w:r>
              <w:t xml:space="preserve">angle of deflection</w:t>
            </w:r>
          </w:p>
        </w:tc>
      </w:tr>
      <w:tr>
        <w:tc>
          <w:p>
            <w:pPr>
              <w:pStyle w:val="Compact"/>
              <w:jc w:val="left"/>
            </w:pPr>
            <w:r>
              <w:t xml:space="preserve">Peng et al. (</w:t>
            </w:r>
            <w:hyperlink w:anchor="ref-peng_2019">
              <w:r>
                <w:rPr>
                  <w:rStyle w:val="Hyperlink"/>
                </w:rPr>
                <w:t xml:space="preserve">2019</w:t>
              </w:r>
            </w:hyperlink>
            <w:r>
              <w:t xml:space="preserve">)</w:t>
            </w:r>
          </w:p>
        </w:tc>
        <w:tc>
          <w:p>
            <w:pPr>
              <w:pStyle w:val="Compact"/>
              <w:jc w:val="left"/>
            </w:pPr>
            <w:r>
              <w:t xml:space="preserve">Morphospace exploration reveals divergent fitness optima between plants and pollinators</w:t>
            </w:r>
          </w:p>
        </w:tc>
        <w:tc>
          <w:p>
            <w:pPr>
              <w:pStyle w:val="Compact"/>
              <w:jc w:val="left"/>
            </w:pPr>
            <w:r>
              <w:t xml:space="preserve">curve decay parameter</w:t>
            </w:r>
          </w:p>
        </w:tc>
      </w:tr>
    </w:tbl>
    <w:p>
      <w:r>
        <w:br w:type="page"/>
      </w:r>
    </w:p>
    <w:p>
      <w:r>
        <w:br w:type="page"/>
      </w:r>
    </w:p>
    <w:p>
      <w:r>
        <w:br w:type="page"/>
      </w:r>
    </w:p>
    <w:p>
      <w:pPr>
        <w:pStyle w:val="Heading1"/>
      </w:pPr>
      <w:bookmarkStart w:id="45" w:name="references"/>
      <w:r>
        <w:t xml:space="preserve">References</w:t>
      </w:r>
      <w:bookmarkEnd w:id="45"/>
    </w:p>
    <w:bookmarkStart w:id="154" w:name="refs"/>
    <w:bookmarkStart w:id="46" w:name="ref-adams_2013"/>
    <w:p>
      <w:pPr>
        <w:pStyle w:val="Bibliography"/>
      </w:pPr>
      <w:r>
        <w:t xml:space="preserve">Adams, D.C., and Otárola-Castillo, E. (2013). Geomorph: An R package for the collection and analysis of geometric morphometric shape data. Methods in Ecology and Evolution</w:t>
      </w:r>
      <w:r>
        <w:t xml:space="preserve"> </w:t>
      </w:r>
      <w:r>
        <w:rPr>
          <w:i/>
        </w:rPr>
        <w:t xml:space="preserve">4</w:t>
      </w:r>
      <w:r>
        <w:t xml:space="preserve">, 393–399.</w:t>
      </w:r>
    </w:p>
    <w:bookmarkEnd w:id="46"/>
    <w:bookmarkStart w:id="47" w:name="ref-alexandre_2015"/>
    <w:p>
      <w:pPr>
        <w:pStyle w:val="Bibliography"/>
      </w:pPr>
      <w:r>
        <w:t xml:space="preserve">Alexandre, H., Vrignaud, J., Mangin, B., and Joly, S. (2015). Genetic architecture of pollination syndrome transition between hummingbird-specialist and generalist species in the genus</w:t>
      </w:r>
      <w:r>
        <w:t xml:space="preserve"> </w:t>
      </w:r>
      <w:r>
        <w:rPr>
          <w:i/>
        </w:rPr>
        <w:t xml:space="preserve">Rhytidophyllum</w:t>
      </w:r>
      <w:r>
        <w:t xml:space="preserve"> </w:t>
      </w:r>
      <w:r>
        <w:t xml:space="preserve">(Gesneriaceae). PeerJ</w:t>
      </w:r>
      <w:r>
        <w:t xml:space="preserve"> </w:t>
      </w:r>
      <w:r>
        <w:rPr>
          <w:i/>
        </w:rPr>
        <w:t xml:space="preserve">3</w:t>
      </w:r>
      <w:r>
        <w:t xml:space="preserve">, e1028.</w:t>
      </w:r>
    </w:p>
    <w:bookmarkEnd w:id="47"/>
    <w:bookmarkStart w:id="48"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159–179.</w:t>
      </w:r>
    </w:p>
    <w:bookmarkEnd w:id="48"/>
    <w:bookmarkStart w:id="49" w:name="ref-baldwin_1931"/>
    <w:p>
      <w:pPr>
        <w:pStyle w:val="Bibliography"/>
      </w:pPr>
      <w:r>
        <w:t xml:space="preserve">Baldwin, S.P., Oberholser, H.C., and Worley, L.G. (1931). Measurements of birds (Cleveland Museum of Natural History).</w:t>
      </w:r>
    </w:p>
    <w:bookmarkEnd w:id="49"/>
    <w:bookmarkStart w:id="50"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50"/>
    <w:bookmarkStart w:id="51" w:name="ref-bell_1956"/>
    <w:p>
      <w:pPr>
        <w:pStyle w:val="Bibliography"/>
      </w:pPr>
      <w:r>
        <w:t xml:space="preserve">Bell, J. (1956). Tangent, chord theorem. The Mathematical Gazette</w:t>
      </w:r>
      <w:r>
        <w:t xml:space="preserve"> </w:t>
      </w:r>
      <w:r>
        <w:rPr>
          <w:i/>
        </w:rPr>
        <w:t xml:space="preserve">40</w:t>
      </w:r>
      <w:r>
        <w:t xml:space="preserve">, 211–212.</w:t>
      </w:r>
    </w:p>
    <w:bookmarkEnd w:id="51"/>
    <w:bookmarkStart w:id="52" w:name="ref-berger_2017"/>
    <w:p>
      <w:pPr>
        <w:pStyle w:val="Bibliography"/>
      </w:pPr>
      <w:r>
        <w:t xml:space="preserve">Berger, B.A., Ricigliano, V.A., Savriama, Y., Lim, A., Thompson, V., and Howarth, D.G. (2017). Geometric morphometrics reveals shifts in flower shape symmetry and size following gene knockdown of</w:t>
      </w:r>
      <w:r>
        <w:t xml:space="preserve"> </w:t>
      </w:r>
      <w:r>
        <w:rPr>
          <w:i/>
        </w:rPr>
        <w:t xml:space="preserve">CYCLOIDEA</w:t>
      </w:r>
      <w:r>
        <w:t xml:space="preserve"> </w:t>
      </w:r>
      <w:r>
        <w:t xml:space="preserve">and</w:t>
      </w:r>
      <w:r>
        <w:t xml:space="preserve"> </w:t>
      </w:r>
      <w:r>
        <w:rPr>
          <w:i/>
        </w:rPr>
        <w:t xml:space="preserve">ANTHOCYANIDIN SYNTHASE</w:t>
      </w:r>
      <w:r>
        <w:t xml:space="preserve">. BMC Plant Biology</w:t>
      </w:r>
      <w:r>
        <w:t xml:space="preserve"> </w:t>
      </w:r>
      <w:r>
        <w:rPr>
          <w:i/>
        </w:rPr>
        <w:t xml:space="preserve">17</w:t>
      </w:r>
      <w:r>
        <w:t xml:space="preserve">, 205–214.</w:t>
      </w:r>
    </w:p>
    <w:bookmarkEnd w:id="52"/>
    <w:bookmarkStart w:id="53"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53"/>
    <w:bookmarkStart w:id="54"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54"/>
    <w:bookmarkStart w:id="55"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9–21.</w:t>
      </w:r>
    </w:p>
    <w:bookmarkEnd w:id="55"/>
    <w:bookmarkStart w:id="56" w:name="ref-boehm_2018"/>
    <w:p>
      <w:pPr>
        <w:pStyle w:val="Bibliography"/>
      </w:pPr>
      <w:r>
        <w:t xml:space="preserve">Boehm, M.M.A. (2018). Biting the hand that feeds you: Wedge-billed hummingbird is a nectar robber of a sicklebill-adapted andean bellflower. Acta Amazonica</w:t>
      </w:r>
      <w:r>
        <w:t xml:space="preserve"> </w:t>
      </w:r>
      <w:r>
        <w:rPr>
          <w:i/>
        </w:rPr>
        <w:t xml:space="preserve">48</w:t>
      </w:r>
      <w:r>
        <w:t xml:space="preserve">, 146–150.</w:t>
      </w:r>
    </w:p>
    <w:bookmarkEnd w:id="56"/>
    <w:bookmarkStart w:id="57"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7"/>
    <w:bookmarkStart w:id="58" w:name="ref-bookstein_1978"/>
    <w:p>
      <w:pPr>
        <w:pStyle w:val="Bibliography"/>
      </w:pPr>
      <w:r>
        <w:t xml:space="preserve">Bookstein, F.L. (1978). The measurement of biological shape and shape change (Springer Science &amp; Business Media).</w:t>
      </w:r>
    </w:p>
    <w:bookmarkEnd w:id="58"/>
    <w:bookmarkStart w:id="59" w:name="ref-bookstein_1991"/>
    <w:p>
      <w:pPr>
        <w:pStyle w:val="Bibliography"/>
      </w:pPr>
      <w:r>
        <w:t xml:space="preserve">Bookstein, F.L. (1991). Morphometric tools for landmark data: geometry and biology (Cambridge University Press).</w:t>
      </w:r>
    </w:p>
    <w:bookmarkEnd w:id="59"/>
    <w:bookmarkStart w:id="60" w:name="ref-borgella_2001"/>
    <w:p>
      <w:pPr>
        <w:pStyle w:val="Bibliography"/>
      </w:pPr>
      <w:r>
        <w:t xml:space="preserve">Borgella Jr, R., Snow, A.A., and Gavin, T.A. (2001). Species richness and pollen loads of hummingbirds using forest fragments in southern Costa Rica. Biotropica</w:t>
      </w:r>
      <w:r>
        <w:t xml:space="preserve"> </w:t>
      </w:r>
      <w:r>
        <w:rPr>
          <w:i/>
        </w:rPr>
        <w:t xml:space="preserve">33</w:t>
      </w:r>
      <w:r>
        <w:t xml:space="preserve">, 90–109.</w:t>
      </w:r>
    </w:p>
    <w:bookmarkEnd w:id="60"/>
    <w:bookmarkStart w:id="61" w:name="ref-bright_2016"/>
    <w:p>
      <w:pPr>
        <w:pStyle w:val="Bibliography"/>
      </w:pPr>
      <w:r>
        <w:t xml:space="preserve">Bright, J.A., Marugán-Lobón, J., Cobb, S.N., and Rayfield, E.J. (2016). The shapes of bird beaks are highly controlled by nondietary factors. Proceedings of the National Academy of Sciences</w:t>
      </w:r>
      <w:r>
        <w:t xml:space="preserve"> </w:t>
      </w:r>
      <w:r>
        <w:rPr>
          <w:i/>
        </w:rPr>
        <w:t xml:space="preserve">113</w:t>
      </w:r>
      <w:r>
        <w:t xml:space="preserve">, 5352–5357.</w:t>
      </w:r>
    </w:p>
    <w:bookmarkEnd w:id="61"/>
    <w:bookmarkStart w:id="62" w:name="ref-buttrose_1977"/>
    <w:p>
      <w:pPr>
        <w:pStyle w:val="Bibliography"/>
      </w:pPr>
      <w:r>
        <w:t xml:space="preserve">Buttrose, M., Grant, W., and Lott, J. (1977). Reversible curvature of style branches of</w:t>
      </w:r>
      <w:r>
        <w:t xml:space="preserve"> </w:t>
      </w:r>
      <w:r>
        <w:rPr>
          <w:i/>
        </w:rPr>
        <w:t xml:space="preserve">Hibiscus trionum</w:t>
      </w:r>
      <w:r>
        <w:t xml:space="preserve"> </w:t>
      </w:r>
      <w:r>
        <w:t xml:space="preserve">L., a pollination mechanism. Australian Journal of Botany</w:t>
      </w:r>
      <w:r>
        <w:t xml:space="preserve"> </w:t>
      </w:r>
      <w:r>
        <w:rPr>
          <w:i/>
        </w:rPr>
        <w:t xml:space="preserve">25</w:t>
      </w:r>
      <w:r>
        <w:t xml:space="preserve">, 567–570.</w:t>
      </w:r>
    </w:p>
    <w:bookmarkEnd w:id="62"/>
    <w:bookmarkStart w:id="63" w:name="ref-campos_2015"/>
    <w:p>
      <w:pPr>
        <w:pStyle w:val="Bibliography"/>
      </w:pPr>
      <w:r>
        <w:t xml:space="preserve">Campos, E.O., Bradshaw, H.D., and Daniel, T.L. (2015). Shape matters: Corolla curvature improves nectar discovery in the hawkmoth</w:t>
      </w:r>
      <w:r>
        <w:t xml:space="preserve"> </w:t>
      </w:r>
      <w:r>
        <w:rPr>
          <w:i/>
        </w:rPr>
        <w:t xml:space="preserve">Manduca sexta</w:t>
      </w:r>
      <w:r>
        <w:t xml:space="preserve">. Functional Ecology</w:t>
      </w:r>
      <w:r>
        <w:t xml:space="preserve"> </w:t>
      </w:r>
      <w:r>
        <w:rPr>
          <w:i/>
        </w:rPr>
        <w:t xml:space="preserve">29</w:t>
      </w:r>
      <w:r>
        <w:t xml:space="preserve">, 462–468.</w:t>
      </w:r>
    </w:p>
    <w:bookmarkEnd w:id="63"/>
    <w:bookmarkStart w:id="64"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64"/>
    <w:bookmarkStart w:id="65"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65"/>
    <w:bookmarkStart w:id="66" w:name="ref-casey_1996"/>
    <w:p>
      <w:pPr>
        <w:pStyle w:val="Bibliography"/>
      </w:pPr>
      <w:r>
        <w:t xml:space="preserve">Casey, J. (1996). Exploring Curvature (Braunschweig, Germany: Friedr. Vieweg &amp; Sohn Verlagsgesellschaft mbH).</w:t>
      </w:r>
    </w:p>
    <w:bookmarkEnd w:id="66"/>
    <w:bookmarkStart w:id="67" w:name="ref-claude_2008"/>
    <w:p>
      <w:pPr>
        <w:pStyle w:val="Bibliography"/>
      </w:pPr>
      <w:r>
        <w:t xml:space="preserve">Claude, J. (2008). Morphometrics with R (Springer Science &amp; Business Media).</w:t>
      </w:r>
    </w:p>
    <w:bookmarkEnd w:id="67"/>
    <w:bookmarkStart w:id="68"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68"/>
    <w:bookmarkStart w:id="69"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69"/>
    <w:bookmarkStart w:id="70"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70"/>
    <w:bookmarkStart w:id="71"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71"/>
    <w:bookmarkStart w:id="72" w:name="ref-cotton_1998"/>
    <w:p>
      <w:pPr>
        <w:pStyle w:val="Bibliography"/>
      </w:pPr>
      <w:r>
        <w:t xml:space="preserve">Cotton, P.A. (1998). Temporal partitioning of a floral resource by territorial hummingbirds. Ibis</w:t>
      </w:r>
      <w:r>
        <w:t xml:space="preserve"> </w:t>
      </w:r>
      <w:r>
        <w:rPr>
          <w:i/>
        </w:rPr>
        <w:t xml:space="preserve">140</w:t>
      </w:r>
      <w:r>
        <w:t xml:space="preserve">, 647–653.</w:t>
      </w:r>
    </w:p>
    <w:bookmarkEnd w:id="72"/>
    <w:bookmarkStart w:id="73" w:name="ref-dalayap_2011"/>
    <w:p>
      <w:pPr>
        <w:pStyle w:val="Bibliography"/>
      </w:pPr>
      <w:r>
        <w:t xml:space="preserve">Dalayap, R.M., Torres, M.A.J., and Demayo, C.G. (2011). Landmark and outline methods in describing petal, sepal and labellum shapes of the flower of mokara orchid varieties. International Journal of Agriculture and Biology</w:t>
      </w:r>
      <w:r>
        <w:t xml:space="preserve"> </w:t>
      </w:r>
      <w:r>
        <w:rPr>
          <w:i/>
        </w:rPr>
        <w:t xml:space="preserve">13</w:t>
      </w:r>
      <w:r>
        <w:t xml:space="preserve">, 652–658.</w:t>
      </w:r>
    </w:p>
    <w:bookmarkEnd w:id="73"/>
    <w:bookmarkStart w:id="74"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74"/>
    <w:bookmarkStart w:id="75" w:name="ref-dellinger_2019"/>
    <w:p>
      <w:pPr>
        <w:pStyle w:val="Bibliography"/>
      </w:pPr>
      <w:r>
        <w:t xml:space="preserve">Dellinger, A.S., Chartier, M., Fernández-Fernández, D., Penneys, D.S., Alvear, M., Almeda, F., Michelangeli, F.A., Staedler, Y., Armbruster, W.S., and Schönenberger, J. (2019). Beyond buzz-pollination–departures from an adaptive plateau lead to new pollination syndromes. New Phytologist</w:t>
      </w:r>
      <w:r>
        <w:t xml:space="preserve"> </w:t>
      </w:r>
      <w:r>
        <w:rPr>
          <w:i/>
        </w:rPr>
        <w:t xml:space="preserve">221</w:t>
      </w:r>
      <w:r>
        <w:t xml:space="preserve">, 1136–1149.</w:t>
      </w:r>
    </w:p>
    <w:bookmarkEnd w:id="75"/>
    <w:bookmarkStart w:id="76"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76"/>
    <w:bookmarkStart w:id="77" w:name="ref-gill_1978"/>
    <w:p>
      <w:pPr>
        <w:pStyle w:val="Bibliography"/>
      </w:pPr>
      <w:r>
        <w:t xml:space="preserve">Gill, F.B., and Wolf, L.L. (1978). Comparative foraging efficiencies of some montane sunbirds in Kenya. The Condor</w:t>
      </w:r>
      <w:r>
        <w:t xml:space="preserve"> </w:t>
      </w:r>
      <w:r>
        <w:rPr>
          <w:i/>
        </w:rPr>
        <w:t xml:space="preserve">80</w:t>
      </w:r>
      <w:r>
        <w:t xml:space="preserve">, 391–400.</w:t>
      </w:r>
    </w:p>
    <w:bookmarkEnd w:id="77"/>
    <w:bookmarkStart w:id="78"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78"/>
    <w:bookmarkStart w:id="79" w:name="ref-gomez_2016"/>
    <w:p>
      <w:pPr>
        <w:pStyle w:val="Bibliography"/>
      </w:pPr>
      <w:r>
        <w:t xml:space="preserve">Gómez, J.M., Torices, R., Lorite, J., Klingenberg, C.P., and Perfectti, F. (2016). The role of pollinators in the evolution of corolla shape variation, disparity and integration in a highly diversified plant family with a conserved floral bauplan. Annals of Botany</w:t>
      </w:r>
      <w:r>
        <w:t xml:space="preserve"> </w:t>
      </w:r>
      <w:r>
        <w:rPr>
          <w:i/>
        </w:rPr>
        <w:t xml:space="preserve">117</w:t>
      </w:r>
      <w:r>
        <w:t xml:space="preserve">, 889–904.</w:t>
      </w:r>
    </w:p>
    <w:bookmarkEnd w:id="79"/>
    <w:bookmarkStart w:id="80"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80"/>
    <w:bookmarkStart w:id="81"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81"/>
    <w:bookmarkStart w:id="82" w:name="ref-grant_1983"/>
    <w:p>
      <w:pPr>
        <w:pStyle w:val="Bibliography"/>
      </w:pPr>
      <w:r>
        <w:t xml:space="preserve">Grant, V., and Grant, K.A. (1983). Hawkmoth pollination of</w:t>
      </w:r>
      <w:r>
        <w:t xml:space="preserve"> </w:t>
      </w:r>
      <w:r>
        <w:rPr>
          <w:i/>
        </w:rPr>
        <w:t xml:space="preserve">Mirabilis longiflora</w:t>
      </w:r>
      <w:r>
        <w:t xml:space="preserve"> </w:t>
      </w:r>
      <w:r>
        <w:t xml:space="preserve">(Nyctaginaceae). Proceedings of the National Academy of Sciences</w:t>
      </w:r>
      <w:r>
        <w:t xml:space="preserve"> </w:t>
      </w:r>
      <w:r>
        <w:rPr>
          <w:i/>
        </w:rPr>
        <w:t xml:space="preserve">80</w:t>
      </w:r>
      <w:r>
        <w:t xml:space="preserve">, 1298–1299.</w:t>
      </w:r>
    </w:p>
    <w:bookmarkEnd w:id="82"/>
    <w:bookmarkStart w:id="83" w:name="ref-hadley_2018"/>
    <w:p>
      <w:pPr>
        <w:pStyle w:val="Bibliography"/>
      </w:pPr>
      <w:r>
        <w:t xml:space="preserve">Hadley, A.S., Frey, S.J., Robinson, W.D., and Betts, M.G. (2018). Forest fragmentation and loss reduce richness, availability, and specialization in tropical hummingbird communities. Biotropica</w:t>
      </w:r>
      <w:r>
        <w:t xml:space="preserve"> </w:t>
      </w:r>
      <w:r>
        <w:rPr>
          <w:i/>
        </w:rPr>
        <w:t xml:space="preserve">50</w:t>
      </w:r>
      <w:r>
        <w:t xml:space="preserve">, 74–83.</w:t>
      </w:r>
    </w:p>
    <w:bookmarkEnd w:id="83"/>
    <w:bookmarkStart w:id="84"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84"/>
    <w:bookmarkStart w:id="85" w:name="ref-hamilton_1975"/>
    <w:p>
      <w:pPr>
        <w:pStyle w:val="Bibliography"/>
      </w:pPr>
      <w:r>
        <w:t xml:space="preserve">Hamilton, R.B. (1975). Comparative behavior of the American Avocet and the Black-necked Stilt (Recurvirostridae). Ornithological Monographs iii–98.</w:t>
      </w:r>
    </w:p>
    <w:bookmarkEnd w:id="85"/>
    <w:bookmarkStart w:id="86" w:name="ref-hodges_1995"/>
    <w:p>
      <w:pPr>
        <w:pStyle w:val="Bibliography"/>
      </w:pPr>
      <w:r>
        <w:t xml:space="preserve">Hodges, S.A., and Arnold, M.L. (1995). Spurring plant diversification: Are floral nectar spurs a key innovation? Proceedings of the Royal Society of London. Series B: Biological Sciences</w:t>
      </w:r>
      <w:r>
        <w:t xml:space="preserve"> </w:t>
      </w:r>
      <w:r>
        <w:rPr>
          <w:i/>
        </w:rPr>
        <w:t xml:space="preserve">262</w:t>
      </w:r>
      <w:r>
        <w:t xml:space="preserve">, 343–348.</w:t>
      </w:r>
    </w:p>
    <w:bookmarkEnd w:id="86"/>
    <w:bookmarkStart w:id="87" w:name="ref-hughes_2007"/>
    <w:p>
      <w:pPr>
        <w:pStyle w:val="Bibliography"/>
      </w:pPr>
      <w:r>
        <w:t xml:space="preserve">Hughes, M., Möller, M., Edwards, T.J., Bellstedt, D.U., and De Villiers, M. (2007). The impact of pollination syndrome and habitat on gene flow: A comparative study of two</w:t>
      </w:r>
      <w:r>
        <w:t xml:space="preserve"> </w:t>
      </w:r>
      <w:r>
        <w:rPr>
          <w:i/>
        </w:rPr>
        <w:t xml:space="preserve">Streptocarpus</w:t>
      </w:r>
      <w:r>
        <w:t xml:space="preserve"> </w:t>
      </w:r>
      <w:r>
        <w:t xml:space="preserve">(Gesneriaceae) species. American Journal of Botany</w:t>
      </w:r>
      <w:r>
        <w:t xml:space="preserve"> </w:t>
      </w:r>
      <w:r>
        <w:rPr>
          <w:i/>
        </w:rPr>
        <w:t xml:space="preserve">94</w:t>
      </w:r>
      <w:r>
        <w:t xml:space="preserve">, 1688–1695.</w:t>
      </w:r>
    </w:p>
    <w:bookmarkEnd w:id="87"/>
    <w:bookmarkStart w:id="88" w:name="ref-joly_2018"/>
    <w:p>
      <w:pPr>
        <w:pStyle w:val="Bibliography"/>
      </w:pPr>
      <w:r>
        <w:t xml:space="preserve">Joly, S., Lambert, F., Alexandre, H., Clavel, J., Léveillé-Bourret, É., and Clark, J.L. (2018). Greater pollination generalization is not associated with reduced constraints on corolla shape in Antillean plants. Evolution</w:t>
      </w:r>
      <w:r>
        <w:t xml:space="preserve"> </w:t>
      </w:r>
      <w:r>
        <w:rPr>
          <w:i/>
        </w:rPr>
        <w:t xml:space="preserve">72</w:t>
      </w:r>
      <w:r>
        <w:t xml:space="preserve">, 244–260.</w:t>
      </w:r>
    </w:p>
    <w:bookmarkEnd w:id="88"/>
    <w:bookmarkStart w:id="89" w:name="ref-kawabata_2009"/>
    <w:p>
      <w:pPr>
        <w:pStyle w:val="Bibliography"/>
      </w:pPr>
      <w:r>
        <w:t xml:space="preserve">Kawabata, S., Yokoo, M., and Nii, K. (2009). Quantitative analysis of corolla shapes and petal contours in single-flower cultivars of</w:t>
      </w:r>
      <w:r>
        <w:t xml:space="preserve"> </w:t>
      </w:r>
      <w:r>
        <w:rPr>
          <w:i/>
        </w:rPr>
        <w:t xml:space="preserve">Lisianthus</w:t>
      </w:r>
      <w:r>
        <w:t xml:space="preserve">. Scientia Horticulturae</w:t>
      </w:r>
      <w:r>
        <w:t xml:space="preserve"> </w:t>
      </w:r>
      <w:r>
        <w:rPr>
          <w:i/>
        </w:rPr>
        <w:t xml:space="preserve">121</w:t>
      </w:r>
      <w:r>
        <w:t xml:space="preserve">, 206–212.</w:t>
      </w:r>
    </w:p>
    <w:bookmarkEnd w:id="89"/>
    <w:bookmarkStart w:id="90"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90"/>
    <w:bookmarkStart w:id="91" w:name="ref-lagomarsino_2019"/>
    <w:p>
      <w:pPr>
        <w:pStyle w:val="Bibliography"/>
      </w:pPr>
      <w:r>
        <w:t xml:space="preserve">Lagomarsino, L.P., and Muchhala, N. (2019). A gradient of pollination specialization in three species of Bolivian</w:t>
      </w:r>
      <w:r>
        <w:t xml:space="preserve"> </w:t>
      </w:r>
      <w:r>
        <w:rPr>
          <w:i/>
        </w:rPr>
        <w:t xml:space="preserve">Centropogon</w:t>
      </w:r>
      <w:r>
        <w:t xml:space="preserve">. American Journal of Botany</w:t>
      </w:r>
      <w:r>
        <w:t xml:space="preserve"> </w:t>
      </w:r>
      <w:r>
        <w:rPr>
          <w:i/>
        </w:rPr>
        <w:t xml:space="preserve">106</w:t>
      </w:r>
      <w:r>
        <w:t xml:space="preserve">, 633–642.</w:t>
      </w:r>
    </w:p>
    <w:bookmarkEnd w:id="91"/>
    <w:bookmarkStart w:id="92"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92"/>
    <w:bookmarkStart w:id="93" w:name="ref-lindqvist_2003"/>
    <w:p>
      <w:pPr>
        <w:pStyle w:val="Bibliography"/>
      </w:pPr>
      <w:r>
        <w:t xml:space="preserve">Lindqvist, C., Motley, T.J., Jeffrey, J.J., and Albert, V.A. (2003). Cladogenesis and reticulation in the Hawaiian endemic mints (Lamiaceae). Cladistics</w:t>
      </w:r>
      <w:r>
        <w:t xml:space="preserve"> </w:t>
      </w:r>
      <w:r>
        <w:rPr>
          <w:i/>
        </w:rPr>
        <w:t xml:space="preserve">19</w:t>
      </w:r>
      <w:r>
        <w:t xml:space="preserve">, 480–495.</w:t>
      </w:r>
    </w:p>
    <w:bookmarkEnd w:id="93"/>
    <w:bookmarkStart w:id="94" w:name="ref-luo_2010"/>
    <w:p>
      <w:pPr>
        <w:pStyle w:val="Bibliography"/>
      </w:pPr>
      <w:r>
        <w:t xml:space="preserve">Luo, Y.-L., and Li, Q.-J. (2010). Effects of light and low temperature on the reciprocal style curvature of flexistylous Alpinia species (Zingiberaceae). Acta Physiologiae Plantarum</w:t>
      </w:r>
      <w:r>
        <w:t xml:space="preserve"> </w:t>
      </w:r>
      <w:r>
        <w:rPr>
          <w:i/>
        </w:rPr>
        <w:t xml:space="preserve">32</w:t>
      </w:r>
      <w:r>
        <w:t xml:space="preserve">, 1229–1234.</w:t>
      </w:r>
    </w:p>
    <w:bookmarkEnd w:id="94"/>
    <w:bookmarkStart w:id="95"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95"/>
    <w:bookmarkStart w:id="96" w:name="ref-macleod_1993"/>
    <w:p>
      <w:pPr>
        <w:pStyle w:val="Bibliography"/>
      </w:pPr>
      <w:r>
        <w:t xml:space="preserve">MacLeod, N., and Rose, K.D. (1993). Inferring locomotor behavior in paleogene mammals via eigenshape analysis. American Journal of Science</w:t>
      </w:r>
      <w:r>
        <w:t xml:space="preserve"> </w:t>
      </w:r>
      <w:r>
        <w:rPr>
          <w:i/>
        </w:rPr>
        <w:t xml:space="preserve">293</w:t>
      </w:r>
      <w:r>
        <w:t xml:space="preserve">, 300–355.</w:t>
      </w:r>
    </w:p>
    <w:bookmarkEnd w:id="96"/>
    <w:bookmarkStart w:id="97"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97"/>
    <w:bookmarkStart w:id="98" w:name="ref-maglianesi_2015_b"/>
    <w:p>
      <w:pPr>
        <w:pStyle w:val="Bibliography"/>
      </w:pPr>
      <w:r>
        <w:t xml:space="preserve">Maglianesi, M.A., Blüthgen, N., Böhning-Gaese, K., and Schleuning, M. (2015a).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98"/>
    <w:bookmarkStart w:id="99" w:name="ref-maglianesi_2015_a"/>
    <w:p>
      <w:pPr>
        <w:pStyle w:val="Bibliography"/>
      </w:pPr>
      <w:r>
        <w:t xml:space="preserve">Maglianesi, M.A., Böhning-Gaese, K., and Schleuning, M. (2015b). Different foraging preferences of hummingbirds on artificial and natural flowers reveal mechanisms structuring plant–pollinator interactions. Journal of Animal Ecology</w:t>
      </w:r>
      <w:r>
        <w:t xml:space="preserve"> </w:t>
      </w:r>
      <w:r>
        <w:rPr>
          <w:i/>
        </w:rPr>
        <w:t xml:space="preserve">84</w:t>
      </w:r>
      <w:r>
        <w:t xml:space="preserve">, 655–664.</w:t>
      </w:r>
    </w:p>
    <w:bookmarkEnd w:id="99"/>
    <w:bookmarkStart w:id="100" w:name="ref-manning_1997"/>
    <w:p>
      <w:pPr>
        <w:pStyle w:val="Bibliography"/>
      </w:pPr>
      <w:r>
        <w:t xml:space="preserve">Manning, J.C., and Goldblatt, P. (1997). The</w:t>
      </w:r>
      <w:r>
        <w:t xml:space="preserve"> </w:t>
      </w:r>
      <w:r>
        <w:rPr>
          <w:i/>
        </w:rPr>
        <w:t xml:space="preserve">Moegistorhynchus longirostris</w:t>
      </w:r>
      <w:r>
        <w:t xml:space="preserve"> </w:t>
      </w:r>
      <w:r>
        <w:t xml:space="preserve">(diptera: Nemestrinidae) pollination guild: Long-tubed flowers and a specialized long-proboscid fly pollination system in southern Africa. Plant Systematics and Evolution</w:t>
      </w:r>
      <w:r>
        <w:t xml:space="preserve"> </w:t>
      </w:r>
      <w:r>
        <w:rPr>
          <w:i/>
        </w:rPr>
        <w:t xml:space="preserve">206</w:t>
      </w:r>
      <w:r>
        <w:t xml:space="preserve">, 51–69.</w:t>
      </w:r>
    </w:p>
    <w:bookmarkEnd w:id="100"/>
    <w:bookmarkStart w:id="101" w:name="ref-marten_2009"/>
    <w:p>
      <w:pPr>
        <w:pStyle w:val="Bibliography"/>
      </w:pPr>
      <w:r>
        <w:t xml:space="preserve">Martén-Rodrı́guez, S., Almarales-Castro, A., and Fenster, C.B. (2009). Evaluation of pollination syndromes in Antillean Gesneriaceae: Evidence for bat, hummingbird and generalized flowers. Journal of Ecology</w:t>
      </w:r>
      <w:r>
        <w:t xml:space="preserve"> </w:t>
      </w:r>
      <w:r>
        <w:rPr>
          <w:i/>
        </w:rPr>
        <w:t xml:space="preserve">97</w:t>
      </w:r>
      <w:r>
        <w:t xml:space="preserve">, 348–359.</w:t>
      </w:r>
    </w:p>
    <w:bookmarkEnd w:id="101"/>
    <w:bookmarkStart w:id="102" w:name="ref-mcintyre_1996"/>
    <w:p>
      <w:pPr>
        <w:pStyle w:val="Bibliography"/>
      </w:pPr>
      <w:r>
        <w:t xml:space="preserve">Mclntyre, G., and Browne, K. (1996). Effect of darkening the cotyledons on the growth and curvature of the sunflower hypocotyl: Evidence of hydraulic signalling. Journal of Experimental Botany</w:t>
      </w:r>
      <w:r>
        <w:t xml:space="preserve"> </w:t>
      </w:r>
      <w:r>
        <w:rPr>
          <w:i/>
        </w:rPr>
        <w:t xml:space="preserve">47</w:t>
      </w:r>
      <w:r>
        <w:t xml:space="preserve">, 1561–1566.</w:t>
      </w:r>
    </w:p>
    <w:bookmarkEnd w:id="102"/>
    <w:bookmarkStart w:id="103" w:name="ref-miller_2017"/>
    <w:p>
      <w:pPr>
        <w:pStyle w:val="Bibliography"/>
      </w:pPr>
      <w:r>
        <w:t xml:space="preserve">Miller, E.T., Wagner, S.K., Harmon, L.J., and Ricklefs, R.E. (2017). Radiating despite a lack of character: Ecological divergence among closely related, morphologically similar honeyeaters (Aves: Meliphagidae) co-occurring in arid Australian environments. The American Naturalist</w:t>
      </w:r>
      <w:r>
        <w:t xml:space="preserve"> </w:t>
      </w:r>
      <w:r>
        <w:rPr>
          <w:i/>
        </w:rPr>
        <w:t xml:space="preserve">189</w:t>
      </w:r>
      <w:r>
        <w:t xml:space="preserve">, E14–E30.</w:t>
      </w:r>
    </w:p>
    <w:bookmarkEnd w:id="103"/>
    <w:bookmarkStart w:id="104"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104"/>
    <w:bookmarkStart w:id="105" w:name="ref-minnaar_2019"/>
    <w:p>
      <w:pPr>
        <w:pStyle w:val="Bibliography"/>
      </w:pPr>
      <w:r>
        <w:t xml:space="preserve">Minnaar, C., Jager, M. de, and Anderson, B. (2019). Intraspecific divergence in floral-tube length promotes asymmetric pollen movement and reproductive isolation. New Phytologist 1160–1170.</w:t>
      </w:r>
    </w:p>
    <w:bookmarkEnd w:id="105"/>
    <w:bookmarkStart w:id="106" w:name="ref-mountainspring_1987"/>
    <w:p>
      <w:pPr>
        <w:pStyle w:val="Bibliography"/>
      </w:pPr>
      <w:r>
        <w:t xml:space="preserve">Mountainspring, S. (1987). Ecology, behavior, and conservation of the Maui Parrotbill. The Condor</w:t>
      </w:r>
      <w:r>
        <w:t xml:space="preserve"> </w:t>
      </w:r>
      <w:r>
        <w:rPr>
          <w:i/>
        </w:rPr>
        <w:t xml:space="preserve">89</w:t>
      </w:r>
      <w:r>
        <w:t xml:space="preserve">, 24–39.</w:t>
      </w:r>
    </w:p>
    <w:bookmarkEnd w:id="106"/>
    <w:bookmarkStart w:id="107" w:name="ref-muller_1995"/>
    <w:p>
      <w:pPr>
        <w:pStyle w:val="Bibliography"/>
      </w:pPr>
      <w:r>
        <w:t xml:space="preserve">Muller, A. (1995). Morphological specializations in Central European bees for the uptake of pollen from flowers with anthers hidden in narrow corolla tubes (Hymenoptera: Apoidea). Entomologia Generalis</w:t>
      </w:r>
      <w:r>
        <w:t xml:space="preserve"> </w:t>
      </w:r>
      <w:r>
        <w:rPr>
          <w:i/>
        </w:rPr>
        <w:t xml:space="preserve">20</w:t>
      </w:r>
      <w:r>
        <w:t xml:space="preserve">, 43–57.</w:t>
      </w:r>
    </w:p>
    <w:bookmarkEnd w:id="107"/>
    <w:bookmarkStart w:id="108"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108"/>
    <w:bookmarkStart w:id="109" w:name="ref-navalon_2020"/>
    <w:p>
      <w:pPr>
        <w:pStyle w:val="Bibliography"/>
      </w:pPr>
      <w:r>
        <w:t xml:space="preserve">Navalón, G., Marugán-Lobón, J., Bright, J.A., Cooney, C.R., and Rayfield, E.J. (2020). The consequences of craniofacial integration for the adaptive radiations of Darwin’s finches and Hawaiian honeycreepers. Nature Ecology &amp; Evolution</w:t>
      </w:r>
      <w:r>
        <w:t xml:space="preserve"> </w:t>
      </w:r>
      <w:r>
        <w:rPr>
          <w:i/>
        </w:rPr>
        <w:t xml:space="preserve">4</w:t>
      </w:r>
      <w:r>
        <w:t xml:space="preserve">, 270–278.</w:t>
      </w:r>
    </w:p>
    <w:bookmarkEnd w:id="109"/>
    <w:bookmarkStart w:id="110"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110"/>
    <w:bookmarkStart w:id="111" w:name="ref-nii_2011"/>
    <w:p>
      <w:pPr>
        <w:pStyle w:val="Bibliography"/>
      </w:pPr>
      <w:r>
        <w:t xml:space="preserve">Nii, K., and Kawabata, S. (2011). 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Journal of the Japanese Society for Horticultural Science</w:t>
      </w:r>
      <w:r>
        <w:t xml:space="preserve"> </w:t>
      </w:r>
      <w:r>
        <w:rPr>
          <w:i/>
        </w:rPr>
        <w:t xml:space="preserve">80</w:t>
      </w:r>
      <w:r>
        <w:t xml:space="preserve">, 200–205.</w:t>
      </w:r>
    </w:p>
    <w:bookmarkEnd w:id="111"/>
    <w:bookmarkStart w:id="112" w:name="ref-nilsson_1988"/>
    <w:p>
      <w:pPr>
        <w:pStyle w:val="Bibliography"/>
      </w:pPr>
      <w:r>
        <w:t xml:space="preserve">Nilsson, L.A. (1988). The evolution of flowers with deep corolla tubes. Nature</w:t>
      </w:r>
      <w:r>
        <w:t xml:space="preserve"> </w:t>
      </w:r>
      <w:r>
        <w:rPr>
          <w:i/>
        </w:rPr>
        <w:t xml:space="preserve">334</w:t>
      </w:r>
      <w:r>
        <w:t xml:space="preserve">, 147–149.</w:t>
      </w:r>
    </w:p>
    <w:bookmarkEnd w:id="112"/>
    <w:bookmarkStart w:id="113"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113"/>
    <w:bookmarkStart w:id="114" w:name="ref-olsen_2017"/>
    <w:p>
      <w:pPr>
        <w:pStyle w:val="Bibliography"/>
      </w:pPr>
      <w:r>
        <w:t xml:space="preserve">Olsen, A.M. (2017). Feeding ecology is the primary driver of beak shape diversification in waterfowl. Functional Ecology</w:t>
      </w:r>
      <w:r>
        <w:t xml:space="preserve"> </w:t>
      </w:r>
      <w:r>
        <w:rPr>
          <w:i/>
        </w:rPr>
        <w:t xml:space="preserve">31</w:t>
      </w:r>
      <w:r>
        <w:t xml:space="preserve">, 1985–1995.</w:t>
      </w:r>
    </w:p>
    <w:bookmarkEnd w:id="114"/>
    <w:bookmarkStart w:id="115" w:name="ref-ortiz_2000"/>
    <w:p>
      <w:pPr>
        <w:pStyle w:val="Bibliography"/>
      </w:pPr>
      <w:r>
        <w:t xml:space="preserve">Ortiz, P., Arista, M., and Talavera, S. (2000). Pollination and breeding system of</w:t>
      </w:r>
      <w:r>
        <w:t xml:space="preserve"> </w:t>
      </w:r>
      <w:r>
        <w:rPr>
          <w:i/>
        </w:rPr>
        <w:t xml:space="preserve">Putoria calabrica</w:t>
      </w:r>
      <w:r>
        <w:t xml:space="preserve"> </w:t>
      </w:r>
      <w:r>
        <w:t xml:space="preserve">(Rubiaceae), a Mediterranean dwarf shrub. Plant Biology</w:t>
      </w:r>
      <w:r>
        <w:t xml:space="preserve"> </w:t>
      </w:r>
      <w:r>
        <w:rPr>
          <w:i/>
        </w:rPr>
        <w:t xml:space="preserve">2</w:t>
      </w:r>
      <w:r>
        <w:t xml:space="preserve">, 325–330.</w:t>
      </w:r>
    </w:p>
    <w:bookmarkEnd w:id="115"/>
    <w:bookmarkStart w:id="116" w:name="ref-partida_2018"/>
    <w:p>
      <w:pPr>
        <w:pStyle w:val="Bibliography"/>
      </w:pPr>
      <w:r>
        <w:t xml:space="preserve">Partida-Lara, R., Enriquez, P.L., Vazquez Perez, J.R., and Pineda Diez de Bonilla, E. (2018). Spatio-temporal structure of the taxonomic and functional diversity of hummingbirds at the biosphere reserve El Triunfo, Chiapas, Mexico. Ornitologia Neotropical</w:t>
      </w:r>
      <w:r>
        <w:t xml:space="preserve"> </w:t>
      </w:r>
      <w:r>
        <w:rPr>
          <w:i/>
        </w:rPr>
        <w:t xml:space="preserve">29</w:t>
      </w:r>
      <w:r>
        <w:t xml:space="preserve">, 37–50.</w:t>
      </w:r>
    </w:p>
    <w:bookmarkEnd w:id="116"/>
    <w:bookmarkStart w:id="117" w:name="ref-paton_1989"/>
    <w:p>
      <w:pPr>
        <w:pStyle w:val="Bibliography"/>
      </w:pPr>
      <w:r>
        <w:t xml:space="preserve">Paton, D., and Collins, B. (1989). Bills and tongues of nectar-feeding birds: A review of morphology, function and performance, with intercontinental comparisons. Australian Journal of Ecology</w:t>
      </w:r>
      <w:r>
        <w:t xml:space="preserve"> </w:t>
      </w:r>
      <w:r>
        <w:rPr>
          <w:i/>
        </w:rPr>
        <w:t xml:space="preserve">14</w:t>
      </w:r>
      <w:r>
        <w:t xml:space="preserve">, 473–506.</w:t>
      </w:r>
    </w:p>
    <w:bookmarkEnd w:id="117"/>
    <w:bookmarkStart w:id="118" w:name="ref-peng_2019"/>
    <w:p>
      <w:pPr>
        <w:pStyle w:val="Bibliography"/>
      </w:pPr>
      <w:r>
        <w:t xml:space="preserve">Peng, F., Campos, E.O., Sullivan, J.G., Berry, N., Song, B.B., Daniel, T.L., and Bradshaw Jr, H. (2019). Morphospace exploration reveals divergent fitness optima between plants and pollinators. PloS One</w:t>
      </w:r>
      <w:r>
        <w:t xml:space="preserve"> </w:t>
      </w:r>
      <w:r>
        <w:rPr>
          <w:i/>
        </w:rPr>
        <w:t xml:space="preserve">14</w:t>
      </w:r>
      <w:r>
        <w:t xml:space="preserve">, e0213029.</w:t>
      </w:r>
    </w:p>
    <w:bookmarkEnd w:id="118"/>
    <w:bookmarkStart w:id="119" w:name="ref-pour_2018"/>
    <w:p>
      <w:pPr>
        <w:pStyle w:val="Bibliography"/>
      </w:pPr>
      <w:r>
        <w:t xml:space="preserve">Pour, A.S., Chegini, G., Zarafshan, P., and Massah, J. (2018). Curvature-based pattern recognition for cultivar classification of</w:t>
      </w:r>
      <w:r>
        <w:t xml:space="preserve"> </w:t>
      </w:r>
      <w:r>
        <w:rPr>
          <w:i/>
        </w:rPr>
        <w:t xml:space="preserve">Anthurium</w:t>
      </w:r>
      <w:r>
        <w:t xml:space="preserve"> </w:t>
      </w:r>
      <w:r>
        <w:t xml:space="preserve">flowers. Postharvest Biology and Technology</w:t>
      </w:r>
      <w:r>
        <w:t xml:space="preserve"> </w:t>
      </w:r>
      <w:r>
        <w:rPr>
          <w:i/>
        </w:rPr>
        <w:t xml:space="preserve">139</w:t>
      </w:r>
      <w:r>
        <w:t xml:space="preserve">, 67–74.</w:t>
      </w:r>
    </w:p>
    <w:bookmarkEnd w:id="119"/>
    <w:bookmarkStart w:id="120"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120"/>
    <w:bookmarkStart w:id="121" w:name="ref-R_2017"/>
    <w:p>
      <w:pPr>
        <w:pStyle w:val="Bibliography"/>
      </w:pPr>
      <w:r>
        <w:t xml:space="preserve">R Core Team (2017). R: A language and environment for statistical computing (Vienna, Austria: R Foundation for Statistical Computing).</w:t>
      </w:r>
    </w:p>
    <w:bookmarkEnd w:id="121"/>
    <w:bookmarkStart w:id="122" w:name="ref-rico_2014"/>
    <w:p>
      <w:pPr>
        <w:pStyle w:val="Bibliography"/>
      </w:pPr>
      <w:r>
        <w:t xml:space="preserve">Rico-Guevara, A., and Araya-Salas, M. (2014). Bills as daggers? A test for sexually dimorphic weapons in a lekking hummingbird. Behavioral Ecology</w:t>
      </w:r>
      <w:r>
        <w:t xml:space="preserve"> </w:t>
      </w:r>
      <w:r>
        <w:rPr>
          <w:i/>
        </w:rPr>
        <w:t xml:space="preserve">26</w:t>
      </w:r>
      <w:r>
        <w:t xml:space="preserve">, 21–29.</w:t>
      </w:r>
    </w:p>
    <w:bookmarkEnd w:id="122"/>
    <w:bookmarkStart w:id="123" w:name="ref-robertson_1889"/>
    <w:p>
      <w:pPr>
        <w:pStyle w:val="Bibliography"/>
      </w:pPr>
      <w:r>
        <w:t xml:space="preserve">Robertson, C. (1889). Flowers and Insects. II. Botanical Gazette</w:t>
      </w:r>
      <w:r>
        <w:t xml:space="preserve"> </w:t>
      </w:r>
      <w:r>
        <w:rPr>
          <w:i/>
        </w:rPr>
        <w:t xml:space="preserve">14</w:t>
      </w:r>
      <w:r>
        <w:t xml:space="preserve">, 172–178.</w:t>
      </w:r>
    </w:p>
    <w:bookmarkEnd w:id="123"/>
    <w:bookmarkStart w:id="124" w:name="ref-rocha_2015"/>
    <w:p>
      <w:pPr>
        <w:pStyle w:val="Bibliography"/>
      </w:pPr>
      <w:r>
        <w:t xml:space="preserve">Rocha, D., Monte Bello, C., Sobol, S., Samach, A., and Dornelas, M. (2015). Auxin and physical constraint exerted by the perianth promote androgynophore bending in</w:t>
      </w:r>
      <w:r>
        <w:t xml:space="preserve"> </w:t>
      </w:r>
      <w:r>
        <w:rPr>
          <w:i/>
        </w:rPr>
        <w:t xml:space="preserve">Passiflora mucronata</w:t>
      </w:r>
      <w:r>
        <w:t xml:space="preserve"> </w:t>
      </w:r>
      <w:r>
        <w:t xml:space="preserve">L. (Passifloraceae). Plant Biology</w:t>
      </w:r>
      <w:r>
        <w:t xml:space="preserve"> </w:t>
      </w:r>
      <w:r>
        <w:rPr>
          <w:i/>
        </w:rPr>
        <w:t xml:space="preserve">17</w:t>
      </w:r>
      <w:r>
        <w:t xml:space="preserve">, 639–646.</w:t>
      </w:r>
    </w:p>
    <w:bookmarkEnd w:id="124"/>
    <w:bookmarkStart w:id="125"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125"/>
    <w:bookmarkStart w:id="126" w:name="ref-ruan_2008"/>
    <w:p>
      <w:pPr>
        <w:pStyle w:val="Bibliography"/>
      </w:pPr>
      <w:r>
        <w:t xml:space="preserve">Ruan, C., Li, H., and Mopper, S. (2008). The impact of pollen tube growth on stigma lobe curvature in</w:t>
      </w:r>
      <w:r>
        <w:t xml:space="preserve"> </w:t>
      </w:r>
      <w:r>
        <w:rPr>
          <w:i/>
        </w:rPr>
        <w:t xml:space="preserve">Kosteletzkya virginica</w:t>
      </w:r>
      <w:r>
        <w:t xml:space="preserve">: The best of both worlds. South African Journal of Botany</w:t>
      </w:r>
      <w:r>
        <w:t xml:space="preserve"> </w:t>
      </w:r>
      <w:r>
        <w:rPr>
          <w:i/>
        </w:rPr>
        <w:t xml:space="preserve">74</w:t>
      </w:r>
      <w:r>
        <w:t xml:space="preserve">, 65–70.</w:t>
      </w:r>
    </w:p>
    <w:bookmarkEnd w:id="126"/>
    <w:bookmarkStart w:id="127"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529–555.</w:t>
      </w:r>
    </w:p>
    <w:bookmarkEnd w:id="127"/>
    <w:bookmarkStart w:id="128" w:name="ref-rutter_2000"/>
    <w:p>
      <w:pPr>
        <w:pStyle w:val="Bibliography"/>
      </w:pPr>
      <w:r>
        <w:t xml:space="preserve">Rutter, J.W. (2000). Geometry of Curves (Boca Raton, FL: CRC Press, Taylor; Francis Group).</w:t>
      </w:r>
    </w:p>
    <w:bookmarkEnd w:id="128"/>
    <w:bookmarkStart w:id="129"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129"/>
    <w:bookmarkStart w:id="130" w:name="ref-smith_1995"/>
    <w:p>
      <w:pPr>
        <w:pStyle w:val="Bibliography"/>
      </w:pPr>
      <w:r>
        <w:t xml:space="preserve">Smith, T.B., Freed, L.A., Lepson, J.K., and Carothers, J.H. (1995). Evolutionary consequences of extinctions in populations of a Hawaiian honeycreeper. Conservation Biology</w:t>
      </w:r>
      <w:r>
        <w:t xml:space="preserve"> </w:t>
      </w:r>
      <w:r>
        <w:rPr>
          <w:i/>
        </w:rPr>
        <w:t xml:space="preserve">9</w:t>
      </w:r>
      <w:r>
        <w:t xml:space="preserve">, 107–113.</w:t>
      </w:r>
    </w:p>
    <w:bookmarkEnd w:id="130"/>
    <w:bookmarkStart w:id="131" w:name="ref-snow_1972"/>
    <w:p>
      <w:pPr>
        <w:pStyle w:val="Bibliography"/>
      </w:pPr>
      <w:r>
        <w:t xml:space="preserve">Snow, B.K., and Snow, D. (1972). Feeding niches of hummingbirds in a Trinidad valley. The Journal of Animal Ecology 471–485.</w:t>
      </w:r>
    </w:p>
    <w:bookmarkEnd w:id="131"/>
    <w:bookmarkStart w:id="132" w:name="ref-song_2018"/>
    <w:p>
      <w:pPr>
        <w:pStyle w:val="Bibliography"/>
      </w:pPr>
      <w:r>
        <w:t xml:space="preserve">Song, X., Gao, K., Fan, G., Zhao, X., Liu, Z., and Dai, S. (2018). Quantitative classification of the morphological traits of ray florets in large-flowered Chrysanthemum. HortScience</w:t>
      </w:r>
      <w:r>
        <w:t xml:space="preserve"> </w:t>
      </w:r>
      <w:r>
        <w:rPr>
          <w:i/>
        </w:rPr>
        <w:t xml:space="preserve">53</w:t>
      </w:r>
      <w:r>
        <w:t xml:space="preserve">, 1258–1265.</w:t>
      </w:r>
    </w:p>
    <w:bookmarkEnd w:id="132"/>
    <w:bookmarkStart w:id="133"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133"/>
    <w:bookmarkStart w:id="134"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134"/>
    <w:bookmarkStart w:id="135" w:name="ref-stiles_1975"/>
    <w:p>
      <w:pPr>
        <w:pStyle w:val="Bibliography"/>
      </w:pPr>
      <w:r>
        <w:t xml:space="preserve">Stiles, F.G. (1975). Ecology, flowering phenology, and hummingbird pollination of some Costa Rican</w:t>
      </w:r>
      <w:r>
        <w:t xml:space="preserve"> </w:t>
      </w:r>
      <w:r>
        <w:rPr>
          <w:i/>
        </w:rPr>
        <w:t xml:space="preserve">Heliconia</w:t>
      </w:r>
      <w:r>
        <w:t xml:space="preserve"> </w:t>
      </w:r>
      <w:r>
        <w:t xml:space="preserve">species. Ecology</w:t>
      </w:r>
      <w:r>
        <w:t xml:space="preserve"> </w:t>
      </w:r>
      <w:r>
        <w:rPr>
          <w:i/>
        </w:rPr>
        <w:t xml:space="preserve">56</w:t>
      </w:r>
      <w:r>
        <w:t xml:space="preserve">, 285–301.</w:t>
      </w:r>
    </w:p>
    <w:bookmarkEnd w:id="135"/>
    <w:bookmarkStart w:id="136" w:name="ref-stiles_1995"/>
    <w:p>
      <w:pPr>
        <w:pStyle w:val="Bibliography"/>
      </w:pPr>
      <w:r>
        <w:t xml:space="preserve">Stiles, F.G. (1995). Behavioral, ecological and morphological correlates of foraging for arthropods by the hummingbirds of a tropical wet forest. Condor 853–878.</w:t>
      </w:r>
    </w:p>
    <w:bookmarkEnd w:id="136"/>
    <w:bookmarkStart w:id="137"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137"/>
    <w:bookmarkStart w:id="138" w:name="ref-stiles_2008"/>
    <w:p>
      <w:pPr>
        <w:pStyle w:val="Bibliography"/>
      </w:pPr>
      <w:r>
        <w:t xml:space="preserve">Stiles, F.G. (2008). Ecomorphology and phylogeny of hummingbirds: Divergence and convergence in adaptations to high elevations. Ornitologia Neotropical</w:t>
      </w:r>
      <w:r>
        <w:t xml:space="preserve"> </w:t>
      </w:r>
      <w:r>
        <w:rPr>
          <w:i/>
        </w:rPr>
        <w:t xml:space="preserve">19</w:t>
      </w:r>
      <w:r>
        <w:t xml:space="preserve">, 511–519.</w:t>
      </w:r>
    </w:p>
    <w:bookmarkEnd w:id="138"/>
    <w:bookmarkStart w:id="139" w:name="ref-suzuki_1984"/>
    <w:p>
      <w:pPr>
        <w:pStyle w:val="Bibliography"/>
      </w:pPr>
      <w:r>
        <w:t xml:space="preserve">Suzuki, K. (1984). Pollination system and its significance on isolation and hybridization in Japanese</w:t>
      </w:r>
      <w:r>
        <w:t xml:space="preserve"> </w:t>
      </w:r>
      <w:r>
        <w:rPr>
          <w:i/>
        </w:rPr>
        <w:t xml:space="preserve">Epimedium</w:t>
      </w:r>
      <w:r>
        <w:t xml:space="preserve"> </w:t>
      </w:r>
      <w:r>
        <w:t xml:space="preserve">(Berberidaceae). The Journal of Plant Research</w:t>
      </w:r>
      <w:r>
        <w:t xml:space="preserve"> </w:t>
      </w:r>
      <w:r>
        <w:rPr>
          <w:i/>
        </w:rPr>
        <w:t xml:space="preserve">97</w:t>
      </w:r>
      <w:r>
        <w:t xml:space="preserve">, 381–396.</w:t>
      </w:r>
    </w:p>
    <w:bookmarkEnd w:id="139"/>
    <w:bookmarkStart w:id="140"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40"/>
    <w:bookmarkStart w:id="141" w:name="ref-temeles_2003"/>
    <w:p>
      <w:pPr>
        <w:pStyle w:val="Bibliography"/>
      </w:pPr>
      <w:r>
        <w:t xml:space="preserve">Temeles, E.J., and Kress, W.J. (2003). Adaptation in a plant-hummingbird association. Science</w:t>
      </w:r>
      <w:r>
        <w:t xml:space="preserve"> </w:t>
      </w:r>
      <w:r>
        <w:rPr>
          <w:i/>
        </w:rPr>
        <w:t xml:space="preserve">300</w:t>
      </w:r>
      <w:r>
        <w:t xml:space="preserve">, 630–633.</w:t>
      </w:r>
    </w:p>
    <w:bookmarkEnd w:id="141"/>
    <w:bookmarkStart w:id="142" w:name="ref-temeles_2000"/>
    <w:p>
      <w:pPr>
        <w:pStyle w:val="Bibliography"/>
      </w:pPr>
      <w:r>
        <w:t xml:space="preserve">Temeles, E.J., Pan, I.L., Brennan, J.L., and Horwitt, J.N. (2000). Evidence for ecological causation of sexual dimorphism in a hummingbird. Science</w:t>
      </w:r>
      <w:r>
        <w:t xml:space="preserve"> </w:t>
      </w:r>
      <w:r>
        <w:rPr>
          <w:i/>
        </w:rPr>
        <w:t xml:space="preserve">289</w:t>
      </w:r>
      <w:r>
        <w:t xml:space="preserve">, 441–443.</w:t>
      </w:r>
    </w:p>
    <w:bookmarkEnd w:id="142"/>
    <w:bookmarkStart w:id="143" w:name="ref-temeles_2005"/>
    <w:p>
      <w:pPr>
        <w:pStyle w:val="Bibliography"/>
      </w:pPr>
      <w:r>
        <w:t xml:space="preserve">Temeles, E.J., Goldman, R.S., and Kudla, A.U. (2005). Foraging and territory economics of sexually dimorphic Purple-Throated Caribs (</w:t>
      </w:r>
      <w:r>
        <w:rPr>
          <w:i/>
        </w:rPr>
        <w:t xml:space="preserve">Eulampis jugularis</w:t>
      </w:r>
      <w:r>
        <w:t xml:space="preserve">) on three</w:t>
      </w:r>
      <w:r>
        <w:t xml:space="preserve"> </w:t>
      </w:r>
      <w:r>
        <w:rPr>
          <w:i/>
        </w:rPr>
        <w:t xml:space="preserve">Heliconia</w:t>
      </w:r>
      <w:r>
        <w:t xml:space="preserve"> </w:t>
      </w:r>
      <w:r>
        <w:t xml:space="preserve">morphs. The Auk</w:t>
      </w:r>
      <w:r>
        <w:t xml:space="preserve"> </w:t>
      </w:r>
      <w:r>
        <w:rPr>
          <w:i/>
        </w:rPr>
        <w:t xml:space="preserve">122</w:t>
      </w:r>
      <w:r>
        <w:t xml:space="preserve">, 187–204.</w:t>
      </w:r>
    </w:p>
    <w:bookmarkEnd w:id="143"/>
    <w:bookmarkStart w:id="144"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44"/>
    <w:bookmarkStart w:id="145" w:name="ref-temeles_2010"/>
    <w:p>
      <w:pPr>
        <w:pStyle w:val="Bibliography"/>
      </w:pPr>
      <w:r>
        <w:t xml:space="preserve">Temeles, E.J., Miller, J.S., and Rifkin, J.L. (2010). Evolution of sexual dimorphism in bill size and shape of hermit hummingbirds (Phaethornithinae): A role for ecological causation. Philosophical Transactions of the Royal Society B: Biological Sciences</w:t>
      </w:r>
      <w:r>
        <w:t xml:space="preserve"> </w:t>
      </w:r>
      <w:r>
        <w:rPr>
          <w:i/>
        </w:rPr>
        <w:t xml:space="preserve">365</w:t>
      </w:r>
      <w:r>
        <w:t xml:space="preserve">, 1053–1063.</w:t>
      </w:r>
    </w:p>
    <w:bookmarkEnd w:id="145"/>
    <w:bookmarkStart w:id="146" w:name="ref-terral_2004"/>
    <w:p>
      <w:pPr>
        <w:pStyle w:val="Bibliography"/>
      </w:pPr>
      <w:r>
        <w:t xml:space="preserve">Terral, J.-F., Alonso, N., Capdevila, R.B. i, Chatti, N., Fabre, L., Fiorentino, G., Marinval, P., Jordá, G.P., Pradat, B., and Rovira, N. (2004). Historical biogeography of olive domestication (</w:t>
      </w:r>
      <w:r>
        <w:rPr>
          <w:i/>
        </w:rPr>
        <w:t xml:space="preserve">Olea europaea</w:t>
      </w:r>
      <w:r>
        <w:t xml:space="preserve"> </w:t>
      </w:r>
      <w:r>
        <w:t xml:space="preserve">L.) as revealed by geometrical morphometry applied to biological and archaeological material. Journal of Biogeography</w:t>
      </w:r>
      <w:r>
        <w:t xml:space="preserve"> </w:t>
      </w:r>
      <w:r>
        <w:rPr>
          <w:i/>
        </w:rPr>
        <w:t xml:space="preserve">31</w:t>
      </w:r>
      <w:r>
        <w:t xml:space="preserve">, 63–77.</w:t>
      </w:r>
    </w:p>
    <w:bookmarkEnd w:id="146"/>
    <w:bookmarkStart w:id="147" w:name="ref-travers_2003"/>
    <w:p>
      <w:pPr>
        <w:pStyle w:val="Bibliography"/>
      </w:pPr>
      <w:r>
        <w:t xml:space="preserve">Travers, S.E., Temeles, E.J., and Pan, I. (2003). The relationship between nectar spur curvature in jewelweed (</w:t>
      </w:r>
      <w:r>
        <w:rPr>
          <w:i/>
        </w:rPr>
        <w:t xml:space="preserve">Impatiens capensis</w:t>
      </w:r>
      <w:r>
        <w:t xml:space="preserve">) and pollen removal by hummingbird pollinators. Canadian Journal of Botany</w:t>
      </w:r>
      <w:r>
        <w:t xml:space="preserve"> </w:t>
      </w:r>
      <w:r>
        <w:rPr>
          <w:i/>
        </w:rPr>
        <w:t xml:space="preserve">81</w:t>
      </w:r>
      <w:r>
        <w:t xml:space="preserve">, 164–170.</w:t>
      </w:r>
    </w:p>
    <w:bookmarkEnd w:id="147"/>
    <w:bookmarkStart w:id="148" w:name="ref-tripp_2013"/>
    <w:p>
      <w:pPr>
        <w:pStyle w:val="Bibliography"/>
      </w:pPr>
      <w:r>
        <w:t xml:space="preserve">Tripp, E.A., and McDade, L.A. (2013). Time-calibrated phylogenies of hummingbirds and hummingbird-pollinated plants reject a hypothesis of diffuse co-evolution. Aliso: A Journal of Systematic and Evolutionary Botany</w:t>
      </w:r>
      <w:r>
        <w:t xml:space="preserve"> </w:t>
      </w:r>
      <w:r>
        <w:rPr>
          <w:i/>
        </w:rPr>
        <w:t xml:space="preserve">31</w:t>
      </w:r>
      <w:r>
        <w:t xml:space="preserve">, 89–103.</w:t>
      </w:r>
    </w:p>
    <w:bookmarkEnd w:id="148"/>
    <w:bookmarkStart w:id="149"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49"/>
    <w:bookmarkStart w:id="150" w:name="ref-wang_2013"/>
    <w:p>
      <w:pPr>
        <w:pStyle w:val="Bibliography"/>
      </w:pPr>
      <w:r>
        <w:t xml:space="preserve">Wang, Q., Li, Y., Pu, X., Zhu, L., Tang, Z., and Liu, Q. (2013). Pollinators and nectar robbers cause directional selection for large spur circle in</w:t>
      </w:r>
      <w:r>
        <w:t xml:space="preserve"> </w:t>
      </w:r>
      <w:r>
        <w:rPr>
          <w:i/>
        </w:rPr>
        <w:t xml:space="preserve">Impatiens oxyanthera</w:t>
      </w:r>
      <w:r>
        <w:t xml:space="preserve"> </w:t>
      </w:r>
      <w:r>
        <w:t xml:space="preserve">(Balsaminaceae). Plant Systematics and Evolution</w:t>
      </w:r>
      <w:r>
        <w:t xml:space="preserve"> </w:t>
      </w:r>
      <w:r>
        <w:rPr>
          <w:i/>
        </w:rPr>
        <w:t xml:space="preserve">299</w:t>
      </w:r>
      <w:r>
        <w:t xml:space="preserve">, 1263–1274.</w:t>
      </w:r>
    </w:p>
    <w:bookmarkEnd w:id="150"/>
    <w:bookmarkStart w:id="151"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51"/>
    <w:bookmarkStart w:id="152" w:name="ref-young_2008"/>
    <w:p>
      <w:pPr>
        <w:pStyle w:val="Bibliography"/>
      </w:pPr>
      <w:r>
        <w:t xml:space="preserve">Young, H.J. (2008). Selection on spur shape in</w:t>
      </w:r>
      <w:r>
        <w:t xml:space="preserve"> </w:t>
      </w:r>
      <w:r>
        <w:rPr>
          <w:i/>
        </w:rPr>
        <w:t xml:space="preserve">Impatiens capensis</w:t>
      </w:r>
      <w:r>
        <w:t xml:space="preserve">. Oecologia</w:t>
      </w:r>
      <w:r>
        <w:t xml:space="preserve"> </w:t>
      </w:r>
      <w:r>
        <w:rPr>
          <w:i/>
        </w:rPr>
        <w:t xml:space="preserve">156</w:t>
      </w:r>
      <w:r>
        <w:t xml:space="preserve">, 535–543.</w:t>
      </w:r>
    </w:p>
    <w:bookmarkEnd w:id="152"/>
    <w:bookmarkStart w:id="153"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53"/>
    <w:bookmarkEnd w:id="154"/>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hyperlink" Id="rId29" Target="Figure_3.jpg" TargetMode="External" /><Relationship Type="http://schemas.openxmlformats.org/officeDocument/2006/relationships/hyperlink" Id="rId31"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0" Target="Figures/Figure_3.jpg" TargetMode="External" /><Relationship Type="http://schemas.openxmlformats.org/officeDocument/2006/relationships/hyperlink" Id="rId33" Target="Figures/Figure_4.jpg" TargetMode="External" /><Relationship Type="http://schemas.openxmlformats.org/officeDocument/2006/relationships/hyperlink" Id="rId35" Target="Figures/Figure_5.jpeg" TargetMode="External" /><Relationship Type="http://schemas.openxmlformats.org/officeDocument/2006/relationships/hyperlink" Id="rId26" Target="Figures/Figure_S1.jpg" TargetMode="External" /></Relationships>
</file>

<file path=word/_rels/footnotes.xml.rels><?xml version="1.0" encoding="UTF-8"?>
<Relationships xmlns="http://schemas.openxmlformats.org/package/2006/relationships"><Relationship Type="http://schemas.openxmlformats.org/officeDocument/2006/relationships/hyperlink" Id="rId29" Target="Figure_3.jpg" TargetMode="External" /><Relationship Type="http://schemas.openxmlformats.org/officeDocument/2006/relationships/hyperlink" Id="rId31"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0" Target="Figures/Figure_3.jpg" TargetMode="External" /><Relationship Type="http://schemas.openxmlformats.org/officeDocument/2006/relationships/hyperlink" Id="rId33" Target="Figures/Figure_4.jpg" TargetMode="External" /><Relationship Type="http://schemas.openxmlformats.org/officeDocument/2006/relationships/hyperlink" Id="rId35" Target="Figures/Figure_5.jpeg" TargetMode="External" /><Relationship Type="http://schemas.openxmlformats.org/officeDocument/2006/relationships/hyperlink" Id="rId26" Target="Figures/Figure_S1.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2020-03-04T18:01:42Z</dcterms:created>
  <dcterms:modified xsi:type="dcterms:W3CDTF">2020-03-04T18:01:42Z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