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28.jpg" ContentType="image/jpeg"/>
  <Override PartName="/word/media/rId32.jpg" ContentType="image/jpeg"/>
  <Override PartName="/word/media/rId35.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Heading4"/>
      </w:pPr>
      <w:bookmarkStart w:id="20" w:name="acknowledgements"/>
      <w:r>
        <w:t xml:space="preserve">Acknowledgements</w:t>
      </w:r>
      <w:bookmarkEnd w:id="20"/>
    </w:p>
    <w:p>
      <w:pPr>
        <w:pStyle w:val="FirstParagraph"/>
      </w:pPr>
      <w:r>
        <w:t xml:space="preserve">Sections 2, 3, and 4 were generously reviewed and improved by T. Carvalho, A. MacPherson, and J.S. Légaré, respectively. M. Boehm was funded by The University of British Columbia, and the Natural Sciences and Engineering Research Council of Canada (NSERC). Q. Cronk was funded by NSERC grant #…</w:t>
      </w:r>
    </w:p>
    <w:p>
      <w:pPr>
        <w:pStyle w:val="Heading4"/>
      </w:pPr>
      <w:bookmarkStart w:id="21" w:name="abstract"/>
      <w:r>
        <w:t xml:space="preserve">Abstract</w:t>
      </w:r>
      <w:bookmarkEnd w:id="21"/>
    </w:p>
    <w:p>
      <w:pPr>
        <w:pStyle w:val="FirstParagraph"/>
      </w:pPr>
      <w:r>
        <w:t xml:space="preserve">The curvature of flowers and pollinator mouthparts (e.g. hummingbird bills) along the lateral plane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methods historically used to measure curvature and suggest a clarification of its definition by referring to the differential geometry literature. Intuitively, curvature is the degree to which a line is not straight, or more formally,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This protocol is demonstrated here by studying the development of nectar spur curvature in</w:t>
      </w:r>
      <w:r>
        <w:t xml:space="preserve"> </w:t>
      </w:r>
      <w:r>
        <w:rPr>
          <w:i/>
        </w:rPr>
        <w:t xml:space="preserve">Epimedium</w:t>
      </w:r>
      <w:r>
        <w:t xml:space="preserve"> </w:t>
      </w:r>
      <w:r>
        <w:t xml:space="preserve">(Berberidaceae). By clarifying the definition of curvature, the language of comparitive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This is to say that</w:t>
      </w:r>
      <w:r>
        <w:t xml:space="preserve"> </w:t>
      </w:r>
      <w:r>
        <w:rPr>
          <w:i/>
        </w:rPr>
        <w:t xml:space="preserve">E. violaceum</w:t>
      </w:r>
      <w:r>
        <w:t xml:space="preserve"> </w:t>
      </w:r>
      <w:r>
        <w:t xml:space="preserve">had greater total changes in direction along the arc of the nectar spur. The functions used to quantify floral curvature in this study are available as an open-source R package</w:t>
      </w:r>
      <w:r>
        <w:t xml:space="preserve"> </w:t>
      </w:r>
      <w:r>
        <w:t xml:space="preserve">‘</w:t>
      </w:r>
      <w:r>
        <w:t xml:space="preserve">curvy</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from the existing mathematical tools for studying line-curves, and 3) the opportunity is opened for investigating the genetic basis of (lateral plane) curvature measured at the cellular scale (not sure if this is worth commenting on.. cut if manuscript is too long?)</w:t>
      </w:r>
    </w:p>
    <w:p>
      <w:pPr>
        <w:pStyle w:val="Heading4"/>
      </w:pPr>
      <w:bookmarkStart w:id="22" w:name="Xd9574ba9fc8b8c8a16a91b089379ae145e5e489"/>
      <w:r>
        <w:t xml:space="preserve">1. The ecology of flower-pollinator curvature</w:t>
      </w:r>
      <w:bookmarkEnd w:id="22"/>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p>
    <w:p>
      <w:pPr>
        <w:pStyle w:val="BodyText"/>
      </w:pPr>
      <w:r>
        <w:t xml:space="preserve">At the center of plant-pollinator diversification is a remarkable variety of floral form. The notion that plant communities are under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Meanwhile, in South African</w:t>
      </w:r>
      <w:r>
        <w:t xml:space="preserve"> </w:t>
      </w:r>
      <w:r>
        <w:rPr>
          <w:i/>
        </w:rPr>
        <w:t xml:space="preserve">Lapeirousia</w:t>
      </w:r>
      <w:r>
        <w:t xml:space="preserve"> </w:t>
      </w:r>
      <w:r>
        <w:t xml:space="preserve">(Iridaceae), geographic variation in floral tube length has initiated reproductive isolation between morphs with short and long flower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ADD IN EXAMPLE OF POLLINATOR DIVERSIFICATION. Thus, floral morphology is a key phenotypic feature associated with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subfamily Phaethornithinae comprises the majority of hummingbird species with curved bills, we might expect plant-hummingbird curvature to have a predictable global distribution. In the case of honeycreepers and honeyeaters and sunbirds ???</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Heading4"/>
      </w:pPr>
      <w:bookmarkStart w:id="23" w:name="summary-of-the-literature"/>
      <w:r>
        <w:t xml:space="preserve">2. Summary of the literature</w:t>
      </w:r>
      <w:bookmarkEnd w:id="23"/>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lateral plane versus the curvature of surfaces. While lateral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41 pollination studies were found using some form of curvature metric (Table 1). An additional 11 publications discussing curvature, but not related to pollination are included in Table S1. There were numerous studies of plant-pollinator morphology that did not address curvature - these were omitted.</w:t>
      </w:r>
    </w:p>
    <w:p>
      <w:pPr>
        <w:pStyle w:val="BodyText"/>
      </w:pPr>
      <w:r>
        <w:t xml:space="preserve">The first dedicated discussion of lateral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4">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5">
        <w:r>
          <w:rPr>
            <w:rStyle w:val="Hyperlink"/>
          </w:rPr>
          <w:t xml:space="preserve">Figure S1</w:t>
        </w:r>
      </w:hyperlink>
      <w:r>
        <w:t xml:space="preserve">. Sixth, geometric morphometrics, which quantifies shape as a configuration of homologous points (landmarks) existing on a coordinate plane (</w:t>
      </w:r>
      <w:hyperlink r:id="rId26">
        <w:r>
          <w:rPr>
            <w:rStyle w:val="Hyperlink"/>
          </w:rPr>
          <w:t xml:space="preserve">Figure 2</w:t>
        </w:r>
      </w:hyperlink>
      <w:r>
        <w:t xml:space="preserve">).</w:t>
      </w:r>
    </w:p>
    <w:p>
      <w:pPr>
        <w:pStyle w:val="BodyText"/>
      </w:pPr>
      <w:r>
        <w:t xml:space="preserve">The strength of methods 2 and 3 are their portability and accessibility. These measurements can be taken in the field, or soon after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curvature without reference to previous studies that have done the same. This creates uncertainty about how to compare and convert metrics used between studies. We believe these problems could be remedied by referring to the mathematical literature for the derivation and defintion of curvature and related concepts.</w:t>
      </w:r>
    </w:p>
    <w:p>
      <w:pPr>
        <w:pStyle w:val="CaptionedFigure"/>
      </w:pPr>
      <w:r>
        <w:drawing>
          <wp:inline>
            <wp:extent cx="5943600" cy="3343275"/>
            <wp:effectExtent b="0" l="0" r="0" t="0"/>
            <wp:docPr descr="Figure 1. Overview of most commonly used curvature metrics.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1. arc:chord ratio. 2. mandibular index 3. inverse radius. 4. angle of deflection</w:t>
      </w:r>
    </w:p>
    <w:p>
      <w:pPr>
        <w:pStyle w:val="BodyText"/>
      </w:pPr>
      <w:r>
        <w:t xml:space="preserve">Starting in 2010, geometric morphometrics (GM) emerges in the pollination literature. GM comprises a set of protocols for quantifying and comparing shapes.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briefly outline the reasoning of a GM protocol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A landmark is defined so that its location can be reproduced within and between samples.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w:t>
      </w:r>
      <w:r>
        <w:rPr>
          <w:i/>
        </w:rPr>
        <w:t xml:space="preserve">e.g.</w:t>
      </w:r>
      <w:r>
        <w:t xml:space="preserve"> </w:t>
      </w:r>
      <w:r>
        <w:t xml:space="preserve">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7">
        <w:r>
          <w:rPr>
            <w:rStyle w:val="Hyperlink"/>
          </w:rPr>
          <w:t xml:space="preserve">1997</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Parsing segments of landmark configurations for separate analyses (</w:t>
      </w:r>
      <w:r>
        <w:rPr>
          <w:i/>
        </w:rPr>
        <w:t xml:space="preserve">e.g.</w:t>
      </w:r>
      <w:r>
        <w:t xml:space="preserve"> </w:t>
      </w:r>
      <w:r>
        <w:t xml:space="preserve">for curvature) is not currently part of the geometric morphometrics toolkit.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BodyText"/>
      </w:pPr>
      <w:r>
        <w:t xml:space="preserve">Comment on Macleod 2002: Geometric morphometrics and geological shape-classification systems</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p>
    <w:p>
      <w:pPr>
        <w:pStyle w:val="Heading4"/>
      </w:pPr>
      <w:bookmarkStart w:id="29" w:name="what-is-curvature"/>
      <w:r>
        <w:t xml:space="preserve">3. What is curvature?</w:t>
      </w:r>
      <w:bookmarkEnd w:id="29"/>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first derivative - the tangent (shown by</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n</m:t>
            </m:r>
          </m:sub>
        </m:sSub>
      </m:oMath>
      <w:r>
        <w:t xml:space="preserve"> </w:t>
      </w:r>
      <w:r>
        <w:t xml:space="preserve">in</w:t>
      </w:r>
      <w:r>
        <w:t xml:space="preserve"> </w:t>
      </w:r>
      <w:hyperlink r:id="rId30">
        <w:r>
          <w:rPr>
            <w:rStyle w:val="Hyperlink"/>
          </w:rPr>
          <w:t xml:space="preserve">Figure 3</w:t>
        </w:r>
      </w:hyperlink>
      <w:r>
        <w:t xml:space="preserve">) - changes direction (e.g. the difference in direction of</w:t>
      </w:r>
      <w:r>
        <w:t xml:space="preserve"> </w:t>
      </w:r>
      <m:oMath>
        <m:sSub>
          <m:e>
            <m:r>
              <m:rPr>
                <m:sty m:val="b"/>
              </m:rPr>
              <m:t>T</m:t>
            </m:r>
          </m:e>
          <m:sub>
            <m:r>
              <m:t>i</m:t>
            </m:r>
          </m:sub>
        </m:sSub>
      </m:oMath>
      <w:r>
        <w:t xml:space="preserve"> </w:t>
      </w:r>
      <w:r>
        <w:t xml:space="preserve">to</w:t>
      </w:r>
      <w:r>
        <w:t xml:space="preserve"> </w:t>
      </w:r>
      <m:oMath>
        <m:sSub>
          <m:e>
            <m:r>
              <m:rPr>
                <m:sty m:val="b"/>
              </m:rPr>
              <m:t>T</m:t>
            </m:r>
          </m:e>
          <m:sub>
            <m:r>
              <m:t>i</m:t>
            </m:r>
            <m:r>
              <m:t>+</m:t>
            </m:r>
            <m:r>
              <m:t>1</m:t>
            </m:r>
          </m:sub>
        </m:sSub>
      </m:oMath>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30">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Letting</w:t>
      </w:r>
      <w:r>
        <w:t xml:space="preserve"> </w:t>
      </w:r>
      <m:oMath>
        <m:sSub>
          <m:e>
            <m:bar>
              <m:barPr>
                <m:pos m:val="top"/>
              </m:barPr>
              <m:e>
                <m:r>
                  <m:rPr>
                    <m:sty m:val="b"/>
                  </m:rPr>
                  <m:t>r</m:t>
                </m:r>
              </m:e>
            </m:bar>
          </m:e>
          <m:sub>
            <m:r>
              <m:t>i</m:t>
            </m:r>
          </m:sub>
        </m:sSub>
      </m:oMath>
      <w:r>
        <w:t xml:space="preserve"> </w:t>
      </w:r>
      <w:r>
        <w:t xml:space="preserve">be the position</w:t>
      </w:r>
      <w:r>
        <w:t xml:space="preserve"> </w:t>
      </w:r>
      <m:oMath>
        <m:r>
          <m:t>(</m:t>
        </m:r>
        <m:sSub>
          <m:e>
            <m:r>
              <m:t>x</m:t>
            </m:r>
          </m:e>
          <m:sub>
            <m:r>
              <m:t>i</m:t>
            </m:r>
          </m:sub>
        </m:sSub>
        <m:r>
          <m:t>,</m:t>
        </m:r>
        <m:sSub>
          <m:e>
            <m:r>
              <m:t>y</m:t>
            </m:r>
          </m:e>
          <m:sub>
            <m:r>
              <m:t>i</m:t>
            </m:r>
          </m:sub>
        </m:sSub>
        <m:r>
          <m:t>)</m:t>
        </m:r>
      </m:oMath>
      <w:r>
        <w:t xml:space="preserve">, we can express</w:t>
      </w:r>
      <w:r>
        <w:t xml:space="preserve"> </w:t>
      </w:r>
      <m:oMath>
        <m:sSub>
          <m:e>
            <m:bar>
              <m:barPr>
                <m:pos m:val="top"/>
              </m:barPr>
              <m:e>
                <m:r>
                  <m:rPr>
                    <m:sty m:val="b"/>
                  </m:rPr>
                  <m:t>r</m:t>
                </m:r>
              </m:e>
            </m:bar>
          </m:e>
          <m:sub>
            <m:r>
              <m:t>i</m:t>
            </m:r>
          </m:sub>
        </m:sSub>
      </m:oMath>
      <w:r>
        <w:t xml:space="preserve"> </w:t>
      </w:r>
      <w:r>
        <w:t xml:space="preserve">as a function solely of</w:t>
      </w:r>
      <w:r>
        <w:t xml:space="preserve"> </w:t>
      </w:r>
      <m:oMath>
        <m:sSub>
          <m:e>
            <m:r>
              <m:t>s</m:t>
            </m:r>
          </m:e>
          <m:sub>
            <m:r>
              <m:t>i</m:t>
            </m:r>
          </m:sub>
        </m:sSub>
      </m:oMath>
      <w:r>
        <w:t xml:space="preserve">. Specifically, using vector notation we have:</w:t>
      </w:r>
    </w:p>
    <w:p>
      <w:pPr>
        <w:pStyle w:val="BodyText"/>
      </w:pPr>
    </w:p>
    <w:p>
      <w:pPr>
        <w:pStyle w:val="BodyText"/>
      </w:pPr>
      <w:r>
        <w:t xml:space="preserve">Where</w:t>
      </w:r>
      <w:r>
        <w:t xml:space="preserve"> </w:t>
      </w:r>
      <m:oMath>
        <m:sSub>
          <m:e>
            <m:bar>
              <m:barPr>
                <m:pos m:val="top"/>
              </m:barPr>
              <m:e>
                <m:r>
                  <m:rPr>
                    <m:sty m:val="b"/>
                  </m:rPr>
                  <m:t>r</m:t>
                </m:r>
              </m:e>
            </m:bar>
          </m:e>
          <m:sub>
            <m:r>
              <m:t>i</m:t>
            </m:r>
          </m:sub>
        </m:sSub>
      </m:oMath>
      <w:r>
        <w:t xml:space="preserve"> </w:t>
      </w:r>
      <w:r>
        <w:t xml:space="preserve">is shorthand for</w:t>
      </w:r>
      <w:r>
        <w:t xml:space="preserve"> </w:t>
      </w:r>
      <m:oMath>
        <m:bar>
          <m:barPr>
            <m:pos m:val="top"/>
          </m:barPr>
          <m:e>
            <m:r>
              <m:rPr>
                <m:sty m:val="b"/>
              </m:rPr>
              <m:t>r</m:t>
            </m:r>
          </m:e>
        </m:bar>
        <m:r>
          <m:t>(</m:t>
        </m:r>
        <m:sSub>
          <m:e>
            <m:r>
              <m:t>s</m:t>
            </m:r>
          </m:e>
          <m:sub>
            <m:r>
              <m:t>i</m:t>
            </m:r>
          </m:sub>
        </m:sSub>
        <m:r>
          <m:t>)</m:t>
        </m:r>
      </m:oMath>
      <w:r>
        <w:t xml:space="preserve"> </w:t>
      </w:r>
      <w:r>
        <w:t xml:space="preserve">which indicates that our position</w:t>
      </w:r>
      <w:r>
        <w:t xml:space="preserve"> </w:t>
      </w:r>
      <m:oMath>
        <m:r>
          <m:t>(</m:t>
        </m:r>
        <m:sSub>
          <m:e>
            <m:r>
              <m:t>x</m:t>
            </m:r>
          </m:e>
          <m:sub>
            <m:r>
              <m:t>i</m:t>
            </m:r>
          </m:sub>
        </m:sSub>
        <m:r>
          <m:t>,</m:t>
        </m:r>
        <m:sSub>
          <m:e>
            <m:r>
              <m:t>y</m:t>
            </m:r>
          </m:e>
          <m:sub>
            <m:r>
              <m:t>i</m:t>
            </m:r>
          </m:sub>
        </m:sSub>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convienient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bar>
          <m:barPr>
            <m:pos m:val="top"/>
          </m:barPr>
          <m:e>
            <m:r>
              <m:rPr>
                <m:sty m:val="b"/>
              </m:rPr>
              <m:t>r</m:t>
            </m:r>
          </m:e>
        </m:ba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w:p>
    <w:p>
      <w:pPr>
        <w:pStyle w:val="BodyText"/>
      </w:pPr>
      <w:r>
        <w:t xml:space="preserve">This produces a tangent function</w:t>
      </w:r>
      <w:r>
        <w:t xml:space="preserve"> </w:t>
      </w:r>
      <m:oMath>
        <m:r>
          <m:rPr>
            <m:sty m:val="b"/>
          </m:rPr>
          <m:t>T</m:t>
        </m:r>
        <m:r>
          <m:t>(</m:t>
        </m:r>
        <m:r>
          <m:t>s</m:t>
        </m:r>
        <m:r>
          <m:t>)</m:t>
        </m:r>
        <m:r>
          <m:t>=</m:t>
        </m:r>
        <m:f>
          <m:fPr>
            <m:type m:val="bar"/>
          </m:fPr>
          <m:num>
            <m:r>
              <m:t>d</m:t>
            </m:r>
            <m:bar>
              <m:barPr>
                <m:pos m:val="top"/>
              </m:barPr>
              <m:e>
                <m:r>
                  <m:rPr>
                    <m:sty m:val="b"/>
                  </m:rPr>
                  <m:t>r</m:t>
                </m:r>
              </m:e>
            </m:bar>
          </m:num>
          <m:den>
            <m:r>
              <m:t>d</m:t>
            </m:r>
            <m:r>
              <m:t>s</m:t>
            </m:r>
          </m:den>
        </m:f>
      </m:oMath>
      <w:r>
        <w:t xml:space="preserve"> </w:t>
      </w:r>
      <w:r>
        <w:t xml:space="preserve">giving the first derivative of the parametric equation</w:t>
      </w:r>
      <w:r>
        <w:t xml:space="preserve"> </w:t>
      </w:r>
      <m:oMath>
        <m:bar>
          <m:barPr>
            <m:pos m:val="top"/>
          </m:barPr>
          <m:e>
            <m:r>
              <m:rPr>
                <m:sty m:val="b"/>
              </m:rPr>
              <m:t>r</m:t>
            </m:r>
          </m:e>
        </m:bar>
        <m:r>
          <m:t>(</m:t>
        </m:r>
        <m:r>
          <m:t>s</m:t>
        </m:r>
        <m:r>
          <m:t>)</m:t>
        </m:r>
      </m:oMath>
      <w:r>
        <w:t xml:space="preserve">. The tangent</w:t>
      </w:r>
      <w:r>
        <w:t xml:space="preserve"> </w:t>
      </w:r>
      <m:oMath>
        <m:sSub>
          <m:e>
            <m:r>
              <m:rPr>
                <m:sty m:val="b"/>
              </m:rPr>
              <m:t>T</m:t>
            </m:r>
          </m:e>
          <m:sub>
            <m:r>
              <m:t>i</m:t>
            </m:r>
          </m:sub>
        </m:sSub>
        <m:r>
          <m:t>=</m:t>
        </m:r>
        <m:r>
          <m:rPr>
            <m:sty m:val="b"/>
          </m:rPr>
          <m:t>T</m:t>
        </m:r>
        <m:r>
          <m:t>(</m:t>
        </m:r>
        <m:sSub>
          <m:e>
            <m:r>
              <m:t>s</m:t>
            </m:r>
          </m:e>
          <m:sub>
            <m:r>
              <m:t>i</m:t>
            </m:r>
          </m:sub>
        </m:sSub>
        <m:r>
          <m:t>)</m:t>
        </m:r>
      </m:oMath>
      <w:r>
        <w:t xml:space="preserve"> </w:t>
      </w:r>
      <w:r>
        <w:t xml:space="preserve">contains information about the direction of the curve at position</w:t>
      </w:r>
      <w:r>
        <w:t xml:space="preserve"> </w:t>
      </w:r>
      <m:oMath>
        <m:bar>
          <m:barPr>
            <m:pos m:val="top"/>
          </m:barPr>
          <m:e>
            <m:r>
              <m:rPr>
                <m:sty m:val="b"/>
              </m:rPr>
              <m:t>r</m:t>
            </m:r>
          </m:e>
        </m:bar>
        <m:r>
          <m:t>(</m:t>
        </m:r>
        <m:sSub>
          <m:e>
            <m:r>
              <m:t>s</m:t>
            </m:r>
          </m:e>
          <m:sub>
            <m:r>
              <m:t>i</m:t>
            </m:r>
          </m:sub>
        </m:sSub>
        <m:r>
          <m:t>)</m:t>
        </m:r>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w:p>
    <w:p>
      <w:pPr>
        <w:pStyle w:val="BodyText"/>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bar>
          <m:barPr>
            <m:pos m:val="top"/>
          </m:barPr>
          <m:e>
            <m:r>
              <m:rPr>
                <m:sty m:val="b"/>
              </m:rPr>
              <m:t>r</m:t>
            </m:r>
          </m:e>
        </m:bar>
        <m:r>
          <m:t>(</m:t>
        </m:r>
        <m:sSub>
          <m:e>
            <m:r>
              <m:t>s</m:t>
            </m:r>
          </m:e>
          <m:sub>
            <m:r>
              <m:t>i</m:t>
            </m:r>
          </m:sub>
        </m:sSub>
        <m:r>
          <m:t>)</m:t>
        </m:r>
      </m:oMath>
      <w:r>
        <w:t xml:space="preserve">:</w:t>
      </w:r>
    </w:p>
    <w:p>
      <w:pPr>
        <w:pStyle w:val="BodyText"/>
      </w:pPr>
    </w:p>
    <w:p>
      <w:pPr>
        <w:pStyle w:val="BodyText"/>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1">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w:p>
    <w:p>
      <w:pPr>
        <w:pStyle w:val="BodyText"/>
      </w:pPr>
      <w:r>
        <w:t xml:space="preserve">Where:</w:t>
      </w:r>
    </w:p>
    <w:p>
      <w:pPr>
        <w:pStyle w:val="BodyText"/>
      </w:pPr>
    </w:p>
    <w:p>
      <w:pPr>
        <w:pStyle w:val="BodyText"/>
      </w:pPr>
      <w:r>
        <w:t xml:space="preserve">And:</w:t>
      </w:r>
    </w:p>
    <w:p>
      <w:pPr>
        <w:pStyle w:val="BodyText"/>
      </w:pPr>
    </w:p>
    <w:p>
      <w:pPr>
        <w:pStyle w:val="BodyText"/>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w:p>
    <w:p>
      <w:pPr>
        <w:pStyle w:val="BodyText"/>
      </w:pPr>
      <w:r>
        <w:t xml:space="preserve">This definition provides an intuitive unit of measurement for reporting curvature: degrees of rotation per unit arc length</w:t>
      </w:r>
      <w:r>
        <w:t xml:space="preserve"> </w:t>
      </w:r>
      <w:hyperlink r:id="rId30">
        <w:r>
          <w:rPr>
            <w:rStyle w:val="Hyperlink"/>
          </w:rPr>
          <w:t xml:space="preserve">(Figure 3)</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defintions, where curvature is an indivisble, single property of an entire shape, here, curvature is a property of every point along the curve. Under our point-wise defintion,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w:p>
    <w:p>
      <w:pPr>
        <w:pStyle w:val="BodyText"/>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w:p>
    <w:p>
      <w:pPr>
        <w:pStyle w:val="BodyText"/>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4441097"/>
            <wp:effectExtent b="0" l="0" r="0" t="0"/>
            <wp:docPr descr="Figure 3. A curve parameterized by arc length (s). When s=8, the vector \mathbf{\bar{r}}(s_8) points to the location on the curve (x_8, y_8). T_0, T_2, and T_8 are the tangents ( \frac{d \mathbf{\bar{r}}}{ds} ) at s=0, s=2, and s=8, respectively. Curvature at s_n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2"/>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 (</w:t>
      </w:r>
      <m:oMath>
        <m:r>
          <m:t>s</m:t>
        </m:r>
      </m:oMath>
      <w:r>
        <w:t xml:space="preserve">). When</w:t>
      </w:r>
      <w:r>
        <w:t xml:space="preserve"> </w:t>
      </w:r>
      <m:oMath>
        <m:r>
          <m:t>s</m:t>
        </m:r>
        <m:r>
          <m:t>=</m:t>
        </m:r>
        <m:r>
          <m:t>8</m:t>
        </m:r>
      </m:oMath>
      <w:r>
        <w:t xml:space="preserve">, the vector</w:t>
      </w:r>
      <w:r>
        <w:t xml:space="preserve"> </w:t>
      </w:r>
      <m:oMath>
        <m:bar>
          <m:barPr>
            <m:pos m:val="top"/>
          </m:barPr>
          <m:e>
            <m:r>
              <m:rPr>
                <m:sty m:val="b"/>
              </m:rPr>
              <m:t>r</m:t>
            </m:r>
          </m:e>
        </m:ba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bar>
              <m:barPr>
                <m:pos m:val="top"/>
              </m:barPr>
              <m:e>
                <m:r>
                  <m:rPr>
                    <m:sty m:val="b"/>
                  </m:rPr>
                  <m:t>r</m:t>
                </m:r>
              </m:e>
            </m:ba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n</m:t>
            </m:r>
          </m:sub>
        </m:sSub>
      </m:oMath>
      <w:r>
        <w:t xml:space="preserve"> </w:t>
      </w:r>
      <w:r>
        <w:t xml:space="preserve">is defined in equation (4).</w:t>
      </w:r>
    </w:p>
    <w:p>
      <w:pPr>
        <w:pStyle w:val="Heading4"/>
      </w:pPr>
      <w:bookmarkStart w:id="33" w:name="X4c9b8b8142f99b54ba92ec3dabe5c3262370a08"/>
      <w:r>
        <w:t xml:space="preserve">4. A proposed protocol for measuring curvature</w:t>
      </w:r>
      <w:bookmarkEnd w:id="33"/>
    </w:p>
    <w:p>
      <w:pPr>
        <w:pStyle w:val="FirstParagraph"/>
      </w:pPr>
      <w:r>
        <w:t xml:space="preserve">As illustrated in the methodology review, our current protocols for measuring flower-pollinator curvature lack a conceptual unity. In each method, curvature takes on a new meaning. Therefore,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total property of the entire curve. In previous methods curvature cannot be parsed into smaller elements. Second, because the revised definition is explicitly adapted from the field of differential geometry, we benefit from citeable geometric concepts that allow us to be clear about what we mean by</w:t>
      </w:r>
      <w:r>
        <w:t xml:space="preserve"> </w:t>
      </w:r>
      <w:r>
        <w:t xml:space="preserve">‘</w:t>
      </w:r>
      <w:r>
        <w:t xml:space="preserve">curvature</w:t>
      </w:r>
      <w:r>
        <w:t xml:space="preserve">’</w:t>
      </w:r>
      <w:r>
        <w:t xml:space="preserve">. This leaves room for advancemens in geometry to be easily adopted into morphological studies.</w:t>
      </w:r>
    </w:p>
    <w:p>
      <w:pPr>
        <w:pStyle w:val="BodyText"/>
      </w:pPr>
      <w:r>
        <w:t xml:space="preserve">In order to apply this definition of curvature, a biological organ or tissue needs to be reduced to a continuous function. To do this, we propose a protocol as illustrated in</w:t>
      </w:r>
      <w:r>
        <w:t xml:space="preserve"> </w:t>
      </w:r>
      <w:hyperlink r:id="rId34">
        <w:r>
          <w:rPr>
            <w:rStyle w:val="Hyperlink"/>
          </w:rPr>
          <w:t xml:space="preserve">Figure 4</w:t>
        </w:r>
      </w:hyperlink>
      <w:r>
        <w:t xml:space="preserve">. First, a specimen is landmarked at several locations along the area of study (for landmark selection criteria see: Webster and Sheets</w:t>
      </w:r>
      <w:r>
        <w:t xml:space="preserve"> </w:t>
      </w:r>
      <w:r>
        <w:t xml:space="preserve">(</w:t>
      </w:r>
      <w:hyperlink w:anchor="ref-webster_2010">
        <w:r>
          <w:rPr>
            <w:rStyle w:val="Hyperlink"/>
          </w:rPr>
          <w:t xml:space="preserve">2010</w:t>
        </w:r>
      </w:hyperlink>
      <w:r>
        <w:t xml:space="preserve">)</w:t>
      </w:r>
      <w:r>
        <w:t xml:space="preserve">). Second, a mathematical function is fitted to the landmarks. Finally, curvature is calculated point-wise along the curve. Cosgrove</w:t>
      </w:r>
      <w:r>
        <w:t xml:space="preserve"> </w:t>
      </w:r>
      <w:r>
        <w:t xml:space="preserve">(</w:t>
      </w:r>
      <w:hyperlink w:anchor="ref-cosgrove_1990">
        <w:r>
          <w:rPr>
            <w:rStyle w:val="Hyperlink"/>
          </w:rPr>
          <w:t xml:space="preserve">1990</w:t>
        </w:r>
      </w:hyperlink>
      <w:r>
        <w:t xml:space="preserve">)</w:t>
      </w:r>
      <w:r>
        <w:t xml:space="preserve"> </w:t>
      </w:r>
      <w:r>
        <w:t xml:space="preserve">used an analogous approach to study the development of cucumber hypocotyls. By fitting cubic splines to images of seedlings, curvature was computed using the same definition as above. However,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Whereas Cosgrove</w:t>
      </w:r>
      <w:r>
        <w:t xml:space="preserve"> </w:t>
      </w:r>
      <w:r>
        <w:t xml:space="preserve">(</w:t>
      </w:r>
      <w:hyperlink w:anchor="ref-cosgrove_1990">
        <w:r>
          <w:rPr>
            <w:rStyle w:val="Hyperlink"/>
          </w:rPr>
          <w:t xml:space="preserve">1990</w:t>
        </w:r>
      </w:hyperlink>
      <w:r>
        <w:t xml:space="preserve">)</w:t>
      </w:r>
      <w:r>
        <w:t xml:space="preserve"> </w:t>
      </w:r>
      <w:r>
        <w:t xml:space="preserve">marked images by hand, landmark morphometrics incorporates digital imaging (including scaling) to accurately mark homologous points between specimens. Using a similar approach, Terral et al</w:t>
      </w:r>
      <w:r>
        <w:t xml:space="preserve"> </w:t>
      </w:r>
      <w:r>
        <w:t xml:space="preserve">(</w:t>
      </w:r>
      <w:hyperlink w:anchor="ref-terral_2004">
        <w:r>
          <w:rPr>
            <w:rStyle w:val="Hyperlink"/>
          </w:rPr>
          <w:t xml:space="preserve">2004</w:t>
        </w:r>
      </w:hyperlink>
      <w:r>
        <w:t xml:space="preserve">)</w:t>
      </w:r>
      <w:r>
        <w:t xml:space="preserve"> </w:t>
      </w:r>
      <w:r>
        <w:t xml:space="preserve">employed digital landmarking of olive stones to estimate polynomial equations that represented their shape (but did not calculate curvature specifically).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w:t>
      </w:r>
      <w:r>
        <w:t xml:space="preserve"> </w:t>
      </w:r>
      <w:hyperlink r:id="rId34">
        <w:r>
          <w:rPr>
            <w:rStyle w:val="Hyperlink"/>
          </w:rPr>
          <w:t xml:space="preserve">(Figure 4)</w:t>
        </w:r>
      </w:hyperlink>
    </w:p>
    <w:p>
      <w:pPr>
        <w:pStyle w:val="CaptionedFigure"/>
      </w:pPr>
      <w:r>
        <w:drawing>
          <wp:inline>
            <wp:extent cx="5943600" cy="3343275"/>
            <wp:effectExtent b="0" l="0" r="0" t="0"/>
            <wp:docPr descr="Figure 4: Proposed protocol for measuring curvature. 1. A petal of Epimedium violaceum is landmarked and rotated. 2. A polynomial curve is fitted to the landmarks. 3. The tangent vector \mathbf{T} is calculated at infinitesimal increments, ds along the curve. 4. Curvature is calculated as the rate of change of the tangent vectors at every point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petal of</w:t>
      </w:r>
      <w:r>
        <w:t xml:space="preserve"> </w:t>
      </w:r>
      <w:r>
        <w:rPr>
          <w:i/>
        </w:rPr>
        <w:t xml:space="preserve">Epimedium violaceum</w:t>
      </w:r>
      <w:r>
        <w:t xml:space="preserve"> </w:t>
      </w:r>
      <w:r>
        <w:t xml:space="preserve">is landmarked and rotated. 2. A polynomial curve is fitted to the landmarks. 3. The tangent vector</w:t>
      </w:r>
      <w:r>
        <w:t xml:space="preserve"> </w:t>
      </w:r>
      <m:oMath>
        <m:r>
          <m:rPr>
            <m:sty m:val="b"/>
          </m:rPr>
          <m:t>T</m:t>
        </m:r>
      </m:oMath>
      <w:r>
        <w:t xml:space="preserve"> </w:t>
      </w:r>
      <w:r>
        <w:t xml:space="preserve">is calculated at infinitesimal increments,</w:t>
      </w:r>
      <w:r>
        <w:t xml:space="preserve"> </w:t>
      </w:r>
      <m:oMath>
        <m:r>
          <m:t>d</m:t>
        </m:r>
        <m:r>
          <m:t>s</m:t>
        </m:r>
      </m:oMath>
      <w:r>
        <w:t xml:space="preserve"> </w:t>
      </w:r>
      <w:r>
        <w:t xml:space="preserve">along the curve. 4. Curvature is calculated as the rate of change of the tangent vectors at every point along the curve. Total curvature is calculated by the methods outlined in Section 3.</w:t>
      </w:r>
    </w:p>
    <w:p>
      <w:pPr>
        <w:pStyle w:val="BodyText"/>
      </w:pPr>
      <w:r>
        <w:t xml:space="preserve">Comment on why using we’re using polynomials and not splines, fourier, etc.</w:t>
      </w:r>
    </w:p>
    <w:p>
      <w:pPr>
        <w:pStyle w:val="Heading4"/>
      </w:pPr>
      <w:bookmarkStart w:id="36" w:name="Xe98c6fd457a4c76973c7232e837f8a2ed19fd3d"/>
      <w:r>
        <w:t xml:space="preserve">5. Proof of concept: A study of the development of curvature in</w:t>
      </w:r>
      <w:r>
        <w:t xml:space="preserve"> </w:t>
      </w:r>
      <w:r>
        <w:rPr>
          <w:i/>
        </w:rPr>
        <w:t xml:space="preserve">Epimedium</w:t>
      </w:r>
      <w:bookmarkEnd w:id="36"/>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S2).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7">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38">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a custom function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(Table S3).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-insert Table S3 with mean +/- 95%CI of sizes (mm) for all three species.</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39"/>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similar once sepal size exceeds 20mm:</w:t>
      </w:r>
    </w:p>
    <w:p>
      <w:pPr>
        <w:pStyle w:val="CaptionedFigure"/>
      </w:pPr>
      <w:r>
        <w:drawing>
          <wp:inline>
            <wp:extent cx="5943600" cy="4731105"/>
            <wp:effectExtent b="0" l="0" r="0" t="0"/>
            <wp:docPr descr="Figure 6: size vs curvature" title="" id="1" name="Picture"/>
            <a:graphic>
              <a:graphicData uri="http://schemas.openxmlformats.org/drawingml/2006/picture">
                <pic:pic>
                  <pic:nvPicPr>
                    <pic:cNvPr descr="Figures/Figure_6.jpeg" id="0" name="Picture"/>
                    <pic:cNvPicPr>
                      <a:picLocks noChangeArrowheads="1" noChangeAspect="1"/>
                    </pic:cNvPicPr>
                  </pic:nvPicPr>
                  <pic:blipFill>
                    <a:blip r:embed="rId40"/>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6: size vs curvature</w:t>
      </w:r>
    </w:p>
    <w:p>
      <w:pPr>
        <w:pStyle w:val="BodyText"/>
      </w:pPr>
      <w:r>
        <w:t xml:space="preserve"> </w:t>
      </w:r>
    </w:p>
    <w:p>
      <w:pPr>
        <w:pStyle w:val="BodyText"/>
      </w:pPr>
      <w:r>
        <w:t xml:space="preserve"> </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feinsinger_1978</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snow_1972</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grant_1983</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muller_1995</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manning_1997</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oritz_2000</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temeles_2003</w:t>
            </w:r>
          </w:p>
        </w:tc>
        <w:tc>
          <w:p>
            <w:pPr>
              <w:pStyle w:val="Compact"/>
              <w:jc w:val="left"/>
            </w:pPr>
            <w:r>
              <w:t xml:space="preserve">Floral curvature in Heliconia pollinated by Purple-throated caribs (Eulampis jugularis)</w:t>
            </w:r>
          </w:p>
        </w:tc>
        <w:tc>
          <w:p>
            <w:pPr>
              <w:pStyle w:val="Compact"/>
              <w:jc w:val="left"/>
            </w:pPr>
            <w:r>
              <w:t xml:space="preserve">Not described, but presumably the same method as Temeles 2010, Temeles 2009.</w:t>
            </w:r>
          </w:p>
        </w:tc>
      </w:tr>
      <w:tr>
        <w:tc>
          <w:p>
            <w:pPr>
              <w:pStyle w:val="Compact"/>
              <w:jc w:val="left"/>
            </w:pPr>
            <w:r>
              <w:t xml:space="preserve">travers_2003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young_2008</w:t>
            </w:r>
          </w:p>
        </w:tc>
        <w:tc>
          <w:p>
            <w:pPr>
              <w:pStyle w:val="Compact"/>
              <w:jc w:val="left"/>
            </w:pPr>
            <w:r>
              <w:t xml:space="preserve">Selection on spur shape in Impatiens capensis</w:t>
            </w:r>
          </w:p>
        </w:tc>
        <w:tc>
          <w:p>
            <w:pPr>
              <w:pStyle w:val="Compact"/>
              <w:jc w:val="left"/>
            </w:pPr>
            <w:r>
              <w:t xml:space="preserve">travers_2003</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luo_2010</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wang_2013</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alexandre_2015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campos_2015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maglianesi_2015_a</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maglianesi_2015_b</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rocha_2015</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Not defined, inferred to be arc:chord ratio from Methods</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boehm_2018</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partida_2018</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 method, cites temeles_2009</w:t>
            </w:r>
          </w:p>
        </w:tc>
      </w:tr>
      <w:tr>
        <w:tc>
          <w:p>
            <w:pPr>
              <w:pStyle w:val="Compact"/>
              <w:jc w:val="left"/>
            </w:pPr>
            <w:r>
              <w:t xml:space="preserve">peng_2019</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r>
        <w:t xml:space="preserve"> </w:t>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baldwin_1931</w:t>
            </w:r>
          </w:p>
        </w:tc>
        <w:tc>
          <w:p>
            <w:pPr>
              <w:pStyle w:val="Compact"/>
              <w:jc w:val="left"/>
            </w:pPr>
            <w:r>
              <w:t xml:space="preserve">Measurements of birds</w:t>
            </w:r>
          </w:p>
        </w:tc>
        <w:tc>
          <w:p>
            <w:pPr>
              <w:pStyle w:val="Compact"/>
              <w:jc w:val="left"/>
            </w:pPr>
            <w:r>
              <w:t xml:space="preserve">Inverse radius method</w:t>
            </w:r>
          </w:p>
        </w:tc>
      </w:tr>
      <w:tr>
        <w:tc>
          <w:p>
            <w:pPr>
              <w:pStyle w:val="Compact"/>
              <w:jc w:val="left"/>
            </w:pPr>
            <w:r>
              <w:t xml:space="preserve">hamilton_1975</w:t>
            </w:r>
          </w:p>
        </w:tc>
        <w:tc>
          <w:p>
            <w:pPr>
              <w:pStyle w:val="Compact"/>
              <w:jc w:val="left"/>
            </w:pPr>
            <w:r>
              <w:t xml:space="preserve">Comparative Behavior of the American Avocet and the Black-Necked Stilt(Recurvirostridae)</w:t>
            </w:r>
          </w:p>
        </w:tc>
        <w:tc>
          <w:p>
            <w:pPr>
              <w:pStyle w:val="Compact"/>
              <w:jc w:val="left"/>
            </w:pPr>
            <w:r>
              <w:t xml:space="preserve">Radius of curvature</w:t>
            </w:r>
          </w:p>
        </w:tc>
      </w:tr>
      <w:tr>
        <w:tc>
          <w:p>
            <w:pPr>
              <w:pStyle w:val="Compact"/>
              <w:jc w:val="left"/>
            </w:pPr>
            <w:r>
              <w:t xml:space="preserve">ruan_2008</w:t>
            </w:r>
          </w:p>
        </w:tc>
        <w:tc>
          <w:p>
            <w:pPr>
              <w:pStyle w:val="Compact"/>
              <w:jc w:val="left"/>
            </w:pPr>
            <w:r>
              <w:t xml:space="preserve">The impact of pollen tube growth on stigma lobe curvature in Kosteletzkya virginica: the best of both worlds</w:t>
            </w:r>
          </w:p>
        </w:tc>
        <w:tc>
          <w:p>
            <w:pPr>
              <w:pStyle w:val="Compact"/>
              <w:jc w:val="left"/>
            </w:pPr>
            <w:r>
              <w:t xml:space="preserve">qualitative</w:t>
            </w:r>
          </w:p>
        </w:tc>
      </w:tr>
      <w:tr>
        <w:tc>
          <w:p>
            <w:pPr>
              <w:pStyle w:val="Compact"/>
              <w:jc w:val="left"/>
            </w:pPr>
            <w:r>
              <w:t xml:space="preserve">kawabata_2009</w:t>
            </w:r>
          </w:p>
        </w:tc>
        <w:tc>
          <w:p>
            <w:pPr>
              <w:pStyle w:val="Compact"/>
              <w:jc w:val="left"/>
            </w:pPr>
            <w:r>
              <w:t xml:space="preserve">Quantitative analysis of corolla shapes and petal contours in single-flower cultivars of Lisianthus.</w:t>
            </w:r>
          </w:p>
        </w:tc>
        <w:tc>
          <w:p>
            <w:pPr>
              <w:pStyle w:val="Compact"/>
              <w:jc w:val="left"/>
            </w:pPr>
            <w:r>
              <w:t xml:space="preserve">Something like geomorph??</w:t>
            </w:r>
          </w:p>
        </w:tc>
      </w:tr>
      <w:tr>
        <w:tc>
          <w:p>
            <w:pPr>
              <w:pStyle w:val="Compact"/>
              <w:jc w:val="left"/>
            </w:pPr>
            <w:r>
              <w:t xml:space="preserve">dalayap_2011</w:t>
            </w:r>
          </w:p>
        </w:tc>
        <w:tc>
          <w:p>
            <w:pPr>
              <w:pStyle w:val="Compact"/>
              <w:jc w:val="left"/>
            </w:pPr>
            <w:r>
              <w:t xml:space="preserve">Petal, sepal, and labellum shapes in Mokara orchids</w:t>
            </w:r>
          </w:p>
        </w:tc>
        <w:tc>
          <w:p>
            <w:pPr>
              <w:pStyle w:val="Compact"/>
              <w:jc w:val="left"/>
            </w:pPr>
            <w:r>
              <w:t xml:space="preserve">Outline morphometrics</w:t>
            </w:r>
          </w:p>
        </w:tc>
      </w:tr>
      <w:tr>
        <w:tc>
          <w:p>
            <w:pPr>
              <w:pStyle w:val="Compact"/>
              <w:jc w:val="left"/>
            </w:pPr>
            <w:r>
              <w:t xml:space="preserve">nii_2011</w:t>
            </w:r>
          </w:p>
        </w:tc>
        <w:tc>
          <w:p>
            <w:pPr>
              <w:pStyle w:val="Compact"/>
              <w:jc w:val="left"/>
            </w:pPr>
            <w:r>
              <w:t xml:space="preserve">Assessment of the Association between the Three-dimensional Shape of the Corolla and Two-dimensional Shapes of Petals Using Fourier Descriptors and Principal Component Analysis in Eustoma grandiflorum</w:t>
            </w:r>
          </w:p>
        </w:tc>
        <w:tc>
          <w:p>
            <w:pPr>
              <w:pStyle w:val="Compact"/>
              <w:jc w:val="left"/>
            </w:pPr>
            <w:r>
              <w:t xml:space="preserve">Fourier Transform, but lacks units for curvature K</w:t>
            </w:r>
          </w:p>
        </w:tc>
      </w:tr>
      <w:tr>
        <w:tc>
          <w:p>
            <w:pPr>
              <w:pStyle w:val="Compact"/>
              <w:jc w:val="left"/>
            </w:pPr>
            <w:r>
              <w:t xml:space="preserve">berger_2017</w:t>
            </w:r>
          </w:p>
        </w:tc>
        <w:tc>
          <w:p>
            <w:pPr>
              <w:pStyle w:val="Compact"/>
              <w:jc w:val="left"/>
            </w:pPr>
            <w:r>
              <w:t xml:space="preserve">Quantifying morphological modifications to floral form in gene knockdowns in Fedia graciliflora.</w:t>
            </w:r>
          </w:p>
        </w:tc>
        <w:tc>
          <w:p>
            <w:pPr>
              <w:pStyle w:val="Compact"/>
              <w:jc w:val="left"/>
            </w:pPr>
            <w:r>
              <w:t xml:space="preserve">Landmark-based geometric morphometrics</w:t>
            </w:r>
          </w:p>
        </w:tc>
      </w:tr>
      <w:tr>
        <w:tc>
          <w:p>
            <w:pPr>
              <w:pStyle w:val="Compact"/>
              <w:jc w:val="left"/>
            </w:pPr>
            <w:r>
              <w:t xml:space="preserve">dellinger_2018</w:t>
            </w:r>
          </w:p>
        </w:tc>
        <w:tc>
          <w:p>
            <w:pPr>
              <w:pStyle w:val="Compact"/>
              <w:jc w:val="left"/>
            </w:pPr>
            <w:r>
              <w:t xml:space="preserve">Floral trait changes correlated with the repeated shifts away from buzz?pollination in the Melastomataceae.</w:t>
            </w:r>
          </w:p>
        </w:tc>
        <w:tc>
          <w:p>
            <w:pPr>
              <w:pStyle w:val="Compact"/>
              <w:jc w:val="left"/>
            </w:pPr>
            <w:r>
              <w:t xml:space="preserve">Qualitative</w:t>
            </w:r>
          </w:p>
        </w:tc>
      </w:tr>
      <w:tr>
        <w:tc>
          <w:p>
            <w:pPr>
              <w:pStyle w:val="Compact"/>
              <w:jc w:val="left"/>
            </w:pPr>
            <w:r>
              <w:t xml:space="preserve">joly_2018</w:t>
            </w:r>
          </w:p>
        </w:tc>
        <w:tc>
          <w:p>
            <w:pPr>
              <w:pStyle w:val="Compact"/>
              <w:jc w:val="left"/>
            </w:pPr>
            <w:r>
              <w:t xml:space="preserve">Analysis of polliation syndromes in Antillean Gesneriaceae.</w:t>
            </w:r>
          </w:p>
        </w:tc>
        <w:tc>
          <w:p>
            <w:pPr>
              <w:pStyle w:val="Compact"/>
              <w:jc w:val="left"/>
            </w:pPr>
            <w:r>
              <w:t xml:space="preserve">Geometric morphometrics.</w:t>
            </w:r>
            <w:r>
              <w:t xml:space="preserve"> </w:t>
            </w:r>
            <w:r>
              <w:t xml:space="preserve">“</w:t>
            </w:r>
            <w:r>
              <w:t xml:space="preserve">PC2 represents variation in corolla curvature</w:t>
            </w:r>
            <w:r>
              <w:t xml:space="preserve">”</w:t>
            </w:r>
            <w:r>
              <w:t xml:space="preserve"> </w:t>
            </w:r>
            <w:r>
              <w:t xml:space="preserve">(descriptive).</w:t>
            </w:r>
          </w:p>
        </w:tc>
      </w:tr>
      <w:tr>
        <w:tc>
          <w:p>
            <w:pPr>
              <w:pStyle w:val="Compact"/>
              <w:jc w:val="left"/>
            </w:pPr>
            <w:r>
              <w:t xml:space="preserve">pour_2018</w:t>
            </w:r>
          </w:p>
        </w:tc>
        <w:tc>
          <w:p>
            <w:pPr>
              <w:pStyle w:val="Compact"/>
              <w:jc w:val="left"/>
            </w:pPr>
            <w:r>
              <w:t xml:space="preserve">Curvature-based pattern recognition for cultivar classification of Anthurium (Araceae) flowers.</w:t>
            </w:r>
          </w:p>
        </w:tc>
        <w:tc>
          <w:p>
            <w:pPr>
              <w:pStyle w:val="Compact"/>
              <w:jc w:val="left"/>
            </w:pPr>
            <w:r>
              <w:t xml:space="preserve">Calculated k (the rate of change in the direction of the tangent line at that point with respect to arc length) for n points along the flower.</w:t>
            </w:r>
          </w:p>
        </w:tc>
      </w:tr>
      <w:tr>
        <w:tc>
          <w:p>
            <w:pPr>
              <w:pStyle w:val="Compact"/>
              <w:jc w:val="left"/>
            </w:pPr>
            <w:r>
              <w:t xml:space="preserve">song_2018</w:t>
            </w:r>
          </w:p>
        </w:tc>
        <w:tc>
          <w:p>
            <w:pPr>
              <w:pStyle w:val="Compact"/>
              <w:jc w:val="left"/>
            </w:pPr>
            <w:r>
              <w:t xml:space="preserve">Quantitative Classification of the Morphological Traits of Ray Florets in Large-flowered Chrysanthemum</w:t>
            </w:r>
          </w:p>
        </w:tc>
        <w:tc>
          <w:p>
            <w:pPr>
              <w:pStyle w:val="Compact"/>
              <w:jc w:val="left"/>
            </w:pPr>
            <w:r>
              <w:t xml:space="preserve">angle of declension</w:t>
            </w:r>
          </w:p>
        </w:tc>
      </w:tr>
    </w:tbl>
    <w:p>
      <w:pPr>
        <w:pStyle w:val="BodyText"/>
      </w:pPr>
      <w:r>
        <w:t xml:space="preserve"> </w:t>
      </w:r>
    </w:p>
    <w:p>
      <w:pPr>
        <w:pStyle w:val="TableCaption"/>
      </w:pPr>
      <w:r>
        <w:t xml:space="preserve">Table S1: Sample sizes.</w:t>
      </w:r>
    </w:p>
    <w:tbl>
      <w:tblPr>
        <w:tblStyle w:val="Table"/>
        <w:tblW w:type="pct" w:w="0.0"/>
        <w:tblLook w:firstRow="1"/>
        <w:tblCaption w:val="Table S1: Sample siz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sample_size</w:t>
            </w:r>
          </w:p>
        </w:tc>
      </w:tr>
    </w:tbl>
    <w:p>
      <w:pPr>
        <w:pStyle w:val="BodyText"/>
      </w:pPr>
      <w:r>
        <w:t xml:space="preserve"> </w:t>
      </w:r>
    </w:p>
    <w:p>
      <w:pPr>
        <w:pStyle w:val="TableCaption"/>
      </w:pPr>
      <w:r>
        <w:t xml:space="preserve">Table S3: Stages of</w:t>
      </w:r>
      <w:r>
        <w:t xml:space="preserve"> </w:t>
      </w:r>
      <w:r>
        <w:rPr>
          <w:i/>
        </w:rPr>
        <w:t xml:space="preserve">Epimedium</w:t>
      </w:r>
      <w:r>
        <w:t xml:space="preserve"> </w:t>
      </w:r>
      <w:r>
        <w:t xml:space="preserve">flower development.</w:t>
      </w:r>
    </w:p>
    <w:tbl>
      <w:tblPr>
        <w:tblStyle w:val="Table"/>
        <w:tblW w:type="pct" w:w="0.0"/>
        <w:tblLook w:firstRow="1"/>
        <w:tblCaption w:val="Table S3: Stages of Epimedium flower development."/>
      </w:tblPr>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Defintion</w:t>
            </w:r>
          </w:p>
        </w:tc>
        <w:tc>
          <w:tcPr>
            <w:tcBorders>
              <w:bottom w:val="single"/>
            </w:tcBorders>
            <w:vAlign w:val="bottom"/>
          </w:tcPr>
          <w:p>
            <w:pPr>
              <w:pStyle w:val="Compact"/>
              <w:jc w:val="left"/>
            </w:pPr>
            <w:r>
              <w:t xml:space="preserve">Species_epithet</w:t>
            </w:r>
          </w:p>
        </w:tc>
        <w:tc>
          <w:tcPr>
            <w:tcBorders>
              <w:bottom w:val="single"/>
            </w:tcBorders>
            <w:vAlign w:val="bottom"/>
          </w:tcPr>
          <w:p>
            <w:pPr>
              <w:pStyle w:val="Compact"/>
              <w:jc w:val="right"/>
            </w:pPr>
            <w:r>
              <w:t xml:space="preserve">mean_size_mm</w:t>
            </w:r>
          </w:p>
        </w:tc>
        <w:tc>
          <w:tcPr>
            <w:tcBorders>
              <w:bottom w:val="single"/>
            </w:tcBorders>
            <w:vAlign w:val="bottom"/>
          </w:tcPr>
          <w:p>
            <w:pPr>
              <w:pStyle w:val="Compact"/>
              <w:jc w:val="right"/>
            </w:pPr>
            <w:r>
              <w:t xml:space="preserve">loCI</w:t>
            </w:r>
          </w:p>
        </w:tc>
        <w:tc>
          <w:tcPr>
            <w:tcBorders>
              <w:bottom w:val="single"/>
            </w:tcBorders>
            <w:vAlign w:val="bottom"/>
          </w:tcPr>
          <w:p>
            <w:pPr>
              <w:pStyle w:val="Compact"/>
              <w:jc w:val="right"/>
            </w:pPr>
            <w:r>
              <w:t xml:space="preserve">hiCI</w:t>
            </w:r>
          </w:p>
        </w:tc>
        <w:tc>
          <w:tcPr>
            <w:tcBorders>
              <w:bottom w:val="single"/>
            </w:tcBorders>
            <w:vAlign w:val="bottom"/>
          </w:tcPr>
          <w:p>
            <w:pPr>
              <w:pStyle w:val="Compact"/>
              <w:jc w:val="right"/>
            </w:pPr>
            <w:r>
              <w:t xml:space="preserve">stdv</w:t>
            </w:r>
          </w:p>
        </w:tc>
        <w:tc>
          <w:tcPr>
            <w:tcBorders>
              <w:bottom w:val="single"/>
            </w:tcBorders>
            <w:vAlign w:val="bottom"/>
          </w:tcPr>
          <w:p>
            <w:pPr>
              <w:pStyle w:val="Compact"/>
              <w:jc w:val="left"/>
            </w:pPr>
            <w:r>
              <w:t xml:space="preserve">elapsed_days</w:t>
            </w:r>
          </w:p>
        </w:tc>
      </w:tr>
      <w:tr>
        <w:tc>
          <w:p>
            <w:pPr>
              <w:pStyle w:val="Compact"/>
              <w:jc w:val="left"/>
            </w:pPr>
            <w:r>
              <w:t xml:space="preserve">C</w:t>
            </w:r>
          </w:p>
        </w:tc>
        <w:tc>
          <w:p>
            <w:pPr>
              <w:pStyle w:val="Compact"/>
              <w:jc w:val="left"/>
            </w:pPr>
            <w:r>
              <w:t xml:space="preserve">Petals do not exceed the length of the inner and outer sepals.</w:t>
            </w:r>
          </w:p>
        </w:tc>
        <w:tc>
          <w:p>
            <w:pPr>
              <w:pStyle w:val="Compact"/>
              <w:jc w:val="left"/>
            </w:pPr>
            <w:r>
              <w:t xml:space="preserve">koreanum</w:t>
            </w:r>
          </w:p>
        </w:tc>
        <w:tc>
          <w:p>
            <w:pPr>
              <w:pStyle w:val="Compact"/>
              <w:jc w:val="right"/>
            </w:pPr>
            <w:r>
              <w:t xml:space="preserve">3.257576</w:t>
            </w:r>
          </w:p>
        </w:tc>
        <w:tc>
          <w:p>
            <w:pPr>
              <w:pStyle w:val="Compact"/>
              <w:jc w:val="right"/>
            </w:pPr>
            <w:r>
              <w:t xml:space="preserve">2.928715</w:t>
            </w:r>
          </w:p>
        </w:tc>
        <w:tc>
          <w:p>
            <w:pPr>
              <w:pStyle w:val="Compact"/>
              <w:jc w:val="right"/>
            </w:pPr>
            <w:r>
              <w:t xml:space="preserve">3.586436</w:t>
            </w:r>
          </w:p>
        </w:tc>
        <w:tc>
          <w:p>
            <w:pPr>
              <w:pStyle w:val="Compact"/>
              <w:jc w:val="right"/>
            </w:pPr>
            <w:r>
              <w:t xml:space="preserve">0.1665509</w:t>
            </w:r>
          </w:p>
        </w:tc>
        <w:tc>
          <w:p>
            <w:pPr>
              <w:pStyle w:val="Compact"/>
              <w:jc w:val="left"/>
            </w:pPr>
            <w:r>
              <w:t xml:space="preserve">8.31 +/- 0.40 days</w:t>
            </w:r>
          </w:p>
        </w:tc>
      </w:tr>
      <w:tr>
        <w:tc>
          <w:p/>
        </w:tc>
        <w:tc>
          <w:p/>
        </w:tc>
        <w:tc>
          <w:p>
            <w:pPr>
              <w:pStyle w:val="Compact"/>
              <w:jc w:val="left"/>
            </w:pPr>
            <w:r>
              <w:t xml:space="preserve">violaceum</w:t>
            </w:r>
          </w:p>
        </w:tc>
        <w:tc>
          <w:p>
            <w:pPr>
              <w:pStyle w:val="Compact"/>
              <w:jc w:val="right"/>
            </w:pPr>
            <w:r>
              <w:t xml:space="preserve">1.351376</w:t>
            </w:r>
          </w:p>
        </w:tc>
        <w:tc>
          <w:p>
            <w:pPr>
              <w:pStyle w:val="Compact"/>
              <w:jc w:val="right"/>
            </w:pPr>
            <w:r>
              <w:t xml:space="preserve">1.134264</w:t>
            </w:r>
          </w:p>
        </w:tc>
        <w:tc>
          <w:p>
            <w:pPr>
              <w:pStyle w:val="Compact"/>
              <w:jc w:val="right"/>
            </w:pPr>
            <w:r>
              <w:t xml:space="preserve">1.568488</w:t>
            </w:r>
          </w:p>
        </w:tc>
        <w:tc>
          <w:p>
            <w:pPr>
              <w:pStyle w:val="Compact"/>
              <w:jc w:val="right"/>
            </w:pPr>
            <w:r>
              <w:t xml:space="preserve">0.1095322</w:t>
            </w:r>
          </w:p>
        </w:tc>
        <w:tc>
          <w:p>
            <w:pPr>
              <w:pStyle w:val="Compact"/>
              <w:jc w:val="left"/>
            </w:pPr>
            <w:r>
              <w:t xml:space="preserve">8.27 +/- 0.40 days</w:t>
            </w:r>
          </w:p>
        </w:tc>
      </w:tr>
      <w:tr>
        <w:tc>
          <w:p>
            <w:pPr>
              <w:pStyle w:val="Compact"/>
              <w:jc w:val="left"/>
            </w:pPr>
            <w:r>
              <w:t xml:space="preserve">G</w:t>
            </w:r>
          </w:p>
        </w:tc>
        <w:tc>
          <w:p>
            <w:pPr>
              <w:pStyle w:val="Compact"/>
              <w:jc w:val="left"/>
            </w:pPr>
            <w:r>
              <w:t xml:space="preserve">Petals exceed the length of the inner and outer sepals.</w:t>
            </w:r>
          </w:p>
        </w:tc>
        <w:tc>
          <w:p>
            <w:pPr>
              <w:pStyle w:val="Compact"/>
              <w:jc w:val="left"/>
            </w:pPr>
            <w:r>
              <w:t xml:space="preserve">grandiflorum</w:t>
            </w:r>
          </w:p>
        </w:tc>
        <w:tc>
          <w:p>
            <w:pPr>
              <w:pStyle w:val="Compact"/>
              <w:jc w:val="right"/>
            </w:pPr>
            <w:r>
              <w:t xml:space="preserve">4.360494</w:t>
            </w:r>
          </w:p>
        </w:tc>
        <w:tc>
          <w:p>
            <w:pPr>
              <w:pStyle w:val="Compact"/>
              <w:jc w:val="right"/>
            </w:pPr>
            <w:r>
              <w:t xml:space="preserve">3.779331</w:t>
            </w:r>
          </w:p>
        </w:tc>
        <w:tc>
          <w:p>
            <w:pPr>
              <w:pStyle w:val="Compact"/>
              <w:jc w:val="right"/>
            </w:pPr>
            <w:r>
              <w:t xml:space="preserve">4.941657</w:t>
            </w:r>
          </w:p>
        </w:tc>
        <w:tc>
          <w:p>
            <w:pPr>
              <w:pStyle w:val="Compact"/>
              <w:jc w:val="right"/>
            </w:pPr>
            <w:r>
              <w:t xml:space="preserve">0.2920325</w:t>
            </w:r>
          </w:p>
        </w:tc>
        <w:tc>
          <w:p>
            <w:pPr>
              <w:pStyle w:val="Compact"/>
              <w:jc w:val="left"/>
            </w:pPr>
            <w:r>
              <w:t xml:space="preserve">7.01 +/- 0.45 days</w:t>
            </w:r>
          </w:p>
        </w:tc>
      </w:tr>
      <w:tr>
        <w:tc>
          <w:p/>
        </w:tc>
        <w:tc>
          <w:p/>
        </w:tc>
        <w:tc>
          <w:p>
            <w:pPr>
              <w:pStyle w:val="Compact"/>
              <w:jc w:val="left"/>
            </w:pPr>
            <w:r>
              <w:t xml:space="preserve">koreanum</w:t>
            </w:r>
          </w:p>
        </w:tc>
        <w:tc>
          <w:p>
            <w:pPr>
              <w:pStyle w:val="Compact"/>
              <w:jc w:val="right"/>
            </w:pPr>
            <w:r>
              <w:t xml:space="preserve">8.075000</w:t>
            </w:r>
          </w:p>
        </w:tc>
        <w:tc>
          <w:p>
            <w:pPr>
              <w:pStyle w:val="Compact"/>
              <w:jc w:val="right"/>
            </w:pPr>
            <w:r>
              <w:t xml:space="preserve">7.774979</w:t>
            </w:r>
          </w:p>
        </w:tc>
        <w:tc>
          <w:p>
            <w:pPr>
              <w:pStyle w:val="Compact"/>
              <w:jc w:val="right"/>
            </w:pPr>
            <w:r>
              <w:t xml:space="preserve">8.375021</w:t>
            </w:r>
          </w:p>
        </w:tc>
        <w:tc>
          <w:p>
            <w:pPr>
              <w:pStyle w:val="Compact"/>
              <w:jc w:val="right"/>
            </w:pPr>
            <w:r>
              <w:t xml:space="preserve">0.1514640</w:t>
            </w:r>
          </w:p>
        </w:tc>
        <w:tc>
          <w:p>
            <w:pPr>
              <w:pStyle w:val="Compact"/>
              <w:jc w:val="left"/>
            </w:pPr>
            <w:r>
              <w:t xml:space="preserve">14.3 +/- 0.20 days</w:t>
            </w:r>
          </w:p>
        </w:tc>
      </w:tr>
      <w:tr>
        <w:tc>
          <w:p/>
        </w:tc>
        <w:tc>
          <w:p/>
        </w:tc>
        <w:tc>
          <w:p>
            <w:pPr>
              <w:pStyle w:val="Compact"/>
              <w:jc w:val="left"/>
            </w:pPr>
            <w:r>
              <w:t xml:space="preserve">violaceum</w:t>
            </w:r>
          </w:p>
        </w:tc>
        <w:tc>
          <w:p>
            <w:pPr>
              <w:pStyle w:val="Compact"/>
              <w:jc w:val="right"/>
            </w:pPr>
            <w:r>
              <w:t xml:space="preserve">4.202128</w:t>
            </w:r>
          </w:p>
        </w:tc>
        <w:tc>
          <w:p>
            <w:pPr>
              <w:pStyle w:val="Compact"/>
              <w:jc w:val="right"/>
            </w:pPr>
            <w:r>
              <w:t xml:space="preserve">3.648398</w:t>
            </w:r>
          </w:p>
        </w:tc>
        <w:tc>
          <w:p>
            <w:pPr>
              <w:pStyle w:val="Compact"/>
              <w:jc w:val="right"/>
            </w:pPr>
            <w:r>
              <w:t xml:space="preserve">4.755858</w:t>
            </w:r>
          </w:p>
        </w:tc>
        <w:tc>
          <w:p>
            <w:pPr>
              <w:pStyle w:val="Compact"/>
              <w:jc w:val="right"/>
            </w:pPr>
            <w:r>
              <w:t xml:space="preserve">0.2750913</w:t>
            </w:r>
          </w:p>
        </w:tc>
        <w:tc>
          <w:p>
            <w:pPr>
              <w:pStyle w:val="Compact"/>
              <w:jc w:val="left"/>
            </w:pPr>
            <w:r>
              <w:t xml:space="preserve">12.0 +/- 0.20 days</w:t>
            </w:r>
          </w:p>
        </w:tc>
      </w:tr>
      <w:tr>
        <w:tc>
          <w:p>
            <w:pPr>
              <w:pStyle w:val="Compact"/>
              <w:jc w:val="left"/>
            </w:pPr>
            <w:r>
              <w:t xml:space="preserve">T</w:t>
            </w:r>
          </w:p>
        </w:tc>
        <w:tc>
          <w:p>
            <w:pPr>
              <w:pStyle w:val="Compact"/>
              <w:jc w:val="left"/>
            </w:pPr>
            <w:r>
              <w:t xml:space="preserve">Opening and separation of the petals. At least one petal is free from touching adjacent petals. Outer sepals begin to abscise. Nectar is visibly collecting in spurs.</w:t>
            </w:r>
          </w:p>
        </w:tc>
        <w:tc>
          <w:p>
            <w:pPr>
              <w:pStyle w:val="Compact"/>
              <w:jc w:val="left"/>
            </w:pPr>
            <w:r>
              <w:t xml:space="preserve">grandiflorum</w:t>
            </w:r>
          </w:p>
        </w:tc>
        <w:tc>
          <w:p>
            <w:pPr>
              <w:pStyle w:val="Compact"/>
              <w:jc w:val="right"/>
            </w:pPr>
            <w:r>
              <w:t xml:space="preserve">17.050909</w:t>
            </w:r>
          </w:p>
        </w:tc>
        <w:tc>
          <w:p>
            <w:pPr>
              <w:pStyle w:val="Compact"/>
              <w:jc w:val="right"/>
            </w:pPr>
            <w:r>
              <w:t xml:space="preserve">15.689253</w:t>
            </w:r>
          </w:p>
        </w:tc>
        <w:tc>
          <w:p>
            <w:pPr>
              <w:pStyle w:val="Compact"/>
              <w:jc w:val="right"/>
            </w:pPr>
            <w:r>
              <w:t xml:space="preserve">18.412565</w:t>
            </w:r>
          </w:p>
        </w:tc>
        <w:tc>
          <w:p>
            <w:pPr>
              <w:pStyle w:val="Compact"/>
              <w:jc w:val="right"/>
            </w:pPr>
            <w:r>
              <w:t xml:space="preserve">0.6870223</w:t>
            </w:r>
          </w:p>
        </w:tc>
        <w:tc>
          <w:p>
            <w:pPr>
              <w:pStyle w:val="Compact"/>
              <w:jc w:val="left"/>
            </w:pPr>
            <w:r>
              <w:t xml:space="preserve">10.9 +/- 0.20 days</w:t>
            </w:r>
          </w:p>
        </w:tc>
      </w:tr>
      <w:tr>
        <w:tc>
          <w:p/>
        </w:tc>
        <w:tc>
          <w:p/>
        </w:tc>
        <w:tc>
          <w:p>
            <w:pPr>
              <w:pStyle w:val="Compact"/>
              <w:jc w:val="left"/>
            </w:pPr>
            <w:r>
              <w:t xml:space="preserve">koreanum</w:t>
            </w:r>
          </w:p>
        </w:tc>
        <w:tc>
          <w:p>
            <w:pPr>
              <w:pStyle w:val="Compact"/>
              <w:jc w:val="right"/>
            </w:pPr>
            <w:r>
              <w:t xml:space="preserve">18.157143</w:t>
            </w:r>
          </w:p>
        </w:tc>
        <w:tc>
          <w:p>
            <w:pPr>
              <w:pStyle w:val="Compact"/>
              <w:jc w:val="right"/>
            </w:pPr>
            <w:r>
              <w:t xml:space="preserve">16.881331</w:t>
            </w:r>
          </w:p>
        </w:tc>
        <w:tc>
          <w:p>
            <w:pPr>
              <w:pStyle w:val="Compact"/>
              <w:jc w:val="right"/>
            </w:pPr>
            <w:r>
              <w:t xml:space="preserve">19.432954</w:t>
            </w:r>
          </w:p>
        </w:tc>
        <w:tc>
          <w:p>
            <w:pPr>
              <w:pStyle w:val="Compact"/>
              <w:jc w:val="right"/>
            </w:pPr>
            <w:r>
              <w:t xml:space="preserve">0.6421844</w:t>
            </w:r>
          </w:p>
        </w:tc>
        <w:tc>
          <w:p>
            <w:pPr>
              <w:pStyle w:val="Compact"/>
              <w:jc w:val="left"/>
            </w:pPr>
            <w:r>
              <w:t xml:space="preserve">17.1 +/- 0.20 days</w:t>
            </w:r>
          </w:p>
        </w:tc>
      </w:tr>
      <w:tr>
        <w:tc>
          <w:p/>
        </w:tc>
        <w:tc>
          <w:p/>
        </w:tc>
        <w:tc>
          <w:p>
            <w:pPr>
              <w:pStyle w:val="Compact"/>
              <w:jc w:val="left"/>
            </w:pPr>
            <w:r>
              <w:t xml:space="preserve">violaceum</w:t>
            </w:r>
          </w:p>
        </w:tc>
        <w:tc>
          <w:p>
            <w:pPr>
              <w:pStyle w:val="Compact"/>
              <w:jc w:val="right"/>
            </w:pPr>
            <w:r>
              <w:t xml:space="preserve">20.657895</w:t>
            </w:r>
          </w:p>
        </w:tc>
        <w:tc>
          <w:p>
            <w:pPr>
              <w:pStyle w:val="Compact"/>
              <w:jc w:val="right"/>
            </w:pPr>
            <w:r>
              <w:t xml:space="preserve">18.317896</w:t>
            </w:r>
          </w:p>
        </w:tc>
        <w:tc>
          <w:p>
            <w:pPr>
              <w:pStyle w:val="Compact"/>
              <w:jc w:val="right"/>
            </w:pPr>
            <w:r>
              <w:t xml:space="preserve">22.997894</w:t>
            </w:r>
          </w:p>
        </w:tc>
        <w:tc>
          <w:p>
            <w:pPr>
              <w:pStyle w:val="Compact"/>
              <w:jc w:val="right"/>
            </w:pPr>
            <w:r>
              <w:t xml:space="preserve">1.1681067</w:t>
            </w:r>
          </w:p>
        </w:tc>
        <w:tc>
          <w:p>
            <w:pPr>
              <w:pStyle w:val="Compact"/>
              <w:jc w:val="left"/>
            </w:pPr>
            <w:r>
              <w:t xml:space="preserve">14.1 +/- 0.20 days</w:t>
            </w:r>
          </w:p>
        </w:tc>
      </w:tr>
      <w:tr>
        <w:tc>
          <w:p>
            <w:pPr>
              <w:pStyle w:val="Compact"/>
              <w:jc w:val="left"/>
            </w:pPr>
            <w:r>
              <w:t xml:space="preserve">A</w:t>
            </w:r>
          </w:p>
        </w:tc>
        <w:tc>
          <w:p>
            <w:pPr>
              <w:pStyle w:val="Compact"/>
              <w:jc w:val="left"/>
            </w:pPr>
            <w:r>
              <w:t xml:space="preserve">Initiated by partial anther dehiscence, followed by complete dehiscence, and finally flower abscisson</w:t>
            </w:r>
          </w:p>
        </w:tc>
        <w:tc>
          <w:p>
            <w:pPr>
              <w:pStyle w:val="Compact"/>
              <w:jc w:val="left"/>
            </w:pPr>
            <w:r>
              <w:t xml:space="preserve">grandiflorum</w:t>
            </w:r>
          </w:p>
        </w:tc>
        <w:tc>
          <w:p>
            <w:pPr>
              <w:pStyle w:val="Compact"/>
              <w:jc w:val="right"/>
            </w:pPr>
            <w:r>
              <w:t xml:space="preserve">24.627778</w:t>
            </w:r>
          </w:p>
        </w:tc>
        <w:tc>
          <w:p>
            <w:pPr>
              <w:pStyle w:val="Compact"/>
              <w:jc w:val="right"/>
            </w:pPr>
            <w:r>
              <w:t xml:space="preserve">24.384224</w:t>
            </w:r>
          </w:p>
        </w:tc>
        <w:tc>
          <w:p>
            <w:pPr>
              <w:pStyle w:val="Compact"/>
              <w:jc w:val="right"/>
            </w:pPr>
            <w:r>
              <w:t xml:space="preserve">24.871331</w:t>
            </w:r>
          </w:p>
        </w:tc>
        <w:tc>
          <w:p>
            <w:pPr>
              <w:pStyle w:val="Compact"/>
              <w:jc w:val="right"/>
            </w:pPr>
            <w:r>
              <w:t xml:space="preserve">0.1235008</w:t>
            </w:r>
          </w:p>
        </w:tc>
        <w:tc>
          <w:p>
            <w:pPr>
              <w:pStyle w:val="Compact"/>
              <w:jc w:val="left"/>
            </w:pPr>
            <w:r>
              <w:t xml:space="preserve">14.7 +/- 0.20 days</w:t>
            </w:r>
          </w:p>
        </w:tc>
      </w:tr>
      <w:tr>
        <w:tc>
          <w:p/>
        </w:tc>
        <w:tc>
          <w:p/>
        </w:tc>
        <w:tc>
          <w:p>
            <w:pPr>
              <w:pStyle w:val="Compact"/>
              <w:jc w:val="left"/>
            </w:pPr>
            <w:r>
              <w:t xml:space="preserve">koreanum</w:t>
            </w:r>
          </w:p>
        </w:tc>
        <w:tc>
          <w:p>
            <w:pPr>
              <w:pStyle w:val="Compact"/>
              <w:jc w:val="right"/>
            </w:pPr>
            <w:r>
              <w:t xml:space="preserve">27.794152</w:t>
            </w:r>
          </w:p>
        </w:tc>
        <w:tc>
          <w:p>
            <w:pPr>
              <w:pStyle w:val="Compact"/>
              <w:jc w:val="right"/>
            </w:pPr>
            <w:r>
              <w:t xml:space="preserve">27.485873</w:t>
            </w:r>
          </w:p>
        </w:tc>
        <w:tc>
          <w:p>
            <w:pPr>
              <w:pStyle w:val="Compact"/>
              <w:jc w:val="right"/>
            </w:pPr>
            <w:r>
              <w:t xml:space="preserve">28.102431</w:t>
            </w:r>
          </w:p>
        </w:tc>
        <w:tc>
          <w:p>
            <w:pPr>
              <w:pStyle w:val="Compact"/>
              <w:jc w:val="right"/>
            </w:pPr>
            <w:r>
              <w:t xml:space="preserve">0.1561682</w:t>
            </w:r>
          </w:p>
        </w:tc>
        <w:tc>
          <w:p>
            <w:pPr>
              <w:pStyle w:val="Compact"/>
              <w:jc w:val="left"/>
            </w:pPr>
            <w:r>
              <w:t xml:space="preserve">20.6 +/- 0.30 days</w:t>
            </w:r>
          </w:p>
        </w:tc>
      </w:tr>
      <w:tr>
        <w:tc>
          <w:p/>
        </w:tc>
        <w:tc>
          <w:p/>
        </w:tc>
        <w:tc>
          <w:p>
            <w:pPr>
              <w:pStyle w:val="Compact"/>
              <w:jc w:val="left"/>
            </w:pPr>
            <w:r>
              <w:t xml:space="preserve">violaceum</w:t>
            </w:r>
          </w:p>
        </w:tc>
        <w:tc>
          <w:p>
            <w:pPr>
              <w:pStyle w:val="Compact"/>
              <w:jc w:val="right"/>
            </w:pPr>
            <w:r>
              <w:t xml:space="preserve">31.560000</w:t>
            </w:r>
          </w:p>
        </w:tc>
        <w:tc>
          <w:p>
            <w:pPr>
              <w:pStyle w:val="Compact"/>
              <w:jc w:val="right"/>
            </w:pPr>
            <w:r>
              <w:t xml:space="preserve">30.872686</w:t>
            </w:r>
          </w:p>
        </w:tc>
        <w:tc>
          <w:p>
            <w:pPr>
              <w:pStyle w:val="Compact"/>
              <w:jc w:val="right"/>
            </w:pPr>
            <w:r>
              <w:t xml:space="preserve">32.247314</w:t>
            </w:r>
          </w:p>
        </w:tc>
        <w:tc>
          <w:p>
            <w:pPr>
              <w:pStyle w:val="Compact"/>
              <w:jc w:val="right"/>
            </w:pPr>
            <w:r>
              <w:t xml:space="preserve">0.3472547</w:t>
            </w:r>
          </w:p>
        </w:tc>
        <w:tc>
          <w:p>
            <w:pPr>
              <w:pStyle w:val="Compact"/>
              <w:jc w:val="left"/>
            </w:pPr>
            <w:r>
              <w:t xml:space="preserve">16.7 +/- 0.30 days</w:t>
            </w:r>
          </w:p>
        </w:tc>
      </w:tr>
    </w:tbl>
    <w:p>
      <w:pPr>
        <w:pStyle w:val="BodyText"/>
      </w:pPr>
      <w:r>
        <w:t xml:space="preserve"> </w:t>
      </w:r>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pPr>
        <w:pStyle w:val="BodyText"/>
      </w:pPr>
      <w:r>
        <w:t xml:space="preserve"> </w:t>
      </w:r>
    </w:p>
    <w:p>
      <w:pPr>
        <w:pStyle w:val="CaptionedFigure"/>
      </w:pPr>
      <w:r>
        <w:drawing>
          <wp:inline>
            <wp:extent cx="5943600" cy="3343275"/>
            <wp:effectExtent b="0" l="0" r="0" t="0"/>
            <wp:docPr descr="Figure S2. Landmarking Epimedium specimens. Left: E. koreanum, Top Right: E. violaceum, Bottom Right: E. grandiflorum." title="" id="1" name="Picture"/>
            <a:graphic>
              <a:graphicData uri="http://schemas.openxmlformats.org/drawingml/2006/picture">
                <pic:pic>
                  <pic:nvPicPr>
                    <pic:cNvPr descr="Figures/Figure_S2.jpg" id="0" name="Picture"/>
                    <pic:cNvPicPr>
                      <a:picLocks noChangeArrowheads="1" noChangeAspect="1"/>
                    </pic:cNvPicPr>
                  </pic:nvPicPr>
                  <pic:blipFill>
                    <a:blip r:embed="rId4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Landmarking</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Bottom Right:</w:t>
      </w:r>
      <w:r>
        <w:t xml:space="preserve"> </w:t>
      </w:r>
      <w:r>
        <w:rPr>
          <w:i/>
        </w:rPr>
        <w:t xml:space="preserve">E. grandiflorum</w:t>
      </w:r>
      <w:r>
        <w:t xml:space="preserve">.</w:t>
      </w:r>
    </w:p>
    <w:p>
      <w:pPr>
        <w:pStyle w:val="BodyText"/>
      </w:pPr>
      <w:r>
        <w:t xml:space="preserve"> </w:t>
      </w:r>
    </w:p>
    <w:p>
      <w:pPr>
        <w:pStyle w:val="CaptionedFigure"/>
      </w:pPr>
      <w:r>
        <w:drawing>
          <wp:inline>
            <wp:extent cx="5943600" cy="2133752"/>
            <wp:effectExtent b="0" l="0" r="0" t="0"/>
            <wp:docPr descr="Figure S3. Logistic growth of Epimedium flowers" title="" id="1" name="Picture"/>
            <a:graphic>
              <a:graphicData uri="http://schemas.openxmlformats.org/drawingml/2006/picture">
                <pic:pic>
                  <pic:nvPicPr>
                    <pic:cNvPr descr="Figures/Figure_S3.jpeg" id="0" name="Picture"/>
                    <pic:cNvPicPr>
                      <a:picLocks noChangeArrowheads="1" noChangeAspect="1"/>
                    </pic:cNvPicPr>
                  </pic:nvPicPr>
                  <pic:blipFill>
                    <a:blip r:embed="rId43"/>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S3. Logistic growth of Epimedium flowers</w:t>
      </w:r>
    </w:p>
    <w:p>
      <w:pPr>
        <w:pStyle w:val="Heading1"/>
      </w:pPr>
      <w:bookmarkStart w:id="44" w:name="references"/>
      <w:r>
        <w:t xml:space="preserve">References</w:t>
      </w:r>
      <w:bookmarkEnd w:id="44"/>
    </w:p>
    <w:p>
      <w:pPr>
        <w:pStyle w:val="FirstParagraph"/>
      </w:pPr>
    </w:p>
    <w:bookmarkStart w:id="91" w:name="refs"/>
    <w:bookmarkStart w:id="45"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45"/>
    <w:bookmarkStart w:id="46"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6"/>
    <w:bookmarkStart w:id="47" w:name="ref-baldwin_1931"/>
    <w:p>
      <w:pPr>
        <w:pStyle w:val="Bibliography"/>
      </w:pPr>
      <w:r>
        <w:t xml:space="preserve">Baldwin, S.P., Oberholser, H.C., and Worley, L.G. (1931). Measurements of birds (Cleveland Museum of Natural History).</w:t>
      </w:r>
    </w:p>
    <w:bookmarkEnd w:id="47"/>
    <w:bookmarkStart w:id="48"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8"/>
    <w:bookmarkStart w:id="49" w:name="ref-bell_1956"/>
    <w:p>
      <w:pPr>
        <w:pStyle w:val="Bibliography"/>
      </w:pPr>
      <w:r>
        <w:t xml:space="preserve">Bell, J. (1956). 2619. Tangent, chord theorem. The Mathematical Gazette</w:t>
      </w:r>
      <w:r>
        <w:t xml:space="preserve"> </w:t>
      </w:r>
      <w:r>
        <w:rPr>
          <w:i/>
        </w:rPr>
        <w:t xml:space="preserve">40</w:t>
      </w:r>
      <w:r>
        <w:t xml:space="preserve">, 211–212.</w:t>
      </w:r>
    </w:p>
    <w:bookmarkEnd w:id="49"/>
    <w:bookmarkStart w:id="50"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0"/>
    <w:bookmarkStart w:id="51"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1"/>
    <w:bookmarkStart w:id="52"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52"/>
    <w:bookmarkStart w:id="53"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3"/>
    <w:bookmarkStart w:id="54" w:name="ref-bookstein_1997"/>
    <w:p>
      <w:pPr>
        <w:pStyle w:val="Bibliography"/>
      </w:pPr>
      <w:r>
        <w:t xml:space="preserve">Bookstein, F.L. (1997). Morphometric tools for landmark data: Geometry and biology (Cambridge University Press).</w:t>
      </w:r>
    </w:p>
    <w:bookmarkEnd w:id="54"/>
    <w:bookmarkStart w:id="55" w:name="ref-borchers_2019"/>
    <w:p>
      <w:pPr>
        <w:pStyle w:val="Bibliography"/>
      </w:pPr>
      <w:r>
        <w:t xml:space="preserve">Borchers, H.W. (2019). Pracma: Practical numerical math functions. R package version 2.2.5.</w:t>
      </w:r>
    </w:p>
    <w:bookmarkEnd w:id="55"/>
    <w:bookmarkStart w:id="56" w:name="ref-casey_1996"/>
    <w:p>
      <w:pPr>
        <w:pStyle w:val="Bibliography"/>
      </w:pPr>
      <w:r>
        <w:t xml:space="preserve">Casey, J. (1996). Exploring curvature (Braunschweig, Germany: Friedr. Vieweg &amp; Sohn Verlagsgesellschaft mbH).</w:t>
      </w:r>
    </w:p>
    <w:bookmarkEnd w:id="56"/>
    <w:bookmarkStart w:id="57"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57"/>
    <w:bookmarkStart w:id="58"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8"/>
    <w:bookmarkStart w:id="59"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59"/>
    <w:bookmarkStart w:id="60"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0"/>
    <w:bookmarkStart w:id="61"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61"/>
    <w:bookmarkStart w:id="62"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62"/>
    <w:bookmarkStart w:id="63"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63"/>
    <w:bookmarkStart w:id="64"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64"/>
    <w:bookmarkStart w:id="65"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65"/>
    <w:bookmarkStart w:id="66"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66"/>
    <w:bookmarkStart w:id="67"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67"/>
    <w:bookmarkStart w:id="68"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68"/>
    <w:bookmarkStart w:id="69" w:name="ref-maglianesi_2015_b"/>
    <w:p>
      <w:pPr>
        <w:pStyle w:val="Bibliography"/>
      </w:pPr>
      <w:r>
        <w:t xml:space="preserve">Maglianesi, M.A., Blüthgen, N., Böhning-Gaese, K., and Schleuning, M. (2015).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69"/>
    <w:bookmarkStart w:id="70"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70"/>
    <w:bookmarkStart w:id="71" w:name="ref-minnaar_2019"/>
    <w:p>
      <w:pPr>
        <w:pStyle w:val="Bibliography"/>
      </w:pPr>
      <w:r>
        <w:t xml:space="preserve">Minnaar, C., Jager, M. de, and Anderson, B. (2019). Intraspecific divergence in floral-tube length promotes asymmetric pollen movement and reproductive isolation. New Phytologist.</w:t>
      </w:r>
    </w:p>
    <w:bookmarkEnd w:id="71"/>
    <w:bookmarkStart w:id="72"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72"/>
    <w:bookmarkStart w:id="73"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73"/>
    <w:bookmarkStart w:id="74"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74"/>
    <w:bookmarkStart w:id="75" w:name="ref-robertson_1889"/>
    <w:p>
      <w:pPr>
        <w:pStyle w:val="Bibliography"/>
      </w:pPr>
      <w:r>
        <w:t xml:space="preserve">Robertson, C. (1889). Flowers and insects. II. Botanical Gazette</w:t>
      </w:r>
      <w:r>
        <w:t xml:space="preserve"> </w:t>
      </w:r>
      <w:r>
        <w:rPr>
          <w:i/>
        </w:rPr>
        <w:t xml:space="preserve">14</w:t>
      </w:r>
      <w:r>
        <w:t xml:space="preserve">, 172–178.</w:t>
      </w:r>
    </w:p>
    <w:bookmarkEnd w:id="75"/>
    <w:bookmarkStart w:id="76" w:name="ref-rohlf_2015"/>
    <w:p>
      <w:pPr>
        <w:pStyle w:val="Bibliography"/>
      </w:pPr>
      <w:r>
        <w:t xml:space="preserve">Rohlf, F.J. (2015). The tps series of software. Hystrix</w:t>
      </w:r>
      <w:r>
        <w:t xml:space="preserve"> </w:t>
      </w:r>
      <w:r>
        <w:rPr>
          <w:i/>
        </w:rPr>
        <w:t xml:space="preserve">26</w:t>
      </w:r>
      <w:r>
        <w:t xml:space="preserve">.</w:t>
      </w:r>
    </w:p>
    <w:bookmarkEnd w:id="76"/>
    <w:bookmarkStart w:id="77"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77"/>
    <w:bookmarkStart w:id="78"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78"/>
    <w:bookmarkStart w:id="79" w:name="ref-rutter_2000"/>
    <w:p>
      <w:pPr>
        <w:pStyle w:val="Bibliography"/>
      </w:pPr>
      <w:r>
        <w:t xml:space="preserve">Rutter, J.W. (2000). Geometry of curves (Boca Raton, FL: CRC Press, Taylor; Francis Group).</w:t>
      </w:r>
    </w:p>
    <w:bookmarkEnd w:id="79"/>
    <w:bookmarkStart w:id="80"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80"/>
    <w:bookmarkStart w:id="81"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81"/>
    <w:bookmarkStart w:id="82"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82"/>
    <w:bookmarkStart w:id="83"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83"/>
    <w:bookmarkStart w:id="84"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84"/>
    <w:bookmarkStart w:id="85"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85"/>
    <w:bookmarkStart w:id="86"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86"/>
    <w:bookmarkStart w:id="87"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87"/>
    <w:bookmarkStart w:id="88"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88"/>
    <w:bookmarkStart w:id="89"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89"/>
    <w:bookmarkStart w:id="90"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90"/>
    <w:bookmarkEnd w:id="91"/>
    <w:sectPr w:rsidR="00732E5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hyperlink" Id="rId24" Target="Figures/Figure_1.jpg" TargetMode="External" /><Relationship Type="http://schemas.openxmlformats.org/officeDocument/2006/relationships/hyperlink" Id="rId26" Target="Figures/Figure_2.jpg" TargetMode="External" /><Relationship Type="http://schemas.openxmlformats.org/officeDocument/2006/relationships/hyperlink" Id="rId31" Target="Figures/Figure_3" TargetMode="External" /><Relationship Type="http://schemas.openxmlformats.org/officeDocument/2006/relationships/hyperlink" Id="rId30" Target="Figures/Figure_3.jpg" TargetMode="External" /><Relationship Type="http://schemas.openxmlformats.org/officeDocument/2006/relationships/hyperlink" Id="rId34" Target="Figures/Figure_4.jpg" TargetMode="External" /><Relationship Type="http://schemas.openxmlformats.org/officeDocument/2006/relationships/hyperlink" Id="rId37" Target="Figures/Figure_5.jpeg" TargetMode="External" /><Relationship Type="http://schemas.openxmlformats.org/officeDocument/2006/relationships/hyperlink" Id="rId25" Target="Figures/Figure_S1.jpg" TargetMode="External" /><Relationship Type="http://schemas.openxmlformats.org/officeDocument/2006/relationships/hyperlink" Id="rId38" Target="Figures/Figure_S2.jpg" TargetMode="External" /></Relationships>
</file>

<file path=word/_rels/footnotes.xml.rels><?xml version="1.0" encoding="UTF-8"?>
<Relationships xmlns="http://schemas.openxmlformats.org/package/2006/relationships"><Relationship Type="http://schemas.openxmlformats.org/officeDocument/2006/relationships/hyperlink" Id="rId24" Target="Figures/Figure_1.jpg" TargetMode="External" /><Relationship Type="http://schemas.openxmlformats.org/officeDocument/2006/relationships/hyperlink" Id="rId26" Target="Figures/Figure_2.jpg" TargetMode="External" /><Relationship Type="http://schemas.openxmlformats.org/officeDocument/2006/relationships/hyperlink" Id="rId31" Target="Figures/Figure_3" TargetMode="External" /><Relationship Type="http://schemas.openxmlformats.org/officeDocument/2006/relationships/hyperlink" Id="rId30" Target="Figures/Figure_3.jpg" TargetMode="External" /><Relationship Type="http://schemas.openxmlformats.org/officeDocument/2006/relationships/hyperlink" Id="rId34" Target="Figures/Figure_4.jpg" TargetMode="External" /><Relationship Type="http://schemas.openxmlformats.org/officeDocument/2006/relationships/hyperlink" Id="rId37" Target="Figures/Figure_5.jpeg" TargetMode="External" /><Relationship Type="http://schemas.openxmlformats.org/officeDocument/2006/relationships/hyperlink" Id="rId25" Target="Figures/Figure_S1.jpg" TargetMode="External" /><Relationship Type="http://schemas.openxmlformats.org/officeDocument/2006/relationships/hyperlink" Id="rId38" Target="Figures/Figure_S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2020-01-14T00:55:40Z</dcterms:created>
  <dcterms:modified xsi:type="dcterms:W3CDTF">2020-01-14T00:55:40Z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