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3</m:t>
            </m:r>
            <m:r>
              <m:t>,</m:t>
            </m:r>
            <m:r>
              <m:t>*</m:t>
            </m:r>
          </m:sup>
        </m:sSup>
      </m:oMath>
      <w:r>
        <w:t xml:space="preserve">, Jill E. Jankowski</w:t>
      </w:r>
      <m:oMath>
        <m:sSup>
          <m:e>
            <m:r>
              <m:t>​</m:t>
            </m:r>
          </m:e>
          <m:sup>
            <m:r>
              <m:t>2</m:t>
            </m:r>
            <m:r>
              <m:t>,</m:t>
            </m:r>
            <m:r>
              <m:t>3</m:t>
            </m:r>
          </m:sup>
        </m:sSup>
      </m:oMath>
      <w:r>
        <w:t xml:space="preserve">, Quentin C.B. Cronk</w:t>
      </w:r>
      <m:oMath>
        <m:sSup>
          <m:e>
            <m:r>
              <m:t>​</m:t>
            </m:r>
          </m:e>
          <m:sup>
            <m:r>
              <m:t>1</m:t>
            </m:r>
            <m:r>
              <m:t>,</m:t>
            </m:r>
            <m:r>
              <m:t>3</m:t>
            </m:r>
          </m:sup>
        </m:sSup>
      </m:oMath>
      <w:r>
        <w:t xml:space="preserve"> </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Department of Zoology, University of British Columbia, 4200–6270 University Boulevard, Vancouver, BC, Canada, V6T 1Z4.</w:t>
      </w:r>
      <w:r>
        <w:t xml:space="preserve"> </w:t>
      </w:r>
    </w:p>
    <w:p>
      <w:pPr>
        <w:pStyle w:val="BodyText"/>
      </w:pPr>
      <m:oMath>
        <m:sSup>
          <m:e>
            <m:r>
              <m:t>​</m:t>
            </m:r>
          </m:e>
          <m:sup>
            <m:r>
              <m:t>3</m:t>
            </m:r>
          </m:sup>
        </m:sSup>
      </m:oMath>
      <w:r>
        <w:t xml:space="preserve">Biodiversity Research Centre, University of British Columbia, 2212 Main Mall, Vancouver, BC, Canada, V6T 1Z4.</w:t>
      </w:r>
      <w:r>
        <w:t xml:space="preserve"> </w:t>
      </w:r>
    </w:p>
    <w:p>
      <w:pPr>
        <w:pStyle w:val="BodyText"/>
      </w:pPr>
      <w:r>
        <w:rPr>
          <w:b/>
        </w:rPr>
        <w:t xml:space="preserve">Submission Type</w:t>
      </w:r>
      <w:r>
        <w:t xml:space="preserve">: Synthesis and Perspective</w:t>
      </w:r>
    </w:p>
    <w:p>
      <w:pPr>
        <w:pStyle w:val="BodyText"/>
      </w:pPr>
      <w:r>
        <w:rPr>
          <w:b/>
        </w:rPr>
        <w:t xml:space="preserve">Abstract</w:t>
      </w:r>
      <w:r>
        <w:t xml:space="preserve">: 201 Words</w:t>
      </w:r>
    </w:p>
    <w:p>
      <w:pPr>
        <w:pStyle w:val="BodyText"/>
      </w:pPr>
      <w:r>
        <w:rPr>
          <w:b/>
        </w:rPr>
        <w:t xml:space="preserve">Main Body</w:t>
      </w:r>
      <w:r>
        <w:t xml:space="preserve">: 5542 Words</w:t>
      </w:r>
    </w:p>
    <w:p>
      <w:pPr>
        <w:pStyle w:val="BodyText"/>
      </w:pPr>
      <w:r>
        <w:rPr>
          <w:b/>
        </w:rPr>
        <w:t xml:space="preserve">Figures</w:t>
      </w:r>
      <w:r>
        <w:t xml:space="preserve">: 5 (colour). Additional figures in Supp. Mat.</w:t>
      </w:r>
    </w:p>
    <w:p>
      <w:pPr>
        <w:pStyle w:val="BodyText"/>
      </w:pPr>
      <w:r>
        <w:rPr>
          <w:b/>
        </w:rPr>
        <w:t xml:space="preserve">Keywords</w:t>
      </w:r>
      <w:r>
        <w:t xml:space="preserve">:</w:t>
      </w:r>
    </w:p>
    <w:p>
      <w:r>
        <w:br w:type="page"/>
      </w:r>
    </w:p>
    <w:p>
      <w:pPr>
        <w:pStyle w:val="BodyText"/>
      </w:pPr>
      <w:r>
        <w:t xml:space="preserve"> </w:t>
      </w:r>
    </w:p>
    <w:p>
      <w:pPr>
        <w:pStyle w:val="Heading4"/>
      </w:pPr>
      <w:bookmarkStart w:id="21" w:name="acknowledgements"/>
      <w:r>
        <w:t xml:space="preserve">Acknowledgements</w:t>
      </w:r>
      <w:bookmarkEnd w:id="21"/>
    </w:p>
    <w:p>
      <w:pPr>
        <w:pStyle w:val="FirstParagraph"/>
      </w:pPr>
      <w:r>
        <w:t xml:space="preserve">Section 3 was generously reviewed and improved by A. MacPherson and S. Otto. Its implementation in</w:t>
      </w:r>
      <w:r>
        <w:t xml:space="preserve"> </w:t>
      </w:r>
      <w:r>
        <w:rPr>
          <w:rStyle w:val="VerbatimChar"/>
        </w:rPr>
        <w:t xml:space="preserve">curvr</w:t>
      </w:r>
      <w:r>
        <w:t xml:space="preserve"> </w:t>
      </w:r>
      <w:r>
        <w:t xml:space="preserve">was helped greatly by J.S. Légaré. S. David, J. Muñoz, and M. Scholer provided useful feedback on the overall manuscript. We thank D. Edgley and M. Guzman for discussions on analysing multivariate shape data. The UBC Botanical Garden and its staff gave their expertise and kindly allowed access to the</w:t>
      </w:r>
      <w:r>
        <w:t xml:space="preserve"> </w:t>
      </w:r>
      <w:r>
        <w:rPr>
          <w:i/>
        </w:rPr>
        <w:t xml:space="preserve">Epimedium</w:t>
      </w:r>
      <w:r>
        <w:t xml:space="preserve"> </w:t>
      </w:r>
      <w:r>
        <w:t xml:space="preserve">plants in their collections. K. Thompson discerningly suggested the title. This work was funded by The University of British Columbia (to MB), and the Natural Sciences and Engineering Research Council of Canada (NSERC) grants GC-2017-Q4-00199 (to MB), RGPIN-2019-04041 (to QC) and …</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Curvature is a widespread, convergent trait that has important ecological and evolutionary implications. In pollination ecology, the curvature of flowers and pollinator mouthparts (e.g. hummingbird bills) along the dorsiventral plane has been associated with specialization, competition, and species co-existence. Six methods have historically been used to measure curvature in pollination systems; we review these methods and offer a clarification of the general definition of curvature using concepts of differential geometry. Intuitively, curvature is the degree to which a line is not straight, but more formally, it is the rate at which the tangent changes direction with respect to arc length. Here, we suggest a protocol wherein a line is fitted against landmarks placed on an image of a curved organ or organism, then curvature is computed at many points along the fitted line and the sum taken. The protocol is demonstrated by studying the development of nectar spur curvature in the flowering plant genus</w:t>
      </w:r>
      <w:r>
        <w:t xml:space="preserve"> </w:t>
      </w:r>
      <w:r>
        <w:rPr>
          <w:i/>
        </w:rPr>
        <w:t xml:space="preserve">Epimedium</w:t>
      </w:r>
      <w:r>
        <w:t xml:space="preserve"> </w:t>
      </w:r>
      <w:r>
        <w:t xml:space="preserve">(Berberidaceae). By clarifying the definition of curvature, our aim is to make the language of comparative morphology more precise and broadly applicable to capture other curved structures in nature.</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patterns of character displacement in sympatric</w:t>
      </w:r>
      <w:r>
        <w:t xml:space="preserve"> </w:t>
      </w:r>
      <w:r>
        <w:rPr>
          <w:i/>
        </w:rPr>
        <w:t xml:space="preserve">Centropogon</w:t>
      </w:r>
      <w:r>
        <w:t xml:space="preserve"> </w:t>
      </w:r>
      <w:r>
        <w:t xml:space="preserve">C.Presl (Campanulaceae) suggest that competition for pollinators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subsequently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throughout the post-Darwin era of pollination ecology. However, some floral curvature has origins that may precede any particular ecological function. Instead, curved flower parts (e.g. nectar spurs) might develop within buds when constrained for space. That is, during bud development nectar spurs elongate and curve when met with resistance from the enclosing bud tissue. Following bud opening flower parts may straighten but retain some degree of curvature at maturity. While curvature may thus originate from a developmental constraint or lack of selection for straightness,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One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 sunbirds (Nectariniidae)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 and bill curvature, and that specialization by curve-billed hummingbirds allow co-existence within this species-rich 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of Costa Rica, the degree of flower and hummingbird bill curvature is proportional to plant-pollinator interaction strength</w:t>
      </w:r>
      <w:r>
        <w:t xml:space="preserve"> </w:t>
      </w:r>
      <w:r>
        <w:t xml:space="preserve">(sensu 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competition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Even from the earliest observations, curvature has been synonymous with specialization; we expect curvature to limit the range of functional taxa in a plant-pollinator mutualism and strengthen interactions between the existing participants.</w:t>
      </w:r>
    </w:p>
    <w:p>
      <w:pPr>
        <w:pStyle w:val="BodyText"/>
      </w:pP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more represented across species in the lowlands of the Neotropics compared to higher elevations. In this case, plant-pollinator curvature is a form of niche divergence evolving in species-rich lowland habitats, where species experience relatively higher competition (e.g. for nectar or pollen vectors) than in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plant and hummingbird morphology is better matched (i.e. more specialized) at lower latitudes</w:t>
      </w:r>
      <w:r>
        <w:t xml:space="preserve"> </w:t>
      </w:r>
      <w:r>
        <w:t xml:space="preserve">(Sonne et al.,</w:t>
      </w:r>
      <w:r>
        <w:t xml:space="preserve"> </w:t>
      </w:r>
      <w:hyperlink w:anchor="ref-sonne_2020">
        <w:r>
          <w:rPr>
            <w:rStyle w:val="Hyperlink"/>
          </w:rPr>
          <w:t xml:space="preserve">2020</w:t>
        </w:r>
      </w:hyperlink>
      <w:r>
        <w:t xml:space="preserve">)</w:t>
      </w:r>
      <w:r>
        <w:t xml:space="preserve"> </w:t>
      </w:r>
      <w:r>
        <w:t xml:space="preserve">and hummingbirds with curved bills are predominately tropical, we might expect the occurence of curvature in these taxa to have a predictable latitudinal distribution.</w:t>
      </w:r>
    </w:p>
    <w:p>
      <w:pPr>
        <w:pStyle w:val="BodyText"/>
      </w:pPr>
      <w:r>
        <w:t xml:space="preserve">   While curvature mediates specialization in plant-hummingbird systems, in other nectivorous bird groups curvature appears to evolve in the absence of selection for resource partioning.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(Fringillidae, Carothers,</w:t>
      </w:r>
      <w:r>
        <w:t xml:space="preserve">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suggests that bill curvature is widespread in the passerine families but is generally restricted to a subfamily of hummingbirds</w:t>
      </w:r>
      <w:r>
        <w:t xml:space="preserve"> </w:t>
      </w:r>
      <w:r>
        <w:t xml:space="preserve">(Phaethornithinae, Paton and Collins,</w:t>
      </w:r>
      <w:r>
        <w:t xml:space="preserve"> </w:t>
      </w:r>
      <w:hyperlink w:anchor="ref-paton_1989">
        <w:r>
          <w:rPr>
            <w:rStyle w:val="Hyperlink"/>
          </w:rPr>
          <w:t xml:space="preserve">1989</w:t>
        </w:r>
      </w:hyperlink>
      <w:r>
        <w:t xml:space="preserve">)</w:t>
      </w:r>
      <w:r>
        <w:t xml:space="preserve">. While hummingbirds possess unique musculature and wing shape for hovering and manoeuvring adeptly while feeding</w:t>
      </w:r>
      <w:r>
        <w:t xml:space="preserve"> </w:t>
      </w:r>
      <w:r>
        <w:t xml:space="preserve">(Dakin et al.,</w:t>
      </w:r>
      <w:r>
        <w:t xml:space="preserve"> </w:t>
      </w:r>
      <w:hyperlink w:anchor="ref-dakin_2018">
        <w:r>
          <w:rPr>
            <w:rStyle w:val="Hyperlink"/>
          </w:rPr>
          <w:t xml:space="preserve">2018</w:t>
        </w:r>
      </w:hyperlink>
      <w:r>
        <w:t xml:space="preserve">)</w:t>
      </w:r>
      <w:r>
        <w:t xml:space="preserve">, passerines typically perch to probe for nectar. For plant-passerine systems, primarily insectivorous birds may have evolved curved bills to feed at awkward angles from plants with straight, tubular flowers, and only in some cases does reciprocal adaptation produce curved flowers, e.g. sunbird-pollinated</w:t>
      </w:r>
      <w:r>
        <w:t xml:space="preserve"> </w:t>
      </w:r>
      <w:r>
        <w:rPr>
          <w:i/>
        </w:rPr>
        <w:t xml:space="preserve">Streptocarpus dunnii</w:t>
      </w:r>
      <w:r>
        <w:t xml:space="preserve"> </w:t>
      </w:r>
      <w:r>
        <w:t xml:space="preserve">Mast.</w:t>
      </w:r>
      <w:r>
        <w:t xml:space="preserve"> </w:t>
      </w:r>
      <w:r>
        <w:t xml:space="preserve">(Gesneriaceae, Hughes et al.,</w:t>
      </w:r>
      <w:r>
        <w:t xml:space="preserve"> </w:t>
      </w:r>
      <w:hyperlink w:anchor="ref-hughes_2007">
        <w:r>
          <w:rPr>
            <w:rStyle w:val="Hyperlink"/>
          </w:rPr>
          <w:t xml:space="preserve">2007</w:t>
        </w:r>
      </w:hyperlink>
      <w:r>
        <w:t xml:space="preserve">)</w:t>
      </w:r>
      <w:r>
        <w:t xml:space="preserve">. The evolution of reciprocal curvature in such plants may be driven by selection to either exclude inefficient pollinators such as bees, which otherwise would compete for nectar and pollen, or to increase the precision of pollen placement.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for some nectivorous passerines the evolution of bill shape is influenced not only by flower morphology, but also the biomechanical factors that restrict skull shape</w:t>
      </w:r>
      <w:r>
        <w:t xml:space="preserve"> </w:t>
      </w:r>
      <w:r>
        <w:t xml:space="preserve">(Navalón et al.,</w:t>
      </w:r>
      <w:r>
        <w:t xml:space="preserve"> </w:t>
      </w:r>
      <w:hyperlink w:anchor="ref-navalon_2020">
        <w:r>
          <w:rPr>
            <w:rStyle w:val="Hyperlink"/>
          </w:rPr>
          <w:t xml:space="preserve">2020</w:t>
        </w:r>
      </w:hyperlink>
      <w:r>
        <w:t xml:space="preserve">)</w:t>
      </w:r>
      <w:r>
        <w:t xml:space="preserve">. Thus, unlike plant-hummingbird systems (in which curvature mediates pollinator partitioning), selection for curvature in plant-passerine systems appears to operate on nectivorous birds moreso than the plants they pollinate.</w:t>
      </w:r>
    </w:p>
    <w:p>
      <w:pPr>
        <w:pStyle w:val="BodyText"/>
      </w:pPr>
      <w:r>
        <w:t xml:space="preserve">   Floral diversity contributes to floral isolation and diversification in the angiosperms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used in measuring curvature within the field of pollination ecology, and evaluate the strengths and shortcomings of each. Building on this assessment, we offer a conceptualization of curvature that improves the precision of measurement of this trait. Although this review is motivated by the problem of measuring curvature in plant-pollinator systems, the solution is general to any biological form modelled as a line curve: we then apply this method to floral curvature in an example demonstration.</w:t>
      </w:r>
    </w:p>
    <w:p>
      <w:r>
        <w:br w:type="page"/>
      </w:r>
    </w:p>
    <w:p>
      <w:pPr>
        <w:pStyle w:val="Heading4"/>
      </w:pPr>
      <w:bookmarkStart w:id="24" w:name="Xee3ec8d338357a339cf3af88692a18266c4bb77"/>
      <w:r>
        <w:t xml:space="preserve">Summary of the literature: history of measuring curvature in pollination ecology</w:t>
      </w:r>
      <w:bookmarkEnd w:id="24"/>
    </w:p>
    <w:p>
      <w:pPr>
        <w:pStyle w:val="FirstParagraph"/>
      </w:pPr>
      <w:r>
        <w:t xml:space="preserve">We searched the scientific literature for studies of floral or pollinator mouthpart curvature, as these traits are commonly measured as a proxy for specialization. We make the distinction between measuring curvature in a single plane (e.g. the dorsiventral plane of flowers) versus the curvature of surfaces. While single plane images are analysed for line-curvature, measurements of specimens measured in two planes (e.g. dorsiventral and transverse) can be used to analyse surface (Gaussian) curvature (Nath et al., 2003; Coen and Rebocho, 2016). At present, surface curvature has yet to be considered in the context of pollination, and is probably of limited importance. Floral tubes are generally circular in cross-section and surface curvature takes the form of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curvature of floral organs (e.g. petals, styles) and/or animal mouthparts (e.g. bird bills, moth tongues). We sorted studies based on the criteria that 1) the study focused on petal curvature or animal pollination, including qualitative measures of curvature or 2) the study measured curvature of a floral organ other than petals (e.g. style curvature in autogamous species) or animal mouthparts outside of a pollination context (e.g. taxonomic classification). Under the first criterion, 45 studies were identified to have used some form of curvature metric (Table 1). An additional 17 studies (second criterion) are included in Table S1. There were numerous studies of plant-animal morphology that did not address curvature — these were omitted from our analysis.</w:t>
      </w:r>
    </w:p>
    <w:p>
      <w:pPr>
        <w:pStyle w:val="BodyText"/>
      </w:pPr>
      <w:r>
        <w:t xml:space="preserve">   In our survey, the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w:t>
      </w:r>
      <w:r>
        <w:t xml:space="preserve">, in reference to</w:t>
      </w:r>
      <w:r>
        <w:t xml:space="preserve"> </w:t>
      </w:r>
      <w:r>
        <w:rPr>
          <w:i/>
        </w:rPr>
        <w:t xml:space="preserve">Heliconia</w:t>
      </w:r>
      <w:r>
        <w:t xml:space="preserve"> </w:t>
      </w:r>
      <w:r>
        <w:t xml:space="preserve">and hermit hummingbirds. Curvature in pollination ecology is first empirically studied by Gill and Wolf</w:t>
      </w:r>
      <w:r>
        <w:t xml:space="preserve"> </w:t>
      </w:r>
      <w:r>
        <w:t xml:space="preserve">(</w:t>
      </w:r>
      <w:hyperlink w:anchor="ref-gill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numPr>
          <w:numId w:val="1001"/>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numPr>
          <w:numId w:val="1001"/>
          <w:ilvl w:val="0"/>
        </w:numPr>
      </w:pPr>
      <w:r>
        <w:t xml:space="preserve">the</w:t>
      </w:r>
      <w:r>
        <w:t xml:space="preserve"> </w:t>
      </w:r>
      <w:r>
        <w:rPr>
          <w:i/>
        </w:rPr>
        <w:t xml:space="preserve">arc:chord</w:t>
      </w:r>
      <w:r>
        <w:t xml:space="preserve"> </w:t>
      </w:r>
      <w:r>
        <w:t xml:space="preserve">method defines curvature as a ratio of two lines: an arc fitted to the curve of a flower or mouthpart (e.g. bird bill) from its tip to base, and the straight line (chord) subtending the arc (Figure 1);</w:t>
      </w:r>
    </w:p>
    <w:p>
      <w:pPr>
        <w:numPr>
          <w:numId w:val="1001"/>
          <w:ilvl w:val="0"/>
        </w:numPr>
      </w:pPr>
      <w:r>
        <w:t xml:space="preserve">the</w:t>
      </w:r>
      <w:r>
        <w:t xml:space="preserve"> </w:t>
      </w:r>
      <w:r>
        <w:rPr>
          <w:i/>
        </w:rPr>
        <w:t xml:space="preserve">mandibular index</w:t>
      </w:r>
      <w:r>
        <w:t xml:space="preserve"> </w:t>
      </w:r>
      <w:r>
        <w:t xml:space="preserve">defines curvature as a ratio of two lines: a straight line from base to tip (chord) and a perpendicular line that measures the maximum height of the flower/bill arc (versine).</w:t>
      </w:r>
    </w:p>
    <w:p>
      <w:pPr>
        <w:numPr>
          <w:numId w:val="1001"/>
          <w:ilvl w:val="0"/>
        </w:numPr>
      </w:pPr>
      <w:r>
        <w:t xml:space="preserve">the</w:t>
      </w:r>
      <w:r>
        <w:t xml:space="preserve"> </w:t>
      </w:r>
      <w:r>
        <w:rPr>
          <w:i/>
        </w:rPr>
        <w:t xml:space="preserve">angle of deflection</w:t>
      </w:r>
      <w:r>
        <w:t xml:space="preserve"> </w:t>
      </w:r>
      <w:r>
        <w:t xml:space="preserve">method defines curvature as the angle between the tangent line at the base of the flower/bill and the straight line from base to tip (chord);</w:t>
      </w:r>
    </w:p>
    <w:p>
      <w:pPr>
        <w:numPr>
          <w:numId w:val="1001"/>
          <w:ilvl w:val="0"/>
        </w:numPr>
      </w:pPr>
      <w:r>
        <w:t xml:space="preserve">the</w:t>
      </w:r>
      <w:r>
        <w:t xml:space="preserve"> </w:t>
      </w:r>
      <w:r>
        <w:rPr>
          <w:i/>
        </w:rPr>
        <w:t xml:space="preserve">inverse radius</w:t>
      </w:r>
      <w:r>
        <w:t xml:space="preserve"> </w:t>
      </w:r>
      <w:r>
        <w:t xml:space="preserve">method which approximates the arc of the flower/bill as a segment of a circle. Curvature is defined as the inverse radius of the fitted circle;</w:t>
      </w:r>
    </w:p>
    <w:p>
      <w:pPr>
        <w:numPr>
          <w:numId w:val="1001"/>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   The strength of methods 2–5 are their portability and accessibility. These measurements can be taken in the field or determined easily from photographs. The methods are intuitive and in the simplest case, require only a ruler, string, and protractor. Temeles</w:t>
      </w:r>
      <w:r>
        <w:t xml:space="preserve"> </w:t>
      </w:r>
      <w:r>
        <w:t xml:space="preserve">(</w:t>
      </w:r>
      <w:hyperlink w:anchor="ref-temeles_2009">
        <w:r>
          <w:rPr>
            <w:rStyle w:val="Hyperlink"/>
          </w:rPr>
          <w:t xml:space="preserve">2009</w:t>
        </w:r>
      </w:hyperlink>
      <w:r>
        <w:t xml:space="preserve">)</w:t>
      </w:r>
      <w:r>
        <w:t xml:space="preserve"> </w:t>
      </w:r>
      <w:r>
        <w:t xml:space="preserve">pointed out that, for curves well fitted by a circle, the</w:t>
      </w:r>
      <w:r>
        <w:t xml:space="preserve"> </w:t>
      </w:r>
      <w:r>
        <w:rPr>
          <w:i/>
        </w:rPr>
        <w:t xml:space="preserve">inverse radius</w:t>
      </w:r>
      <w:r>
        <w:t xml:space="preserve"> </w:t>
      </w:r>
      <w:r>
        <w:t xml:space="preserve">method is interchangeable with the</w:t>
      </w:r>
      <w:r>
        <w:t xml:space="preserve"> </w:t>
      </w:r>
      <w:r>
        <w:rPr>
          <w:i/>
        </w:rPr>
        <w:t xml:space="preserve">angle of deflection</w:t>
      </w:r>
      <w:r>
        <w:t xml:space="preserve"> </w:t>
      </w:r>
      <w:r>
        <w:t xml:space="preserve">method because the radius can be calculated from the length and angle of a chord</w:t>
      </w:r>
      <w:r>
        <w:t xml:space="preserve"> </w:t>
      </w:r>
      <w:r>
        <w:t xml:space="preserve">(tangent chord theorem, Bell,</w:t>
      </w:r>
      <w:r>
        <w:t xml:space="preserve"> </w:t>
      </w:r>
      <w:hyperlink w:anchor="ref-bell_1956">
        <w:r>
          <w:rPr>
            <w:rStyle w:val="Hyperlink"/>
          </w:rPr>
          <w:t xml:space="preserve">1956</w:t>
        </w:r>
      </w:hyperlink>
      <w:r>
        <w:t xml:space="preserve">)</w:t>
      </w:r>
      <w:r>
        <w:t xml:space="preserve">. Similarly, for circles, arc length and versine can be computed from the radius and angle of deflection</w:t>
      </w:r>
      <w:r>
        <w:t xml:space="preserve"> </w:t>
      </w:r>
      <w:r>
        <w:t xml:space="preserve">(Zwillinger,</w:t>
      </w:r>
      <w:r>
        <w:t xml:space="preserve"> </w:t>
      </w:r>
      <w:hyperlink w:anchor="ref-zwillinger_2018">
        <w:r>
          <w:rPr>
            <w:rStyle w:val="Hyperlink"/>
          </w:rPr>
          <w:t xml:space="preserve">2018</w:t>
        </w:r>
      </w:hyperlink>
      <w:r>
        <w:t xml:space="preserve">)</w:t>
      </w:r>
      <w:r>
        <w:t xml:space="preserve">. Given the required additional geometric information, for curves well fitted by a circular arc, methods 2–4 will be proportional to the</w:t>
      </w:r>
      <w:r>
        <w:t xml:space="preserve"> </w:t>
      </w:r>
      <w:r>
        <w:rPr>
          <w:i/>
        </w:rPr>
        <w:t xml:space="preserve">inverse radius</w:t>
      </w:r>
      <w:r>
        <w:t xml:space="preserve">.</w:t>
      </w:r>
    </w:p>
    <w:p>
      <w:pPr>
        <w:pStyle w:val="BodyText"/>
      </w:pPr>
      <w:r>
        <w:t xml:space="preserve">   In fitting a curve with a circle we assume that curvature is constant across the specimen. However, when curvature deviates from constant, methods 2–5 are less suitable</w:t>
      </w:r>
      <w:r>
        <w:t xml:space="preserve"> </w:t>
      </w:r>
      <w:r>
        <w:t xml:space="preserve">(discussed in Berns and Adams,</w:t>
      </w:r>
      <w:r>
        <w:t xml:space="preserve"> </w:t>
      </w:r>
      <w:hyperlink w:anchor="ref-berns_2010">
        <w:r>
          <w:rPr>
            <w:rStyle w:val="Hyperlink"/>
          </w:rPr>
          <w:t xml:space="preserve">2010</w:t>
        </w:r>
      </w:hyperlink>
      <w:r>
        <w:t xml:space="preserve">)</w:t>
      </w:r>
      <w:r>
        <w:t xml:space="preserve">. The</w:t>
      </w:r>
      <w:r>
        <w:t xml:space="preserve"> </w:t>
      </w:r>
      <w:r>
        <w:rPr>
          <w:i/>
        </w:rPr>
        <w:t xml:space="preserve">angle of deflection</w:t>
      </w:r>
      <w:r>
        <w:t xml:space="preserve"> </w:t>
      </w:r>
      <w:r>
        <w:t xml:space="preserve">and</w:t>
      </w:r>
      <w:r>
        <w:t xml:space="preserve"> </w:t>
      </w:r>
      <w:r>
        <w:rPr>
          <w:i/>
        </w:rPr>
        <w:t xml:space="preserve">mandibular index</w:t>
      </w:r>
      <w:r>
        <w:t xml:space="preserve"> </w:t>
      </w:r>
      <w:r>
        <w:t xml:space="preserve">are computed from only two or three landmarks, respectively. Any changes in curvature between landmarks are not considered—this is problematic when curvature varies across the specimen (e.g. a hook at the end of a bird bill). The</w:t>
      </w:r>
      <w:r>
        <w:t xml:space="preserve"> </w:t>
      </w:r>
      <w:r>
        <w:rPr>
          <w:i/>
        </w:rPr>
        <w:t xml:space="preserve">inverse radius</w:t>
      </w:r>
      <w:r>
        <w:t xml:space="preserve"> </w:t>
      </w:r>
      <w:r>
        <w:t xml:space="preserve">method assumes the curve to have constant curvature. The</w:t>
      </w:r>
      <w:r>
        <w:t xml:space="preserve"> </w:t>
      </w:r>
      <w:r>
        <w:rPr>
          <w:i/>
        </w:rPr>
        <w:t xml:space="preserve">arc:chord</w:t>
      </w:r>
      <w:r>
        <w:t xml:space="preserve"> </w:t>
      </w:r>
      <w:r>
        <w:t xml:space="preserve">method, because it considers arc length, implicitly contains information about curvature across the entire specimen—for a curved line in a plane, arc length and total curvature are proportional (Section 3). However, the curvature of a local feature cannot be extracted given only the length of the arc and chord. Overall, while these methods succeed in estimating the total curvature of an entire curve, they are not designed to account for fluctuating curvature caused by locally curved features.</w:t>
      </w:r>
    </w:p>
    <w:p>
      <w:pPr>
        <w:pStyle w:val="BodyText"/>
      </w:pPr>
      <w:r>
        <w:t xml:space="preserve">   An additional problem is a lack of consensus terminology and methodology.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Many studies create their own terminology for the concept of arc length: the length of a curve between two points. Most studies define their own terms for measuring and reporting curvature without reference to previous studies. We found no discussion of units or of their meaning. This creates uncertainty about how to compare and convert metrics used between studies. We also found no discussion or methods accounting for allometry. We believe these problems could be remedied by referring to the mathematical literature for the derivation and definition of curvature and related concepts (see: Section 3).</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(GM) emerges in the pollination literature. GM is broadly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for example, how flower shape might covary with local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This approach has steadily gained in popularity due to its mathematical rigour, reproducibility, and the appealing visual representations of shape variation</w:t>
      </w:r>
      <w:r>
        <w:t xml:space="preserve"> </w:t>
      </w:r>
      <w:r>
        <w:t xml:space="preserve">(Olsen,</w:t>
      </w:r>
      <w:r>
        <w:t xml:space="preserve"> </w:t>
      </w:r>
      <w:hyperlink w:anchor="ref-olsen_2017">
        <w:r>
          <w:rPr>
            <w:rStyle w:val="Hyperlink"/>
          </w:rPr>
          <w:t xml:space="preserve">2017</w:t>
        </w:r>
      </w:hyperlink>
      <w:r>
        <w:t xml:space="preserve">)</w:t>
      </w:r>
      <w:r>
        <w:t xml:space="preserve">. Additionally,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Here, we highlight some of the most important features of GM to introduce relevant concepts, and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w:t>
      </w:r>
      <w:r>
        <w:t xml:space="preserve">for more details.</w:t>
      </w:r>
    </w:p>
    <w:p>
      <w:pPr>
        <w:pStyle w:val="BodyText"/>
      </w:pPr>
      <w:r>
        <w:t xml:space="preserve">   In</w:t>
      </w:r>
      <w:r>
        <w:t xml:space="preserve"> </w:t>
      </w:r>
      <w:r>
        <w:rPr>
          <w:i/>
        </w:rPr>
        <w:t xml:space="preserve">traditional</w:t>
      </w:r>
      <w:r>
        <w:t xml:space="preserve"> </w:t>
      </w:r>
      <w:r>
        <w:t xml:space="preserve">morphometrics univariate measurements (such as length, width, angle) are the primary data used to quantify shape. Methods 2-5 (above) fit into this category. Typically these measurements are anchored by landmarks—toplogically or biologically homologous points that can be located on all specimens</w:t>
      </w:r>
      <w:r>
        <w:t xml:space="preserve"> </w:t>
      </w:r>
      <w:r>
        <w:t xml:space="preserve">(detailed in Bookstein,</w:t>
      </w:r>
      <w:r>
        <w:t xml:space="preserve"> </w:t>
      </w:r>
      <w:hyperlink w:anchor="ref-bookstein_1991">
        <w:r>
          <w:rPr>
            <w:rStyle w:val="Hyperlink"/>
          </w:rPr>
          <w:t xml:space="preserve">1991</w:t>
        </w:r>
      </w:hyperlink>
      <w:r>
        <w:t xml:space="preserve">; MacLeod,</w:t>
      </w:r>
      <w:r>
        <w:t xml:space="preserve"> </w:t>
      </w:r>
      <w:hyperlink w:anchor="ref-macleod_1999">
        <w:r>
          <w:rPr>
            <w:rStyle w:val="Hyperlink"/>
          </w:rPr>
          <w:t xml:space="preserve">1999</w:t>
        </w:r>
      </w:hyperlink>
      <w:r>
        <w:t xml:space="preserve">)</w:t>
      </w:r>
      <w:r>
        <w:t xml:space="preserve">. In</w:t>
      </w:r>
      <w:r>
        <w:t xml:space="preserve"> </w:t>
      </w:r>
      <w:r>
        <w:rPr>
          <w:i/>
        </w:rPr>
        <w:t xml:space="preserve">geometric</w:t>
      </w:r>
      <w:r>
        <w:t xml:space="preserve"> </w:t>
      </w:r>
      <w:r>
        <w:t xml:space="preserve">morphometrics landmarks are assigned across the specimen, with the goal of representing its shape as completely as possible. A typical protocol for a 2-D object begins by placing the specimens on an</w:t>
      </w:r>
      <w:r>
        <w:t xml:space="preserve"> </w:t>
      </w:r>
      <m:oMath>
        <m:r>
          <m:t>x</m:t>
        </m:r>
        <m:r>
          <m:t>y</m:t>
        </m:r>
      </m:oMath>
      <w:r>
        <w:t xml:space="preserve">-grid and assigning</w:t>
      </w:r>
      <w:r>
        <w:t xml:space="preserve"> </w:t>
      </w:r>
      <m:oMath>
        <m:r>
          <m:t>x</m:t>
        </m:r>
        <m:r>
          <m:t>y</m:t>
        </m:r>
      </m:oMath>
      <w:r>
        <w:t xml:space="preserve">-coordinates to landmarks (Figure S2). In a comparative study, the samples are overlaid so that their shape information is isolated from their orientation, location, and size. This is done using a least-squares type protocol, most commonly the Generalized Procrustes Analysis</w:t>
      </w:r>
      <w:r>
        <w:t xml:space="preserve"> </w:t>
      </w:r>
      <w:r>
        <w:t xml:space="preserve">(Rohlf and Slice,</w:t>
      </w:r>
      <w:r>
        <w:t xml:space="preserve"> </w:t>
      </w:r>
      <w:hyperlink w:anchor="ref-rohlf_1990_b">
        <w:r>
          <w:rPr>
            <w:rStyle w:val="Hyperlink"/>
          </w:rPr>
          <w:t xml:space="preserve">1990</w:t>
        </w:r>
      </w:hyperlink>
      <w:r>
        <w:t xml:space="preserve">)</w:t>
      </w:r>
      <w:r>
        <w:t xml:space="preserve">. In</w:t>
      </w:r>
      <w:r>
        <w:t xml:space="preserve"> </w:t>
      </w:r>
      <w:r>
        <w:rPr>
          <w:i/>
        </w:rPr>
        <w:t xml:space="preserve">outline-based</w:t>
      </w:r>
      <w:r>
        <w:t xml:space="preserve"> </w:t>
      </w:r>
      <w:r>
        <w:t xml:space="preserve">GM, the</w:t>
      </w:r>
      <w:r>
        <w:t xml:space="preserve"> </w:t>
      </w:r>
      <m:oMath>
        <m:r>
          <m:t>x</m:t>
        </m:r>
        <m:r>
          <m:t>y</m:t>
        </m:r>
      </m:oMath>
      <w:r>
        <w:t xml:space="preserve"> </w:t>
      </w:r>
      <w:r>
        <w:t xml:space="preserve">coordinates of landmarks are fitted by form or shape functions</w:t>
      </w:r>
      <w:r>
        <w:t xml:space="preserve"> </w:t>
      </w:r>
      <w:r>
        <w:t xml:space="preserve">(sensu MacLeod,</w:t>
      </w:r>
      <w:r>
        <w:t xml:space="preserve"> </w:t>
      </w:r>
      <w:hyperlink w:anchor="ref-macleod_2012_a">
        <w:r>
          <w:rPr>
            <w:rStyle w:val="Hyperlink"/>
          </w:rPr>
          <w:t xml:space="preserve">2012</w:t>
        </w:r>
      </w:hyperlink>
      <w:r>
        <w:t xml:space="preserve">)</w:t>
      </w:r>
      <w:r>
        <w:t xml:space="preserve"> </w:t>
      </w:r>
      <w:r>
        <w:t xml:space="preserve">and decomposed by elliptic</w:t>
      </w:r>
      <w:r>
        <w:t xml:space="preserve"> </w:t>
      </w:r>
      <w:r>
        <w:t xml:space="preserve">(Kuhl and Giardina,</w:t>
      </w:r>
      <w:r>
        <w:t xml:space="preserve"> </w:t>
      </w:r>
      <w:hyperlink w:anchor="ref-kuhl_1982">
        <w:r>
          <w:rPr>
            <w:rStyle w:val="Hyperlink"/>
          </w:rPr>
          <w:t xml:space="preserve">1982</w:t>
        </w:r>
      </w:hyperlink>
      <w:r>
        <w:t xml:space="preserve">)</w:t>
      </w:r>
      <w:r>
        <w:t xml:space="preserve"> </w:t>
      </w:r>
      <w:r>
        <w:t xml:space="preserve">or</w:t>
      </w:r>
      <w:r>
        <w:t xml:space="preserve"> </w:t>
      </w:r>
      <w:r>
        <w:t xml:space="preserve">‘</w:t>
      </w:r>
      <w:r>
        <w:t xml:space="preserve">ZR</w:t>
      </w:r>
      <w:r>
        <w:t xml:space="preserve">’</w:t>
      </w:r>
      <w:r>
        <w:t xml:space="preserve"> </w:t>
      </w:r>
      <w:r>
        <w:t xml:space="preserve">(Zahn and Roskies,</w:t>
      </w:r>
      <w:r>
        <w:t xml:space="preserve"> </w:t>
      </w:r>
      <w:hyperlink w:anchor="ref-zahn_1972">
        <w:r>
          <w:rPr>
            <w:rStyle w:val="Hyperlink"/>
          </w:rPr>
          <w:t xml:space="preserve">1972</w:t>
        </w:r>
      </w:hyperlink>
      <w:r>
        <w:t xml:space="preserve">)</w:t>
      </w:r>
      <w:r>
        <w:t xml:space="preserve"> </w:t>
      </w:r>
      <w:r>
        <w:t xml:space="preserve">Fourier analysis, respectively. Harmonic shape variables from a Fourier analysis are then used to calculate the principal components of shape variation</w:t>
      </w:r>
      <w:r>
        <w:t xml:space="preserve"> </w:t>
      </w:r>
      <w:r>
        <w:t xml:space="preserve">(MacLeod,</w:t>
      </w:r>
      <w:r>
        <w:t xml:space="preserve"> </w:t>
      </w:r>
      <w:hyperlink w:anchor="ref-macleod_2012_a">
        <w:r>
          <w:rPr>
            <w:rStyle w:val="Hyperlink"/>
          </w:rPr>
          <w:t xml:space="preserve">2012</w:t>
        </w:r>
      </w:hyperlink>
      <w:r>
        <w:t xml:space="preserve">)</w:t>
      </w:r>
      <w:r>
        <w:t xml:space="preserve">. In</w:t>
      </w:r>
      <w:r>
        <w:t xml:space="preserve"> </w:t>
      </w:r>
      <w:r>
        <w:rPr>
          <w:i/>
        </w:rPr>
        <w:t xml:space="preserve">landmark-based</w:t>
      </w:r>
      <w:r>
        <w:t xml:space="preserve"> </w:t>
      </w:r>
      <w:r>
        <w:t xml:space="preserve">GM, the set of landmarks summarising the shape of an organism is treated as a</w:t>
      </w:r>
      <w:r>
        <w:t xml:space="preserve"> </w:t>
      </w:r>
      <w:r>
        <w:t xml:space="preserve">‘</w:t>
      </w:r>
      <w:r>
        <w:t xml:space="preserve">landmark configuration</w:t>
      </w:r>
      <w:r>
        <w:t xml:space="preserve">’</w:t>
      </w:r>
      <w:r>
        <w:t xml:space="preserve">. Configurations exist in a shape space defined by the number of landmarks and spatial dimensions implemented. These configurations are then projected onto a simpler Euclidian space, analogous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A typical presentation of a shape-PCA attaches end-member specimens</w:t>
      </w:r>
      <w:r>
        <w:t xml:space="preserve"> </w:t>
      </w:r>
      <w:r>
        <w:t xml:space="preserve">(MacLeod,</w:t>
      </w:r>
      <w:r>
        <w:t xml:space="preserve"> </w:t>
      </w:r>
      <w:hyperlink w:anchor="ref-macleod_2002">
        <w:r>
          <w:rPr>
            <w:rStyle w:val="Hyperlink"/>
          </w:rPr>
          <w:t xml:space="preserve">2002</w:t>
        </w:r>
      </w:hyperlink>
      <w:r>
        <w:t xml:space="preserve">)</w:t>
      </w:r>
      <w:r>
        <w:t xml:space="preserve"> </w:t>
      </w:r>
      <w:r>
        <w:t xml:space="preserve">or end-member deformation grids</w:t>
      </w:r>
      <w:r>
        <w:t xml:space="preserve"> </w:t>
      </w:r>
      <w:r>
        <w:t xml:space="preserve">(Bookstein,</w:t>
      </w:r>
      <w:r>
        <w:t xml:space="preserve"> </w:t>
      </w:r>
      <w:hyperlink w:anchor="ref-bookstein_1991">
        <w:r>
          <w:rPr>
            <w:rStyle w:val="Hyperlink"/>
          </w:rPr>
          <w:t xml:space="preserve">1991</w:t>
        </w:r>
      </w:hyperlink>
      <w:r>
        <w:t xml:space="preserve">)</w:t>
      </w:r>
      <w:r>
        <w:t xml:space="preserve"> </w:t>
      </w:r>
      <w:r>
        <w:t xml:space="preserve">at both ends of a given principal axis. This enables a qualitative description of the primary trait(s) varying along said axis. For example, visual inspection of deformation grids along PC1 of Figure 4 (Section 4) could be interpreted as shape variation driven by differences in floral curvature. However, the limitation of</w:t>
      </w:r>
      <w:r>
        <w:t xml:space="preserve"> </w:t>
      </w:r>
      <w:r>
        <w:rPr>
          <w:i/>
        </w:rPr>
        <w:t xml:space="preserve">landmark-based</w:t>
      </w:r>
      <w:r>
        <w:t xml:space="preserve"> </w:t>
      </w:r>
      <w:r>
        <w:t xml:space="preserve">GM in the quantification of curvature is that this method is concerned with analyzing the entirety, not segments, of a specimen’s shape.</w:t>
      </w:r>
      <w:r>
        <w:t xml:space="preserve"> </w:t>
      </w:r>
      <w:r>
        <w:rPr>
          <w:i/>
        </w:rPr>
        <w:t xml:space="preserve">Outline-based</w:t>
      </w:r>
      <w:r>
        <w:t xml:space="preserve"> </w:t>
      </w:r>
      <w:r>
        <w:t xml:space="preserve">GM, though well-suited to analysing open curve segments</w:t>
      </w:r>
      <w:r>
        <w:t xml:space="preserve"> </w:t>
      </w:r>
      <w:r>
        <w:t xml:space="preserve">(MacLeod,</w:t>
      </w:r>
      <w:r>
        <w:t xml:space="preserve"> </w:t>
      </w:r>
      <w:hyperlink w:anchor="ref-macleod_1999">
        <w:r>
          <w:rPr>
            <w:rStyle w:val="Hyperlink"/>
          </w:rPr>
          <w:t xml:space="preserve">1999</w:t>
        </w:r>
      </w:hyperlink>
      <w:r>
        <w:t xml:space="preserve">)</w:t>
      </w:r>
      <w:r>
        <w:t xml:space="preserve">, lacks a method for specifically extracting information about curvature (detailed in Section 4). Therefore, while GM has enabled the quantification of shape</w:t>
      </w:r>
      <w:r>
        <w:t xml:space="preserve"> </w:t>
      </w:r>
      <w:r>
        <w:t xml:space="preserve">(sensu Bookstein,</w:t>
      </w:r>
      <w:r>
        <w:t xml:space="preserve"> </w:t>
      </w:r>
      <w:hyperlink w:anchor="ref-bookstein_1991">
        <w:r>
          <w:rPr>
            <w:rStyle w:val="Hyperlink"/>
          </w:rPr>
          <w:t xml:space="preserve">1991</w:t>
        </w:r>
      </w:hyperlink>
      <w:r>
        <w:t xml:space="preserve">)</w:t>
      </w:r>
      <w:r>
        <w:t xml:space="preserve">, we are currently limited to describing curvature by visual inspection of the principal axes of shape space.</w:t>
      </w:r>
    </w:p>
    <w:p>
      <w:r>
        <w:br w:type="page"/>
      </w:r>
    </w:p>
    <w:p>
      <w:pPr>
        <w:pStyle w:val="Heading4"/>
      </w:pPr>
      <w:bookmarkStart w:id="25" w:name="Xd027198493863e2e33c3b4a1b3b78519c76877c"/>
      <w:r>
        <w:t xml:space="preserve">Curvature: concepts from differential geometry</w:t>
      </w:r>
      <w:bookmarkEnd w:id="25"/>
    </w:p>
    <w:p>
      <w:pPr>
        <w:pStyle w:val="FirstParagraph"/>
      </w:pPr>
      <w:r>
        <w:t xml:space="preserve">Reviewing the literature leads us to ask,</w:t>
      </w:r>
      <w:r>
        <w:t xml:space="preserve"> </w:t>
      </w:r>
      <w:r>
        <w:t xml:space="preserve">“</w:t>
      </w:r>
      <w:r>
        <w:t xml:space="preserve">what is curvature?</w:t>
      </w:r>
      <w:r>
        <w:t xml:space="preserve">”</w:t>
      </w:r>
      <w:r>
        <w:t xml:space="preserve">. In related fields, for instance in plant physiology, there have been uses of a point-wise definition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be measured point-wise on a line. This concept is fundamentally different from those typically used in pollination ecology, where curvature is a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graph of the first derivative) changes magnitude—this is represented here by the rotating unit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7</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slope everywhere, and the line will have a curvature of zero, whereas when the slopes of the tangents of a curve (Figure 2) fluctuate, the line will have non-zero curvature.</w:t>
      </w:r>
    </w:p>
    <w:p>
      <w:pPr>
        <w:pStyle w:val="BodyText"/>
      </w:pPr>
      <w:r>
        <w:t xml:space="preserve">   As biological curves often loop back on themselves (e.g. spirals) they are best described by parametric functions. By using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parametric functions allow a curve to have multiple</w:t>
      </w:r>
      <w:r>
        <w:t xml:space="preserve"> </w:t>
      </w:r>
      <m:oMath>
        <m:r>
          <m:t>y</m:t>
        </m:r>
      </m:oMath>
      <w:r>
        <w:t xml:space="preserve"> </w:t>
      </w:r>
      <w:r>
        <w:t xml:space="preserve">values for a single</w:t>
      </w:r>
      <w:r>
        <w:t xml:space="preserve"> </w:t>
      </w:r>
      <m:oMath>
        <m:r>
          <m:t>x</m:t>
        </m:r>
      </m:oMath>
      <w:r>
        <w:t xml:space="preserve">. Here, we use the parameter variable arc length,</w:t>
      </w:r>
      <w:r>
        <w:t xml:space="preserve"> </w:t>
      </w:r>
      <m:oMath>
        <m:r>
          <m:t>s</m:t>
        </m:r>
      </m:oMath>
      <w:r>
        <w:t xml:space="preserve">, along the curve, to give us the</w:t>
      </w:r>
      <w:r>
        <w:t xml:space="preserve"> </w:t>
      </w:r>
      <m:oMath>
        <m:r>
          <m:t>x</m:t>
        </m:r>
      </m:oMath>
      <w:r>
        <w:t xml:space="preserve"> </w:t>
      </w:r>
      <w:r>
        <w:t xml:space="preserve">and</w:t>
      </w:r>
      <w:r>
        <w:t xml:space="preserve"> </w:t>
      </w:r>
      <m:oMath>
        <m:r>
          <m:t>y</m:t>
        </m:r>
      </m:oMath>
      <w:r>
        <w:t xml:space="preserve"> </w:t>
      </w:r>
      <w:r>
        <w:t xml:space="preserve">position. Specifically, we can express a position vector</w:t>
      </w:r>
      <w:r>
        <w:t xml:space="preserve"> </w:t>
      </w:r>
      <m:oMath>
        <m:r>
          <m:rPr>
            <m:sty m:val="b"/>
          </m:rPr>
          <m:t>r</m:t>
        </m:r>
        <m:r>
          <m:t>=</m:t>
        </m:r>
        <m:r>
          <m:t>[</m:t>
        </m:r>
        <m:r>
          <m:t>x</m:t>
        </m:r>
        <m:r>
          <m:t>,</m:t>
        </m:r>
        <m:r>
          <m:t>y</m:t>
        </m:r>
        <m:r>
          <m:t>]</m:t>
        </m:r>
      </m:oMath>
      <w:r>
        <w:t xml:space="preserve"> </w:t>
      </w:r>
      <w:r>
        <w:t xml:space="preserve">as a function solely of arc length,</w:t>
      </w:r>
      <w:r>
        <w:t xml:space="preserve"> </w:t>
      </w:r>
      <m:oMath>
        <m:r>
          <m:t>s</m:t>
        </m:r>
      </m:oMath>
      <w:r>
        <w:t xml:space="preserve">.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uniform increments, which we denote as</w:t>
      </w:r>
      <w:r>
        <w:t xml:space="preserve"> </w:t>
      </w:r>
      <m:oMath>
        <m:r>
          <m:t>Δ</m:t>
        </m:r>
        <m:r>
          <m:t>s</m:t>
        </m:r>
      </m:oMath>
      <w:r>
        <w:t xml:space="preserve">. This proves useful when taking repeated, equally-spaced measurements (such as curvature) along a curve.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can use to calculate curvature. When the tangent</w:t>
      </w:r>
      <w:r>
        <w:t xml:space="preserve"> </w:t>
      </w:r>
      <m:oMath>
        <m:r>
          <m:rPr>
            <m:sty m:val="b"/>
          </m:rPr>
          <m:t>T</m:t>
        </m:r>
      </m:oMath>
      <w:r>
        <w:t xml:space="preserve"> </w:t>
      </w:r>
      <w:r>
        <w:t xml:space="preserve">is placed into a cartesian plane, we can re-parameterize by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r>
          <m:t>(</m:t>
        </m:r>
        <m:sSub>
          <m:e>
            <m:r>
              <m:t>s</m:t>
            </m:r>
          </m:e>
          <m:sub>
            <m:r>
              <m:t>i</m:t>
            </m:r>
          </m:sub>
        </m:sSub>
        <m:r>
          <m:t>)</m:t>
        </m:r>
      </m:oMath>
      <w:r>
        <w:t xml:space="preserve"> </w:t>
      </w:r>
      <w:r>
        <w:t xml:space="preserve">and</w:t>
      </w:r>
      <w:r>
        <w:t xml:space="preserve"> </w:t>
      </w:r>
      <m:oMath>
        <m:r>
          <m:t>y</m:t>
        </m:r>
        <m:r>
          <m:t>′</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r>
                      <m:t>(</m:t>
                    </m:r>
                    <m:sSub>
                      <m:e>
                        <m:r>
                          <m:t>s</m:t>
                        </m:r>
                      </m:e>
                      <m:sub>
                        <m:r>
                          <m:t>i</m:t>
                        </m:r>
                      </m:sub>
                    </m:sSub>
                    <m:r>
                      <m:t>)</m:t>
                    </m:r>
                  </m:e>
                </m:mr>
                <m:mr>
                  <m:e>
                    <m:r>
                      <m:t>y</m:t>
                    </m:r>
                    <m:r>
                      <m:t>′</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At the beginning of this section we defined curvature,</w:t>
      </w:r>
      <w:r>
        <w:t xml:space="preserve"> </w:t>
      </w:r>
      <m:oMath>
        <m:r>
          <m:t>κ</m:t>
        </m:r>
      </m:oMath>
      <w:r>
        <w:t xml:space="preserve">, as the rate at which the tangent is changing direction. 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curvature has been calculated at every millimeter along the length of an arc,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unit distance. In contrast to previous definitions, where curvature is an indivisible, single property of an entire shape, here, curvature is a property of every measured point along the curve. Under this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total point-wise individual curvature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integrating all tangent rotations along the curve, expressed simply as</w:t>
      </w:r>
      <w:r>
        <w:t xml:space="preserve"> </w:t>
      </w:r>
      <m:oMath>
        <m:r>
          <m:t>d</m:t>
        </m:r>
        <m:r>
          <m:t>e</m:t>
        </m:r>
        <m:r>
          <m:t>g</m:t>
        </m:r>
        <m:r>
          <m:t>r</m:t>
        </m:r>
        <m:r>
          <m:t>e</m:t>
        </m:r>
        <m:r>
          <m:t>e</m:t>
        </m:r>
        <m:r>
          <m:t>s</m:t>
        </m:r>
      </m:oMath>
      <w:r>
        <w:t xml:space="preserve">. When point-wise curvature is constant across the curve (i.e. a circle),</w:t>
      </w:r>
      <w:r>
        <w:t xml:space="preserve"> </w:t>
      </w:r>
      <w:r>
        <w:rPr>
          <w:i/>
        </w:rPr>
        <w:t xml:space="preserve">total curvature</w:t>
      </w:r>
      <w:r>
        <w:t xml:space="preserve"> </w:t>
      </w:r>
      <w:r>
        <w:t xml:space="preserve">will be equivalent to the inverse radius.</w:t>
      </w:r>
    </w:p>
    <w:p>
      <w:pPr>
        <w:pStyle w:val="BodyText"/>
      </w:pPr>
      <w:r>
        <w:t xml:space="preserve">   This concept of curvature has been embedded within the morphometrics literature since the 1970’s. The widely-applied tangent angle function (</w:t>
      </w:r>
      <m:oMath>
        <m:r>
          <m:t>ϕ</m:t>
        </m:r>
        <m:r>
          <m:t>(</m:t>
        </m:r>
        <m:r>
          <m:t>t</m:t>
        </m:r>
        <m:r>
          <m:t>)</m:t>
        </m:r>
      </m:oMath>
      <w:r>
        <w:t xml:space="preserve">) defined by Zahn and Roskies</w:t>
      </w:r>
      <w:r>
        <w:t xml:space="preserve"> </w:t>
      </w:r>
      <w:r>
        <w:t xml:space="preserve">(</w:t>
      </w:r>
      <w:hyperlink w:anchor="ref-zahn_1972">
        <w:r>
          <w:rPr>
            <w:rStyle w:val="Hyperlink"/>
          </w:rPr>
          <w:t xml:space="preserve">1972</w:t>
        </w:r>
      </w:hyperlink>
      <w:r>
        <w:t xml:space="preserve">)</w:t>
      </w:r>
      <w:r>
        <w:t xml:space="preserve"> </w:t>
      </w:r>
      <w:r>
        <w:t xml:space="preserve">describes complex shapes by measuring the tangent angle (</w:t>
      </w:r>
      <m:oMath>
        <m:r>
          <m:t>ϕ</m:t>
        </m:r>
      </m:oMath>
      <w:r>
        <w:t xml:space="preserve">) many times along a shape’s perimeter. This approach to describing shape is analagous to following cardinal directions in wayfinding. Starting from the first landmark, the tangent angle (</w:t>
      </w:r>
      <m:oMath>
        <m:r>
          <m:t>ϕ</m:t>
        </m:r>
      </m:oMath>
      <w:r>
        <w:t xml:space="preserve">) between landmarks is calculated step-wise around the shape. This step-wise progression eventually outlines the shape’s perimeter</w:t>
      </w:r>
      <w:r>
        <w:t xml:space="preserve"> </w:t>
      </w:r>
      <w:r>
        <w:t xml:space="preserve">(MacLeod,</w:t>
      </w:r>
      <w:r>
        <w:t xml:space="preserve"> </w:t>
      </w:r>
      <w:hyperlink w:anchor="ref-macleod_2012_b">
        <w:r>
          <w:rPr>
            <w:rStyle w:val="Hyperlink"/>
          </w:rPr>
          <w:t xml:space="preserve">2011</w:t>
        </w:r>
      </w:hyperlink>
      <w:r>
        <w:t xml:space="preserve">)</w:t>
      </w:r>
      <w:r>
        <w:t xml:space="preserve">. The resultant tangent angle graph is a unique single-valued function describing the specimen’s shape and implicitly contains information about point-wise curvature. However, because this technique was developed for quantifying</w:t>
      </w:r>
      <w:r>
        <w:t xml:space="preserve"> </w:t>
      </w:r>
      <w:r>
        <w:rPr>
          <w:i/>
        </w:rPr>
        <w:t xml:space="preserve">shape</w:t>
      </w:r>
      <w:r>
        <w:t xml:space="preserve">, its utility as a curvature metric has generally not been recognized or applied</w:t>
      </w:r>
      <w:r>
        <w:t xml:space="preserve"> </w:t>
      </w:r>
      <w:r>
        <w:t xml:space="preserve">(but see: Van Otterloo,</w:t>
      </w:r>
      <w:r>
        <w:t xml:space="preserve"> </w:t>
      </w:r>
      <w:hyperlink w:anchor="ref-otterloo_1991">
        <w:r>
          <w:rPr>
            <w:rStyle w:val="Hyperlink"/>
          </w:rPr>
          <w:t xml:space="preserve">1991</w:t>
        </w:r>
      </w:hyperlink>
      <w:r>
        <w:t xml:space="preserve">)</w:t>
      </w:r>
      <w:r>
        <w:t xml:space="preserve">. This point is discussed further in the following section.</w:t>
      </w:r>
    </w:p>
    <w:p>
      <w:r>
        <w:br w:type="page"/>
      </w:r>
    </w:p>
    <w:p>
      <w:pPr>
        <w:pStyle w:val="Heading4"/>
      </w:pPr>
      <w:bookmarkStart w:id="26" w:name="X4c9b8b8142f99b54ba92ec3dabe5c3262370a08"/>
      <w:r>
        <w:t xml:space="preserve">A proposed protocol for measuring curvature</w:t>
      </w:r>
      <w:bookmarkEnd w:id="26"/>
    </w:p>
    <w:p>
      <w:pPr>
        <w:pStyle w:val="FirstParagraph"/>
      </w:pPr>
      <w:r>
        <w:t xml:space="preserve">As illustrated in our methodology review, the current protocols for measuring flower-pollinator curvature lack conceptual unity.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an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region of study. Second, a mathematical function is fitted to the landmarks, and finally, curvature is calculated point-wise along the curve. The long-term goal of this proposal is to integrate the analysis of curvature with existing morphometrics protocols. In the following demonstration we use existing morphometric tools for landmarking and curve-fitting—these were previously developed in the field of traditional and outline morphometrics</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 Section 2)</w:t>
      </w:r>
      <w:r>
        <w:t xml:space="preserve">.</w:t>
      </w:r>
    </w:p>
    <w:p>
      <w:pPr>
        <w:pStyle w:val="BodyText"/>
      </w:pPr>
      <w:r>
        <w:t xml:space="preserve">   As mentioned in the previous section,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reproducibility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w:t>
      </w:r>
      <w:r>
        <w:t xml:space="preserve"> </w:t>
      </w:r>
      <w:r>
        <w:t xml:space="preserve">(e.g. Adams and Otárola-Castillo,</w:t>
      </w:r>
      <w:r>
        <w:t xml:space="preserve"> </w:t>
      </w:r>
      <w:hyperlink w:anchor="ref-adams_2013">
        <w:r>
          <w:rPr>
            <w:rStyle w:val="Hyperlink"/>
          </w:rPr>
          <w:t xml:space="preserve">2013</w:t>
        </w:r>
      </w:hyperlink>
      <w:r>
        <w:t xml:space="preserve">; Bonhomme et al.,</w:t>
      </w:r>
      <w:r>
        <w:t xml:space="preserve"> </w:t>
      </w:r>
      <w:hyperlink w:anchor="ref-bonhomme_2014">
        <w:r>
          <w:rPr>
            <w:rStyle w:val="Hyperlink"/>
          </w:rPr>
          <w:t xml:space="preserve">2014</w:t>
        </w:r>
      </w:hyperlink>
      <w:r>
        <w:t xml:space="preserve">)</w:t>
      </w:r>
      <w:r>
        <w:t xml:space="preserve">.</w:t>
      </w:r>
    </w:p>
    <w:p>
      <w:pPr>
        <w:pStyle w:val="BodyText"/>
      </w:pPr>
      <w:r>
        <w:t xml:space="preserve">   In the following section we calculate curvature from fitted-polynomials simply to illustrate the utility of a point-wise definition of curvature. Polynomials will be of limited use for relatively simple curves; for complex shapes (e.g. spirals) we encourage the development of algorithms that will compute curvature from more sophisticated curve-fitting strategies</w:t>
      </w:r>
      <w:r>
        <w:t xml:space="preserve"> </w:t>
      </w:r>
      <w:r>
        <w:t xml:space="preserve">(reviewed in Rohlf,</w:t>
      </w:r>
      <w:r>
        <w:t xml:space="preserve"> </w:t>
      </w:r>
      <w:hyperlink w:anchor="ref-rohlf_1990">
        <w:r>
          <w:rPr>
            <w:rStyle w:val="Hyperlink"/>
          </w:rPr>
          <w:t xml:space="preserve">1990</w:t>
        </w:r>
      </w:hyperlink>
      <w:r>
        <w:t xml:space="preserve">; MacLeod,</w:t>
      </w:r>
      <w:r>
        <w:t xml:space="preserve"> </w:t>
      </w:r>
      <w:hyperlink w:anchor="ref-macleod_2002">
        <w:r>
          <w:rPr>
            <w:rStyle w:val="Hyperlink"/>
          </w:rPr>
          <w:t xml:space="preserve">2002</w:t>
        </w:r>
      </w:hyperlink>
      <w:r>
        <w:t xml:space="preserve">)</w:t>
      </w:r>
      <w:r>
        <w:t xml:space="preserve">. Already there is potential for existing GM algorithms to be modified to compute curvature. Notably, the tangent angle function,</w:t>
      </w:r>
      <w:r>
        <w:t xml:space="preserve"> </w:t>
      </w:r>
      <m:oMath>
        <m:r>
          <m:t>ϕ</m:t>
        </m:r>
        <m:r>
          <m:t>(</m:t>
        </m:r>
        <m:r>
          <m:t>t</m:t>
        </m:r>
        <m:r>
          <m:t>)</m:t>
        </m:r>
      </m:oMath>
      <w:r>
        <w:t xml:space="preserve">, describes the angle of the tangent at a landmark as a function of distance traveled along the specimen’s outline</w:t>
      </w:r>
      <w:r>
        <w:t xml:space="preserve"> </w:t>
      </w:r>
      <w:r>
        <w:t xml:space="preserve">(Zahn and Roskies,</w:t>
      </w:r>
      <w:r>
        <w:t xml:space="preserve"> </w:t>
      </w:r>
      <w:hyperlink w:anchor="ref-zahn_1972">
        <w:r>
          <w:rPr>
            <w:rStyle w:val="Hyperlink"/>
          </w:rPr>
          <w:t xml:space="preserve">1972</w:t>
        </w:r>
      </w:hyperlink>
      <w:r>
        <w:t xml:space="preserve">; MacLeod,</w:t>
      </w:r>
      <w:r>
        <w:t xml:space="preserve"> </w:t>
      </w:r>
      <w:hyperlink w:anchor="ref-macleod_2012_a">
        <w:r>
          <w:rPr>
            <w:rStyle w:val="Hyperlink"/>
          </w:rPr>
          <w:t xml:space="preserve">2012</w:t>
        </w:r>
      </w:hyperlink>
      <w:r>
        <w:t xml:space="preserve">)</w:t>
      </w:r>
      <w:r>
        <w:t xml:space="preserve">. While the concept of</w:t>
      </w:r>
      <w:r>
        <w:t xml:space="preserve"> </w:t>
      </w:r>
      <m:oMath>
        <m:r>
          <m:t>ϕ</m:t>
        </m:r>
      </m:oMath>
      <w:r>
        <w:t xml:space="preserve"> </w:t>
      </w:r>
      <w:r>
        <w:t xml:space="preserve">(</w:t>
      </w:r>
      <w:r>
        <w:rPr>
          <w:i/>
        </w:rPr>
        <w:t xml:space="preserve">sensu</w:t>
      </w:r>
      <w:r>
        <w:t xml:space="preserve"> </w:t>
      </w:r>
      <w:r>
        <w:t xml:space="preserve">Zahn and Roskies,</w:t>
      </w:r>
      <w:r>
        <w:t xml:space="preserve"> </w:t>
      </w:r>
      <w:hyperlink w:anchor="ref-zahn_1972">
        <w:r>
          <w:rPr>
            <w:rStyle w:val="Hyperlink"/>
          </w:rPr>
          <w:t xml:space="preserve">1972</w:t>
        </w:r>
      </w:hyperlink>
      <w:r>
        <w:t xml:space="preserve">)</w:t>
      </w:r>
      <w:r>
        <w:t xml:space="preserve"> </w:t>
      </w:r>
      <w:r>
        <w:t xml:space="preserve">is equivalent to the one described in Section 3, the tangent angle function appears to have been derived without reference to differential geometry</w:t>
      </w:r>
      <w:r>
        <w:t xml:space="preserve"> </w:t>
      </w:r>
      <w:r>
        <w:t xml:space="preserve">(Raudseps,</w:t>
      </w:r>
      <w:r>
        <w:t xml:space="preserve"> </w:t>
      </w:r>
      <w:hyperlink w:anchor="ref-raudseps_1965">
        <w:r>
          <w:rPr>
            <w:rStyle w:val="Hyperlink"/>
          </w:rPr>
          <w:t xml:space="preserve">1965</w:t>
        </w:r>
      </w:hyperlink>
      <w:r>
        <w:t xml:space="preserve">)</w:t>
      </w:r>
      <w:r>
        <w:t xml:space="preserve">. Though we are interested specifically in the curvature of shapes, the tangent angle function was developed as a means to quantify shapes in their entirety—curvature is incidental. Nonetheless, when many interpolated semi-landmarks are used to model a specimen’s outline</w:t>
      </w:r>
      <w:r>
        <w:t xml:space="preserve"> </w:t>
      </w:r>
      <w:r>
        <w:t xml:space="preserve">(e.g. Zahn and Roskies,</w:t>
      </w:r>
      <w:r>
        <w:t xml:space="preserve"> </w:t>
      </w:r>
      <w:hyperlink w:anchor="ref-zahn_1972">
        <w:r>
          <w:rPr>
            <w:rStyle w:val="Hyperlink"/>
          </w:rPr>
          <w:t xml:space="preserve">1972</w:t>
        </w:r>
      </w:hyperlink>
      <w:r>
        <w:t xml:space="preserve">)</w:t>
      </w:r>
      <w:r>
        <w:t xml:space="preserve">, the tangent angles could be summed to give an approximation of</w:t>
      </w:r>
      <w:r>
        <w:t xml:space="preserve"> </w:t>
      </w:r>
      <m:oMath>
        <m:sSub>
          <m:e>
            <m:r>
              <m:t>κ</m:t>
            </m:r>
          </m:e>
          <m:sub>
            <m:r>
              <m:t>t</m:t>
            </m:r>
            <m:r>
              <m:t>o</m:t>
            </m:r>
            <m:r>
              <m:t>t</m:t>
            </m:r>
            <m:r>
              <m:t>a</m:t>
            </m:r>
            <m:r>
              <m:t>l</m:t>
            </m:r>
          </m:sub>
        </m:sSub>
      </m:oMath>
      <w:r>
        <w:t xml:space="preserve">. There is great opportunity for existing tangent angle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7" w:name="X49ba6e76f938934ff3242742c2a8e430293aba8"/>
      <w:r>
        <w:t xml:space="preserve">Demonstration: A study of the development of curvature in</w:t>
      </w:r>
      <w:r>
        <w:t xml:space="preserve"> </w:t>
      </w:r>
      <w:r>
        <w:rPr>
          <w:i/>
        </w:rPr>
        <w:t xml:space="preserve">Epimedium</w:t>
      </w:r>
      <w:bookmarkEnd w:id="27"/>
    </w:p>
    <w:p>
      <w:pPr>
        <w:pStyle w:val="FirstParagraph"/>
      </w:pPr>
      <w:r>
        <w:t xml:space="preserve">              </w:t>
      </w:r>
      <w:r>
        <w:t xml:space="preserve"> </w:t>
      </w:r>
      <w:r>
        <w:rPr>
          <w:i/>
        </w:rPr>
        <w:t xml:space="preserve">Study System and Methods</w:t>
      </w:r>
    </w:p>
    <w:p>
      <w:pPr>
        <w:pStyle w:val="BodyText"/>
      </w:pPr>
      <w:r>
        <w:t xml:space="preserve">   In this demonstration, we compare the development of floral morphology in two subspecies from the</w:t>
      </w:r>
      <w:r>
        <w:t xml:space="preserve"> </w:t>
      </w:r>
      <w:r>
        <w:rPr>
          <w:i/>
        </w:rPr>
        <w:t xml:space="preserve">Epimedium grandiflorum</w:t>
      </w:r>
      <w:r>
        <w:t xml:space="preserve"> </w:t>
      </w:r>
      <w:r>
        <w:t xml:space="preserve">complex</w:t>
      </w:r>
      <w:r>
        <w:t xml:space="preserve"> </w:t>
      </w:r>
      <w:r>
        <w:t xml:space="preserve">(Stearn,</w:t>
      </w:r>
      <w:r>
        <w:t xml:space="preserve"> </w:t>
      </w:r>
      <w:hyperlink w:anchor="ref-stearn_2002">
        <w:r>
          <w:rPr>
            <w:rStyle w:val="Hyperlink"/>
          </w:rPr>
          <w:t xml:space="preserve">2002</w:t>
        </w:r>
      </w:hyperlink>
      <w:r>
        <w:t xml:space="preserve">)</w:t>
      </w:r>
      <w:r>
        <w:t xml:space="preserve">:</w:t>
      </w:r>
      <w:r>
        <w:t xml:space="preserve"> </w:t>
      </w:r>
      <w:r>
        <w:rPr>
          <w:i/>
        </w:rPr>
        <w:t xml:space="preserve">Epimedium koreanum</w:t>
      </w:r>
      <w:r>
        <w:t xml:space="preserve"> </w:t>
      </w:r>
      <w:r>
        <w:t xml:space="preserve">Nakai (</w:t>
      </w:r>
      <w:r>
        <w:rPr>
          <w:i/>
        </w:rPr>
        <w:t xml:space="preserve">Epimedium grandiflorum</w:t>
      </w:r>
      <w:r>
        <w:t xml:space="preserve"> </w:t>
      </w:r>
      <w:r>
        <w:t xml:space="preserve">var.</w:t>
      </w:r>
      <w:r>
        <w:t xml:space="preserve"> </w:t>
      </w:r>
      <w:r>
        <w:rPr>
          <w:i/>
        </w:rPr>
        <w:t xml:space="preserve">koreanum</w:t>
      </w:r>
      <w:r>
        <w:t xml:space="preserve"> </w:t>
      </w:r>
      <w:r>
        <w:t xml:space="preserve">(Nakai) K.Suzuki), and</w:t>
      </w:r>
      <w:r>
        <w:t xml:space="preserve"> </w:t>
      </w:r>
      <w:r>
        <w:rPr>
          <w:i/>
        </w:rPr>
        <w:t xml:space="preserve">E. violaceum</w:t>
      </w:r>
      <w:r>
        <w:t xml:space="preserve"> </w:t>
      </w:r>
      <w:r>
        <w:t xml:space="preserve">C.Morren &amp; Decne. (</w:t>
      </w:r>
      <w:r>
        <w:rPr>
          <w:i/>
        </w:rPr>
        <w:t xml:space="preserve">Epimedium grandiflorum</w:t>
      </w:r>
      <w:r>
        <w:t xml:space="preserve"> </w:t>
      </w:r>
      <w:r>
        <w:t xml:space="preserve">f. </w:t>
      </w:r>
      <w:r>
        <w:rPr>
          <w:i/>
        </w:rPr>
        <w:t xml:space="preserve">violaceum</w:t>
      </w:r>
      <w:r>
        <w:t xml:space="preserve"> </w:t>
      </w:r>
      <w:r>
        <w:t xml:space="preserve">(C.Morren &amp; Decne.) Stearn). Though closely related, these taxa have notable differences in floral pigmentation and size</w:t>
      </w:r>
      <w:r>
        <w:t xml:space="preserve"> </w:t>
      </w:r>
      <w:r>
        <w:t xml:space="preserve">(Stearn,</w:t>
      </w:r>
      <w:r>
        <w:t xml:space="preserve"> </w:t>
      </w:r>
      <w:hyperlink w:anchor="ref-stearn_2002">
        <w:r>
          <w:rPr>
            <w:rStyle w:val="Hyperlink"/>
          </w:rPr>
          <w:t xml:space="preserve">2002</w:t>
        </w:r>
      </w:hyperlink>
      <w:r>
        <w:t xml:space="preserve">)</w:t>
      </w:r>
      <w:r>
        <w:t xml:space="preserve">. We investigated whether there were consequent differences in floral</w:t>
      </w:r>
      <w:r>
        <w:t xml:space="preserve"> </w:t>
      </w:r>
      <w:r>
        <w:rPr>
          <w:i/>
        </w:rPr>
        <w:t xml:space="preserve">shape</w:t>
      </w:r>
      <w:r>
        <w:t xml:space="preserve">, including curvature of the prominent nectar spurs. This study serves to demonstrate that the analysis of curvature can be improved by clearly defined metrics and units of measurement, in addition to encouraging the integration of traditional and geometric morphometrics.</w:t>
      </w:r>
    </w:p>
    <w:p>
      <w:pPr>
        <w:pStyle w:val="BodyText"/>
      </w:pPr>
      <w:r>
        <w:t xml:space="preserve">   Following an initial description of</w:t>
      </w:r>
      <w:r>
        <w:t xml:space="preserve"> </w:t>
      </w:r>
      <w:r>
        <w:rPr>
          <w:i/>
        </w:rPr>
        <w:t xml:space="preserve">Epimedium</w:t>
      </w:r>
      <w:r>
        <w:t xml:space="preserve"> </w:t>
      </w:r>
      <w:r>
        <w:t xml:space="preserve">development (Supp. Methods), a set of nectar spurs (</w:t>
      </w:r>
      <m:oMath>
        <m:r>
          <m:t>n</m:t>
        </m:r>
      </m:oMath>
      <w:r>
        <w:t xml:space="preserve">=57, Table S2) of varying maturity were sampled for imaging. Spurs were photographed in the dorsiventral view using a stereo microscope at 6.3x. Flower shape was quantified from the images using a standard GM protocol in</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as outlined in Section 4 (see also: Supp. Methods). Shape data was then analysed for the principal components (PCs) describing the major axes of variation in shape space (Figure 4).</w:t>
      </w:r>
    </w:p>
    <w:p>
      <w:pPr>
        <w:pStyle w:val="BodyText"/>
      </w:pPr>
      <w:r>
        <w:t xml:space="preserve">   Morphological development can be compared by quantifying the size, orientation, and shape of an individual’s trajectory through morphometric shape space</w:t>
      </w:r>
      <w:r>
        <w:t xml:space="preserve"> </w:t>
      </w:r>
      <w:r>
        <w:t xml:space="preserve">(Adams and Collyer,</w:t>
      </w:r>
      <w:r>
        <w:t xml:space="preserve"> </w:t>
      </w:r>
      <w:hyperlink w:anchor="ref-adams_2009">
        <w:r>
          <w:rPr>
            <w:rStyle w:val="Hyperlink"/>
          </w:rPr>
          <w:t xml:space="preserve">2009</w:t>
        </w:r>
      </w:hyperlink>
      <w:r>
        <w:t xml:space="preserve">)</w:t>
      </w:r>
      <w:r>
        <w:t xml:space="preserve">. We used developmental trajectory analysis</w:t>
      </w:r>
      <w:r>
        <w:t xml:space="preserve"> </w:t>
      </w:r>
      <w:r>
        <w:t xml:space="preserve">(Collyer et al.,</w:t>
      </w:r>
      <w:r>
        <w:t xml:space="preserve"> </w:t>
      </w:r>
      <w:hyperlink w:anchor="ref-collyer_2015">
        <w:r>
          <w:rPr>
            <w:rStyle w:val="Hyperlink"/>
          </w:rPr>
          <w:t xml:space="preserve">2015</w:t>
        </w:r>
      </w:hyperlink>
      <w:r>
        <w:t xml:space="preserve">)</w:t>
      </w:r>
      <w:r>
        <w:t xml:space="preserve"> </w:t>
      </w:r>
      <w:r>
        <w:t xml:space="preserve">to determine how shape varied with growth stage. First, a linear mixed model was fit to relate changes in shape with developmental stage (model variables and likelihood ratio tests for significance are described in the Supp. Methods.):</w:t>
      </w:r>
    </w:p>
    <w:p>
      <w:pPr>
        <w:pStyle w:val="BodyText"/>
      </w:pPr>
      <m:oMathPara>
        <m:oMathParaPr>
          <m:jc m:val="center"/>
        </m:oMathParaPr>
        <m:oMath>
          <m:r>
            <m:t>s</m:t>
          </m:r>
          <m:r>
            <m:t>h</m:t>
          </m:r>
          <m:r>
            <m:t>a</m:t>
          </m:r>
          <m:r>
            <m:t>p</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This model was submitted to</w:t>
      </w:r>
      <w:r>
        <w:t xml:space="preserve"> </w:t>
      </w:r>
      <w:r>
        <w:rPr>
          <w:rStyle w:val="VerbatimChar"/>
        </w:rPr>
        <w:t xml:space="preserve">geomorph::trajectory.analysis()</w:t>
      </w:r>
      <w:r>
        <w:t xml:space="preserve"> </w:t>
      </w:r>
      <w:r>
        <w:t xml:space="preserve">to quantify and compare developmental trajectories between the two taxa. Pairwise distances of shape means for each stage were calculated in</w:t>
      </w:r>
      <w:r>
        <w:t xml:space="preserve"> </w:t>
      </w:r>
      <w:r>
        <w:rPr>
          <w:rStyle w:val="VerbatimChar"/>
        </w:rPr>
        <w:t xml:space="preserve">RRPP</w:t>
      </w:r>
      <w:r>
        <w:t xml:space="preserve"> </w:t>
      </w:r>
      <w:r>
        <w:t xml:space="preserve">v.0.5.2</w:t>
      </w:r>
      <w:r>
        <w:t xml:space="preserve"> </w:t>
      </w:r>
      <w:r>
        <w:t xml:space="preserve">(Collyer and Adams,</w:t>
      </w:r>
      <w:r>
        <w:t xml:space="preserve"> </w:t>
      </w:r>
      <w:hyperlink w:anchor="ref-collyer_2018">
        <w:r>
          <w:rPr>
            <w:rStyle w:val="Hyperlink"/>
          </w:rPr>
          <w:t xml:space="preserve">2018</w:t>
        </w:r>
      </w:hyperlink>
      <w:r>
        <w:t xml:space="preserve">)</w:t>
      </w:r>
      <w:r>
        <w:t xml:space="preserve">.</w:t>
      </w:r>
    </w:p>
    <w:p>
      <w:pPr>
        <w:pStyle w:val="BodyText"/>
      </w:pPr>
      <w:r>
        <w:t xml:space="preserve">   The deformation grids illustrating variation in PCA shape space suggested that floral curvature increased along the first principal axis (Figure 4). To analyse curvature specifically, polynomial curves were fitted to the dorsal side of the nectar spurs, using a subset of the landmarks used above (Supp. Methods). Point-wise and total curvature (Section 3) were calculated from these curves using the R package</w:t>
      </w:r>
      <w:r>
        <w:t xml:space="preserve"> </w:t>
      </w:r>
      <w:r>
        <w:rPr>
          <w:rStyle w:val="VerbatimChar"/>
        </w:rPr>
        <w:t xml:space="preserve">curvr</w:t>
      </w:r>
      <w:r>
        <w:t xml:space="preserve"> </w:t>
      </w:r>
      <w:r>
        <w:t xml:space="preserve">v.0.0.1</w:t>
      </w:r>
      <w:r>
        <w:t xml:space="preserve"> </w:t>
      </w:r>
      <w:r>
        <w:t xml:space="preserve">(Boehm,</w:t>
      </w:r>
      <w:r>
        <w:t xml:space="preserve"> </w:t>
      </w:r>
      <w:hyperlink w:anchor="ref-boehm_2020">
        <w:r>
          <w:rPr>
            <w:rStyle w:val="Hyperlink"/>
          </w:rPr>
          <w:t xml:space="preserve">2020</w:t>
        </w:r>
      </w:hyperlink>
      <w:r>
        <w:t xml:space="preserve">)</w:t>
      </w:r>
      <w:r>
        <w:t xml:space="preserve">. The use of</w:t>
      </w:r>
      <w:r>
        <w:t xml:space="preserve"> </w:t>
      </w:r>
      <w:r>
        <w:rPr>
          <w:i/>
        </w:rPr>
        <w:t xml:space="preserve">total curvature</w:t>
      </w:r>
      <w:r>
        <w:t xml:space="preserve"> </w:t>
      </w:r>
      <w:r>
        <w:t xml:space="preserve">(instead of</w:t>
      </w:r>
      <w:r>
        <w:t xml:space="preserve"> </w:t>
      </w:r>
      <w:r>
        <w:rPr>
          <w:i/>
        </w:rPr>
        <w:t xml:space="preserve">total adjusted curvature</w:t>
      </w:r>
      <w:r>
        <w:t xml:space="preserve">) is discussed in Section 3 and the Supp. Methods. To test for the correlation between PC1 of shape space and total curvature we fit the linear mixed model:</w:t>
      </w:r>
    </w:p>
    <w:p>
      <w:pPr>
        <w:pStyle w:val="BodyText"/>
      </w:pPr>
      <m:oMathPara>
        <m:oMathParaPr>
          <m:jc m:val="center"/>
        </m:oMathParaPr>
        <m:oMath>
          <m:r>
            <m:t>P</m:t>
          </m:r>
          <m:r>
            <m:t>C</m:t>
          </m:r>
          <m:r>
            <m:t>1</m:t>
          </m:r>
          <m:r>
            <m:t>=</m:t>
          </m:r>
          <m:sSub>
            <m:e>
              <m:r>
                <m:t>β</m:t>
              </m:r>
            </m:e>
            <m:sub>
              <m:r>
                <m:t>0</m:t>
              </m:r>
            </m:sub>
          </m:sSub>
          <m:r>
            <m:t>+</m:t>
          </m:r>
          <m:sSub>
            <m:e>
              <m:r>
                <m:t>β</m:t>
              </m:r>
            </m:e>
            <m:sub>
              <m:r>
                <m:t>1</m:t>
              </m:r>
            </m:sub>
          </m:sSub>
          <m:r>
            <m:t>*</m:t>
          </m:r>
          <m:sSub>
            <m:e>
              <m:r>
                <m:t>κ</m:t>
              </m:r>
            </m:e>
            <m:sub>
              <m:r>
                <m:t>t</m:t>
              </m:r>
              <m:r>
                <m:t>o</m:t>
              </m:r>
              <m:r>
                <m:t>t</m:t>
              </m:r>
              <m:r>
                <m:t>a</m:t>
              </m:r>
              <m:r>
                <m:t>l</m:t>
              </m:r>
            </m:sub>
          </m:sSub>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   A similar model was fitted to the developmental stage data to test whether total curvature varied with age (Supp. Methods). Estimated marginal means and pairwise comparisons were calculated for each taxon and developmental stage using the</w:t>
      </w:r>
      <w:r>
        <w:t xml:space="preserve"> </w:t>
      </w:r>
      <w:r>
        <w:rPr>
          <w:rStyle w:val="VerbatimChar"/>
        </w:rPr>
        <w:t xml:space="preserve">emmeans</w:t>
      </w:r>
      <w:r>
        <w:t xml:space="preserve"> </w:t>
      </w:r>
      <w:r>
        <w:t xml:space="preserve">package v.1.4.5</w:t>
      </w:r>
      <w:r>
        <w:t xml:space="preserve"> </w:t>
      </w:r>
      <w:r>
        <w:t xml:space="preserve">(Lenth et al.,</w:t>
      </w:r>
      <w:r>
        <w:t xml:space="preserve"> </w:t>
      </w:r>
      <w:hyperlink w:anchor="ref-lenth_2018">
        <w:r>
          <w:rPr>
            <w:rStyle w:val="Hyperlink"/>
          </w:rPr>
          <w:t xml:space="preserve">2018</w:t>
        </w:r>
      </w:hyperlink>
      <w:r>
        <w:t xml:space="preserve">)</w:t>
      </w:r>
      <w:r>
        <w:t xml:space="preserve">.</w:t>
      </w:r>
    </w:p>
    <w:p>
      <w:pPr>
        <w:pStyle w:val="BodyText"/>
      </w:pPr>
      <w:r>
        <w:t xml:space="preserve">   Finally, we re-measured curvature using metrics 2 to 5 as outlined in our summary of the previous literature (Section 2, Supp. Methods), and performed a pairwise regression for each metric, including the point-wise defintion proposed here. Linear measurements (e.g. chord length) were made using tpsDig v.2.3.2</w:t>
      </w:r>
      <w:r>
        <w:t xml:space="preserve"> </w:t>
      </w:r>
      <w:r>
        <w:t xml:space="preserve">(Rohlf,</w:t>
      </w:r>
      <w:r>
        <w:t xml:space="preserve"> </w:t>
      </w:r>
      <w:hyperlink w:anchor="ref-rohlf_2015">
        <w:r>
          <w:rPr>
            <w:rStyle w:val="Hyperlink"/>
          </w:rPr>
          <w:t xml:space="preserve">2015</w:t>
        </w:r>
      </w:hyperlink>
      <w:r>
        <w:t xml:space="preserve">)</w:t>
      </w:r>
      <w:r>
        <w:t xml:space="preserve">. The inverse radius was computed from fitted circles using</w:t>
      </w:r>
      <w:r>
        <w:t xml:space="preserve"> </w:t>
      </w:r>
      <w:r>
        <w:rPr>
          <w:rStyle w:val="VerbatimChar"/>
        </w:rPr>
        <w:t xml:space="preserve">pracma</w:t>
      </w:r>
      <w:r>
        <w:t xml:space="preserve"> </w:t>
      </w:r>
      <w:r>
        <w:t xml:space="preserve">v.2.2.9</w:t>
      </w:r>
      <w:r>
        <w:t xml:space="preserve"> </w:t>
      </w:r>
      <w:r>
        <w:t xml:space="preserve">(Borchers,</w:t>
      </w:r>
      <w:r>
        <w:t xml:space="preserve"> </w:t>
      </w:r>
      <w:hyperlink w:anchor="ref-borchers_2019">
        <w:r>
          <w:rPr>
            <w:rStyle w:val="Hyperlink"/>
          </w:rPr>
          <w:t xml:space="preserve">2019</w:t>
        </w:r>
      </w:hyperlink>
      <w:r>
        <w:t xml:space="preserve">)</w:t>
      </w:r>
      <w:r>
        <w:t xml:space="preserve">. In order to estimate deviations from circularity, the root mean square error was computed for each specimen fitted by the inverse radius method.</w:t>
      </w:r>
    </w:p>
    <w:p>
      <w:pPr>
        <w:pStyle w:val="BodyText"/>
      </w:pPr>
      <w:r>
        <w:t xml:space="preserve"> </w:t>
      </w:r>
    </w:p>
    <w:p>
      <w:pPr>
        <w:pStyle w:val="BodyText"/>
      </w:pPr>
      <w:r>
        <w:t xml:space="preserve">              </w:t>
      </w:r>
      <w:r>
        <w:t xml:space="preserve"> </w:t>
      </w:r>
      <w:r>
        <w:rPr>
          <w:i/>
        </w:rPr>
        <w:t xml:space="preserve">Results</w:t>
      </w:r>
    </w:p>
    <w:p>
      <w:pPr>
        <w:pStyle w:val="BodyText"/>
      </w:pPr>
      <w:r>
        <w:t xml:space="preserve">   At maturity, the flowers of</w:t>
      </w:r>
      <w:r>
        <w:t xml:space="preserve"> </w:t>
      </w:r>
      <w:r>
        <w:rPr>
          <w:i/>
        </w:rPr>
        <w:t xml:space="preserve">E. koreanum</w:t>
      </w:r>
      <w:r>
        <w:t xml:space="preserve"> </w:t>
      </w:r>
      <w:r>
        <w:t xml:space="preserve">are 3.9 mm smaller than</w:t>
      </w:r>
      <w:r>
        <w:t xml:space="preserve"> </w:t>
      </w:r>
      <w:r>
        <w:rPr>
          <w:i/>
        </w:rPr>
        <w:t xml:space="preserve">E. violaceum</w:t>
      </w:r>
      <w:r>
        <w:t xml:space="preserve"> </w:t>
      </w:r>
      <w:r>
        <w:t xml:space="preserve">(</w:t>
      </w:r>
      <m:oMath>
        <m:r>
          <m:t>p</m:t>
        </m:r>
        <m:r>
          <m:t>=</m:t>
        </m:r>
        <m:r>
          <m:t>0.050</m:t>
        </m:r>
      </m:oMath>
      <w:r>
        <w:t xml:space="preserve">,</w:t>
      </w:r>
      <w:r>
        <w:t xml:space="preserve"> </w:t>
      </w:r>
      <m:oMath>
        <m:r>
          <m:t>t</m:t>
        </m:r>
        <m:r>
          <m:t>−</m:t>
        </m:r>
        <m:r>
          <m:t>r</m:t>
        </m:r>
        <m:r>
          <m:t>a</m:t>
        </m:r>
        <m:r>
          <m:t>t</m:t>
        </m:r>
        <m:r>
          <m:t>i</m:t>
        </m:r>
        <m:r>
          <m:t>o</m:t>
        </m:r>
        <m:r>
          <m:t>=</m:t>
        </m:r>
        <m:r>
          <m:t>5.95</m:t>
        </m:r>
      </m:oMath>
      <w:r>
        <w:t xml:space="preserve">) yet take 4 days longer to reach maturity (</w:t>
      </w:r>
      <m:oMath>
        <m:r>
          <m:t>p</m:t>
        </m:r>
        <m:r>
          <m:t>=</m:t>
        </m:r>
        <m:r>
          <m:t>0.019</m:t>
        </m:r>
      </m:oMath>
      <w:r>
        <w:t xml:space="preserve">,</w:t>
      </w:r>
      <w:r>
        <w:t xml:space="preserve"> </w:t>
      </w:r>
      <m:oMath>
        <m:r>
          <m:t>t</m:t>
        </m:r>
        <m:r>
          <m:t>−</m:t>
        </m:r>
        <m:r>
          <m:t>r</m:t>
        </m:r>
        <m:r>
          <m:t>a</m:t>
        </m:r>
        <m:r>
          <m:t>t</m:t>
        </m:r>
        <m:r>
          <m:t>i</m:t>
        </m:r>
        <m:r>
          <m:t>o</m:t>
        </m:r>
        <m:r>
          <m:t>=</m:t>
        </m:r>
        <m:r>
          <m:t>8.12</m:t>
        </m:r>
      </m:oMath>
      <w:r>
        <w:t xml:space="preserve">, Tables S3, S4, and Figures S4, S5). Trajectory analysis found that at the earliest stage of development (</w:t>
      </w:r>
      <w:r>
        <w:t xml:space="preserve">‘</w:t>
      </w:r>
      <w:r>
        <w:t xml:space="preserve">Stage C</w:t>
      </w:r>
      <w:r>
        <w:t xml:space="preserve">’</w:t>
      </w:r>
      <w:r>
        <w:t xml:space="preserve">, Table S3), the two taxa differ in overall shape (</w:t>
      </w:r>
      <m:oMath>
        <m:r>
          <m:t>p</m:t>
        </m:r>
        <m:r>
          <m:t>=</m:t>
        </m:r>
        <m:r>
          <m:t>0.002</m:t>
        </m:r>
      </m:oMath>
      <w:r>
        <w:t xml:space="preserve">,</w:t>
      </w:r>
      <w:r>
        <w:t xml:space="preserve"> </w:t>
      </w:r>
      <m:oMath>
        <m:r>
          <m:t>Z</m:t>
        </m:r>
        <m:r>
          <m:t>=</m:t>
        </m:r>
        <m:r>
          <m:t>3.94</m:t>
        </m:r>
      </m:oMath>
      <w:r>
        <w:t xml:space="preserve">), but at maturity (</w:t>
      </w:r>
      <w:r>
        <w:t xml:space="preserve">‘</w:t>
      </w:r>
      <w:r>
        <w:t xml:space="preserve">Stage A</w:t>
      </w:r>
      <w:r>
        <w:t xml:space="preserve">’</w:t>
      </w:r>
      <w:r>
        <w:t xml:space="preserve">) shape is convergent (</w:t>
      </w:r>
      <m:oMath>
        <m:r>
          <m:t>p</m:t>
        </m:r>
        <m:r>
          <m:t>=</m:t>
        </m:r>
        <m:r>
          <m:t>0.371</m:t>
        </m:r>
      </m:oMath>
      <w:r>
        <w:t xml:space="preserve">,</w:t>
      </w:r>
      <w:r>
        <w:t xml:space="preserve"> </w:t>
      </w:r>
      <m:oMath>
        <m:r>
          <m:t>Z</m:t>
        </m:r>
        <m:r>
          <m:t>=</m:t>
        </m:r>
        <m:r>
          <m:t>0.25</m:t>
        </m:r>
      </m:oMath>
      <w:r>
        <w:t xml:space="preserve">, Table S5). The deformation grids associated with the principal axes of shape space indicated that the interspecific difference in shape might be caused by floral curvature. Indeed, during early development, the nectar spurs of</w:t>
      </w:r>
      <w:r>
        <w:t xml:space="preserve"> </w:t>
      </w:r>
      <w:r>
        <w:rPr>
          <w:i/>
        </w:rPr>
        <w:t xml:space="preserve">E. koreanum</w:t>
      </w:r>
      <w:r>
        <w:t xml:space="preserve"> </w:t>
      </w:r>
      <w:r>
        <w:t xml:space="preserve">have on average 7.9 degrees more total curvature than</w:t>
      </w:r>
      <w:r>
        <w:t xml:space="preserve"> </w:t>
      </w:r>
      <w:r>
        <w:rPr>
          <w:i/>
        </w:rPr>
        <w:t xml:space="preserve">E. violaceum</w:t>
      </w:r>
      <w:r>
        <w:t xml:space="preserve"> </w:t>
      </w:r>
      <w:r>
        <w:t xml:space="preserve">(</w:t>
      </w:r>
      <m:oMath>
        <m:r>
          <m:t>p</m:t>
        </m:r>
        <m:r>
          <m:t>=</m:t>
        </m:r>
        <m:r>
          <m:t>3.7</m:t>
        </m:r>
        <m:r>
          <m:t>×</m:t>
        </m:r>
        <m:sSup>
          <m:e>
            <m:r>
              <m:t>10</m:t>
            </m:r>
          </m:e>
          <m:sup>
            <m:r>
              <m:t>−</m:t>
            </m:r>
            <m:r>
              <m:t>09</m:t>
            </m:r>
          </m:sup>
        </m:sSup>
      </m:oMath>
      <w:r>
        <w:t xml:space="preserve">,</w:t>
      </w:r>
      <w:r>
        <w:t xml:space="preserve"> </w:t>
      </w:r>
      <m:oMath>
        <m:r>
          <m:t>t</m:t>
        </m:r>
        <m:r>
          <m:t>−</m:t>
        </m:r>
        <m:r>
          <m:t>r</m:t>
        </m:r>
        <m:r>
          <m:t>a</m:t>
        </m:r>
        <m:r>
          <m:t>t</m:t>
        </m:r>
        <m:r>
          <m:t>i</m:t>
        </m:r>
        <m:r>
          <m:t>o</m:t>
        </m:r>
        <m:r>
          <m:t>=</m:t>
        </m:r>
        <m:r>
          <m:t>8.10</m:t>
        </m:r>
      </m:oMath>
      <w:r>
        <w:t xml:space="preserve">). At maturity,</w:t>
      </w:r>
      <w:r>
        <w:t xml:space="preserve"> </w:t>
      </w:r>
      <w:r>
        <w:rPr>
          <w:i/>
        </w:rPr>
        <w:t xml:space="preserve">E. koreanum</w:t>
      </w:r>
      <w:r>
        <w:t xml:space="preserve"> </w:t>
      </w:r>
      <w:r>
        <w:t xml:space="preserve">has 15.4 degrees less total curvature than its earliest stage, while</w:t>
      </w:r>
      <w:r>
        <w:t xml:space="preserve"> </w:t>
      </w:r>
      <w:r>
        <w:rPr>
          <w:i/>
        </w:rPr>
        <w:t xml:space="preserve">E. violaceum</w:t>
      </w:r>
      <w:r>
        <w:t xml:space="preserve"> </w:t>
      </w:r>
      <w:r>
        <w:t xml:space="preserve">has 6.2 degrees less total curvature (Table S6). In agreement with the trajectory analysis, there were no interspecific differences in total curvature at maturity (</w:t>
      </w:r>
      <w:r>
        <w:rPr>
          <w:i/>
        </w:rPr>
        <w:t xml:space="preserve">E. koreanum</w:t>
      </w:r>
      <w:r>
        <w:t xml:space="preserve"> </w:t>
      </w:r>
      <w:r>
        <w:t xml:space="preserve">= 3.13</w:t>
      </w:r>
      <w:r>
        <w:t xml:space="preserve"> </w:t>
      </w:r>
      <m:oMath>
        <m:r>
          <m:t>±</m:t>
        </m:r>
      </m:oMath>
      <w:r>
        <w:t xml:space="preserve"> </w:t>
      </w:r>
      <w:r>
        <w:t xml:space="preserve">0.62 degrees,</w:t>
      </w:r>
      <w:r>
        <w:t xml:space="preserve"> </w:t>
      </w:r>
      <w:r>
        <w:rPr>
          <w:i/>
        </w:rPr>
        <w:t xml:space="preserve">E. violaceum</w:t>
      </w:r>
      <w:r>
        <w:t xml:space="preserve"> </w:t>
      </w:r>
      <w:r>
        <w:t xml:space="preserve">= 4.40</w:t>
      </w:r>
      <w:r>
        <w:t xml:space="preserve"> </w:t>
      </w:r>
      <m:oMath>
        <m:r>
          <m:t>±</m:t>
        </m:r>
      </m:oMath>
      <w:r>
        <w:t xml:space="preserve"> </w:t>
      </w:r>
      <w:r>
        <w:t xml:space="preserve">0.49 degrees, Figure S6). As suggested by the deformation grids, total curvature is significantly correlated with PC1 of shape space (</w:t>
      </w:r>
      <m:oMath>
        <m:r>
          <m:t>p</m:t>
        </m:r>
        <m:r>
          <m:t>=</m:t>
        </m:r>
        <m:r>
          <m:t>0.000</m:t>
        </m:r>
      </m:oMath>
      <w:r>
        <w:t xml:space="preserve">,</w:t>
      </w:r>
      <w:r>
        <w:t xml:space="preserve"> </w:t>
      </w:r>
      <m:oMath>
        <m:r>
          <m:t>t</m:t>
        </m:r>
        <m:r>
          <m:t>−</m:t>
        </m:r>
        <m:r>
          <m:t>r</m:t>
        </m:r>
        <m:r>
          <m:t>a</m:t>
        </m:r>
        <m:r>
          <m:t>t</m:t>
        </m:r>
        <m:r>
          <m:t>i</m:t>
        </m:r>
        <m:r>
          <m:t>o</m:t>
        </m:r>
        <m:r>
          <m:t>=</m:t>
        </m:r>
        <m:r>
          <m:t>14.30</m:t>
        </m:r>
      </m:oMath>
      <w:r>
        <w:t xml:space="preserve">, Figure 5, Table S7).</w:t>
      </w:r>
    </w:p>
    <w:p>
      <w:pPr>
        <w:pStyle w:val="BodyText"/>
      </w:pPr>
      <w:r>
        <w:t xml:space="preserve">   Pairwise comparisons of the various curvature metrics found that, in</w:t>
      </w:r>
      <w:r>
        <w:t xml:space="preserve"> </w:t>
      </w:r>
      <w:r>
        <w:rPr>
          <w:i/>
        </w:rPr>
        <w:t xml:space="preserve">E. violaceum</w:t>
      </w:r>
      <w:r>
        <w:t xml:space="preserve">, all metrics were significantly correlated (</w:t>
      </w:r>
      <m:oMath>
        <m:r>
          <m:t>p</m:t>
        </m:r>
        <m:r>
          <m:t>&lt;</m:t>
        </m:r>
        <m:r>
          <m:t>0.0042</m:t>
        </m:r>
      </m:oMath>
      <w:r>
        <w:t xml:space="preserve"> </w:t>
      </w:r>
      <w:r>
        <w:t xml:space="preserve">for all comparisons, Table S8). This was not the case for</w:t>
      </w:r>
      <w:r>
        <w:t xml:space="preserve"> </w:t>
      </w:r>
      <w:r>
        <w:rPr>
          <w:i/>
        </w:rPr>
        <w:t xml:space="preserve">E. koreanum</w:t>
      </w:r>
      <w:r>
        <w:t xml:space="preserve">, where total curvature was correlated only with the inverse radius metric (</w:t>
      </w:r>
      <m:oMath>
        <m:r>
          <m:t>p</m:t>
        </m:r>
        <m:r>
          <m:t>=</m:t>
        </m:r>
        <m:r>
          <m:t>6.0</m:t>
        </m:r>
        <m:r>
          <m:t>×</m:t>
        </m:r>
        <m:sSup>
          <m:e>
            <m:r>
              <m:t>10</m:t>
            </m:r>
          </m:e>
          <m:sup>
            <m:r>
              <m:t>−</m:t>
            </m:r>
            <m:r>
              <m:t>3</m:t>
            </m:r>
          </m:sup>
        </m:sSup>
      </m:oMath>
      <w:r>
        <w:t xml:space="preserve">) and to a lesser extent, the angle of deflection (</w:t>
      </w:r>
      <m:oMath>
        <m:r>
          <m:t>p</m:t>
        </m:r>
        <m:r>
          <m:t>=</m:t>
        </m:r>
        <m:r>
          <m:t>0.043</m:t>
        </m:r>
      </m:oMath>
      <w:r>
        <w:t xml:space="preserve">). All historical metrics (Section 2) were significantly correlated (</w:t>
      </w:r>
      <m:oMath>
        <m:r>
          <m:t>p</m:t>
        </m:r>
        <m:r>
          <m:t>&lt;</m:t>
        </m:r>
        <m:r>
          <m:t>0.003</m:t>
        </m:r>
      </m:oMath>
      <w:r>
        <w:t xml:space="preserve"> </w:t>
      </w:r>
      <w:r>
        <w:t xml:space="preserve">for all comparisons, Table S9). Because the inverse radius was generally a good predictor of total curvature, we inspected outlying specimens for the error distance between the original points (landmarks) and the fitted circle (Figure S7). Consequently, the specimens approximated poorly by circles had the most residual variation between total curvature and the inverse radius metric (</w:t>
      </w:r>
      <m:oMath>
        <m:r>
          <m:t>p</m:t>
        </m:r>
        <m:r>
          <m:t>=</m:t>
        </m:r>
        <m:r>
          <m:t>4.3</m:t>
        </m:r>
        <m:r>
          <m:t>×</m:t>
        </m:r>
        <m:sSup>
          <m:e>
            <m:r>
              <m:t>10</m:t>
            </m:r>
          </m:e>
          <m:sup>
            <m:r>
              <m:t>−</m:t>
            </m:r>
            <m:r>
              <m:t>6</m:t>
            </m:r>
          </m:sup>
        </m:sSup>
      </m:oMath>
      <w:r>
        <w:t xml:space="preserve">,</w:t>
      </w:r>
      <w:r>
        <w:t xml:space="preserve"> </w:t>
      </w:r>
      <m:oMath>
        <m:r>
          <m:t>t</m:t>
        </m:r>
        <m:r>
          <m:t>=</m:t>
        </m:r>
        <m:r>
          <m:t>5.1</m:t>
        </m:r>
      </m:oMath>
      <w:r>
        <w:t xml:space="preserve">, Figure S8). This suggests that for non-circular curves, a point-wise metric is better suited to capture local deviations and fluctuations in curvature.</w:t>
      </w:r>
    </w:p>
    <w:p>
      <w:pPr>
        <w:pStyle w:val="BodyText"/>
      </w:pPr>
      <w:r>
        <w:t xml:space="preserve">          </w:t>
      </w:r>
      <w:r>
        <w:t xml:space="preserve"> </w:t>
      </w:r>
      <w:r>
        <w:rPr>
          <w:i/>
        </w:rPr>
        <w:t xml:space="preserve">Discussion and Future Applications</w:t>
      </w:r>
    </w:p>
    <w:p>
      <w:pPr>
        <w:pStyle w:val="BodyText"/>
      </w:pPr>
      <w:r>
        <w:t xml:space="preserve">   The proposed definition for curvature (as adopted from differential geometry) clarifies both the concept and the units of measurement. Using the terms</w:t>
      </w:r>
      <w:r>
        <w:t xml:space="preserve"> </w:t>
      </w:r>
      <w:r>
        <w:rPr>
          <w:i/>
        </w:rPr>
        <w:t xml:space="preserve">point-wise curvature</w:t>
      </w:r>
      <w:r>
        <w:t xml:space="preserve"> </w:t>
      </w:r>
      <w:r>
        <w:t xml:space="preserve">and</w:t>
      </w:r>
      <w:r>
        <w:t xml:space="preserve"> </w:t>
      </w:r>
      <w:r>
        <w:rPr>
          <w:i/>
        </w:rPr>
        <w:t xml:space="preserve">total curvature</w:t>
      </w:r>
      <w:r>
        <w:t xml:space="preserve"> </w:t>
      </w:r>
      <w:r>
        <w:t xml:space="preserve">enables us to distinguish between the curvature at a point and the cumulative curvature of the structure under study. In the context of pollination ecology, a rigorous measure of curvature will facilitate a number of avenues of investigation. These include matching curvature of flowers and bills in co-evolutionary studies, describing the variation of curvature of flowers and bird bills in populations as raw material for evolution, and investigating the evolution of curved flowers and bird bills in the context of phylogeny.</w:t>
      </w:r>
    </w:p>
    <w:p>
      <w:pPr>
        <w:pStyle w:val="BodyText"/>
      </w:pPr>
      <w:r>
        <w:t xml:space="preserve">   By pairing an analysis of curvature with geometric morphometrics, we are able to quantify the covariation between curvature and overall shape. Further integration of univariate metrics with GM could be achieved by modifying the principal component analysis of shape to partial out variation due to an explanatory variable</w:t>
      </w:r>
      <w:r>
        <w:t xml:space="preserve"> </w:t>
      </w:r>
      <w:r>
        <w:t xml:space="preserve">(e.g. redundancy analysis, Borcard et al.,</w:t>
      </w:r>
      <w:r>
        <w:t xml:space="preserve"> </w:t>
      </w:r>
      <w:hyperlink w:anchor="ref-borcard_2018">
        <w:r>
          <w:rPr>
            <w:rStyle w:val="Hyperlink"/>
          </w:rPr>
          <w:t xml:space="preserve">2018</w:t>
        </w:r>
      </w:hyperlink>
      <w:r>
        <w:t xml:space="preserve">)</w:t>
      </w:r>
      <w:r>
        <w:t xml:space="preserve">. Because GM is ubiquitous among studies of biological form, we hope that this metric for curvature, as presented here, may facilitate communication via a common language between fields that are interested in curved structures. The diversity of applications spans the study of sexual selection on horn, tusk, and antler structure</w:t>
      </w:r>
      <w:r>
        <w:t xml:space="preserve"> </w:t>
      </w:r>
      <w:r>
        <w:t xml:space="preserve">(e.g. in dung beetles Emlen et al.,</w:t>
      </w:r>
      <w:r>
        <w:t xml:space="preserve"> </w:t>
      </w:r>
      <w:hyperlink w:anchor="ref-emlen_2005">
        <w:r>
          <w:rPr>
            <w:rStyle w:val="Hyperlink"/>
          </w:rPr>
          <w:t xml:space="preserve">2005</w:t>
        </w:r>
      </w:hyperlink>
      <w:r>
        <w:t xml:space="preserve">)</w:t>
      </w:r>
      <w:r>
        <w:t xml:space="preserve">, the twining and nutation of tendrils</w:t>
      </w:r>
      <w:r>
        <w:t xml:space="preserve"> </w:t>
      </w:r>
      <w:r>
        <w:t xml:space="preserve">(Goriely and Neukirch,</w:t>
      </w:r>
      <w:r>
        <w:t xml:space="preserve"> </w:t>
      </w:r>
      <w:hyperlink w:anchor="ref-goriely_2006">
        <w:r>
          <w:rPr>
            <w:rStyle w:val="Hyperlink"/>
          </w:rPr>
          <w:t xml:space="preserve">2006</w:t>
        </w:r>
      </w:hyperlink>
      <w:r>
        <w:t xml:space="preserve">; Bastien et al.,</w:t>
      </w:r>
      <w:r>
        <w:t xml:space="preserve"> </w:t>
      </w:r>
      <w:hyperlink w:anchor="ref-bastien_2014">
        <w:r>
          <w:rPr>
            <w:rStyle w:val="Hyperlink"/>
          </w:rPr>
          <w:t xml:space="preserve">2014</w:t>
        </w:r>
      </w:hyperlink>
      <w:r>
        <w:t xml:space="preserve">)</w:t>
      </w:r>
      <w:r>
        <w:t xml:space="preserve">, the functional and behavioural ecology of claw shape</w:t>
      </w:r>
      <w:r>
        <w:t xml:space="preserve"> </w:t>
      </w:r>
      <w:r>
        <w:t xml:space="preserve">(e.g. in birds, lizards, and dinosaurs Birn-Jeffery et al.,</w:t>
      </w:r>
      <w:r>
        <w:t xml:space="preserve"> </w:t>
      </w:r>
      <w:hyperlink w:anchor="ref-birn_2012">
        <w:r>
          <w:rPr>
            <w:rStyle w:val="Hyperlink"/>
          </w:rPr>
          <w:t xml:space="preserve">2012</w:t>
        </w:r>
      </w:hyperlink>
      <w:r>
        <w:t xml:space="preserve">)</w:t>
      </w:r>
      <w:r>
        <w:t xml:space="preserve">, the bending of hypocotyls in response to gravity and light</w:t>
      </w:r>
      <w:r>
        <w:t xml:space="preserve"> </w:t>
      </w:r>
      <w:r>
        <w:t xml:space="preserve">(Silk,</w:t>
      </w:r>
      <w:r>
        <w:t xml:space="preserve"> </w:t>
      </w:r>
      <w:hyperlink w:anchor="ref-silk_1989">
        <w:r>
          <w:rPr>
            <w:rStyle w:val="Hyperlink"/>
          </w:rPr>
          <w:t xml:space="preserve">1989</w:t>
        </w:r>
      </w:hyperlink>
      <w:r>
        <w:t xml:space="preserve">; Frassen et al.,</w:t>
      </w:r>
      <w:r>
        <w:t xml:space="preserve"> </w:t>
      </w:r>
      <w:hyperlink w:anchor="ref-frassen_1982">
        <w:r>
          <w:rPr>
            <w:rStyle w:val="Hyperlink"/>
          </w:rPr>
          <w:t xml:space="preserve">1982</w:t>
        </w:r>
      </w:hyperlink>
      <w:r>
        <w:t xml:space="preserve">)</w:t>
      </w:r>
      <w:r>
        <w:t xml:space="preserve">, and the biomechanics of locomotion and escape behaviours</w:t>
      </w:r>
      <w:r>
        <w:t xml:space="preserve"> </w:t>
      </w:r>
      <w:r>
        <w:t xml:space="preserve">(e.g. prehensile tails in Neotropic monkeys, Schmitt et al.,</w:t>
      </w:r>
      <w:r>
        <w:t xml:space="preserve"> </w:t>
      </w:r>
      <w:hyperlink w:anchor="ref-schmitt_2005">
        <w:r>
          <w:rPr>
            <w:rStyle w:val="Hyperlink"/>
          </w:rPr>
          <w:t xml:space="preserve">2005</w:t>
        </w:r>
      </w:hyperlink>
      <w:r>
        <w:t xml:space="preserve">; lateral bending of lizards, Ritter,</w:t>
      </w:r>
      <w:r>
        <w:t xml:space="preserve"> </w:t>
      </w:r>
      <w:hyperlink w:anchor="ref-ritter_1992">
        <w:r>
          <w:rPr>
            <w:rStyle w:val="Hyperlink"/>
          </w:rPr>
          <w:t xml:space="preserve">1992</w:t>
        </w:r>
      </w:hyperlink>
      <w:r>
        <w:t xml:space="preserve">)</w:t>
      </w:r>
      <w:r>
        <w:t xml:space="preserve">. Widening the applicability of this curvature metric will require drawing deeper from the morphometrics toolkit. For spirals, undulating lines, and multi-valued functions, piecewise polynomials and splines are necessary alternatives to basic polynomials. Exisiting R packages, e.g. </w:t>
      </w:r>
      <w:r>
        <w:rPr>
          <w:rStyle w:val="VerbatimChar"/>
        </w:rPr>
        <w:t xml:space="preserve">splines2</w:t>
      </w:r>
      <w:r>
        <w:t xml:space="preserve"> </w:t>
      </w:r>
      <w:r>
        <w:t xml:space="preserve">(Wang and Yan,</w:t>
      </w:r>
      <w:r>
        <w:t xml:space="preserve"> </w:t>
      </w:r>
      <w:hyperlink w:anchor="ref-wang_2020">
        <w:r>
          <w:rPr>
            <w:rStyle w:val="Hyperlink"/>
          </w:rPr>
          <w:t xml:space="preserve">2020</w:t>
        </w:r>
      </w:hyperlink>
      <w:r>
        <w:t xml:space="preserve">)</w:t>
      </w:r>
      <w:r>
        <w:t xml:space="preserve">, are already capable of fitting splines and estimating their derivatives. With some modifications to the functions therein, computing curvature from splines is within reach. For closed outlines, ZR Fourier Analysis</w:t>
      </w:r>
      <w:r>
        <w:t xml:space="preserve"> </w:t>
      </w:r>
      <w:r>
        <w:t xml:space="preserve">(Section 2, Zahn and Roskies,</w:t>
      </w:r>
      <w:r>
        <w:t xml:space="preserve"> </w:t>
      </w:r>
      <w:hyperlink w:anchor="ref-zahn_1972">
        <w:r>
          <w:rPr>
            <w:rStyle w:val="Hyperlink"/>
          </w:rPr>
          <w:t xml:space="preserve">1972</w:t>
        </w:r>
      </w:hyperlink>
      <w:r>
        <w:t xml:space="preserve">; MacLeod,</w:t>
      </w:r>
      <w:r>
        <w:t xml:space="preserve"> </w:t>
      </w:r>
      <w:hyperlink w:anchor="ref-macleod_2012_b">
        <w:r>
          <w:rPr>
            <w:rStyle w:val="Hyperlink"/>
          </w:rPr>
          <w:t xml:space="preserve">2011</w:t>
        </w:r>
      </w:hyperlink>
      <w:r>
        <w:t xml:space="preserve">)</w:t>
      </w:r>
      <w:r>
        <w:t xml:space="preserve"> </w:t>
      </w:r>
      <w:r>
        <w:t xml:space="preserve">is well-suited for decomposing a range of complex biological shapes. As discussed in Section 3, the tangent angle function used to represent a closed outline mirrors the defintion of curvature used in differential geometry. Fortunately,</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offers functions for ZR Fourier Analysis, providing a convienient launch point for integrating point-wise curvature estimation with the quantification of closed outlines. With much of the groundwork already laid, estimating point-wise curvature could soon be applied to a diversity of study systems.</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a need for both conceptual and methodological unity. By drawing from the geometry literature we aimed to clarify the definition of curvature within the contexts most commonly used in pollination ecology: the curvature of floral tubes or pollinator mouthparts in the dorsiventral plane. We demonstrated the utility of this revised metric by analysing the development of curved nectar spurs in</w:t>
      </w:r>
      <w:r>
        <w:t xml:space="preserve"> </w:t>
      </w:r>
      <w:r>
        <w:rPr>
          <w:i/>
        </w:rPr>
        <w:t xml:space="preserve">Epimedium</w:t>
      </w:r>
      <w:r>
        <w:t xml:space="preserve">. For curves that deviate from segments of circles, a point-wise definition of curvature is recommended over historical methods that model circularity on segments of a circle. Furthermore, a clearly defined concept of curvature creates the potential for progressive integratation with the swiftly advancing, and broadly applied field of geometric morphometrics.</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BodyText"/>
      </w:pPr>
      <m:oMath>
        <m:r>
          <m:t>Δ</m:t>
        </m:r>
        <m:r>
          <m:t>ϕ</m:t>
        </m:r>
      </m:oMath>
    </w:p>
    <w:p>
      <w:pPr>
        <w:pStyle w:val="CaptionedFigure"/>
      </w:pPr>
      <w:r>
        <w:drawing>
          <wp:inline>
            <wp:extent cx="5943600" cy="3343275"/>
            <wp:effectExtent b="0" l="0" r="0" t="0"/>
            <wp:docPr descr="Figure 2. A curve parameterized by arc length, s. T_0, T_2, and T_7 are the tangents ( \frac{d \mathbf{r}}{ds} ) at s=0, s=2, and s=7, respectively. For convenience the tangents are displayed as indications only, not exact representations. \phi_2 and \phi_{n-ds} represent the angles formed between the tangent T_2 and the x axis, and T_{n-ds} and the x axis, respectively. Total curvature is the sum of the changes in rotation (\Delta\phi) along the curve."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A curve parameterized by arc length,</w:t>
      </w:r>
      <w:r>
        <w:t xml:space="preserve"> </w:t>
      </w:r>
      <m:oMath>
        <m:r>
          <m:t>s</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7</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7</m:t>
        </m:r>
      </m:oMath>
      <w:r>
        <w:t xml:space="preserve">, respectively. For convenience the tangents are displayed as indications only, not exact representations.</w:t>
      </w:r>
      <w:r>
        <w:t xml:space="preserve"> </w:t>
      </w:r>
      <m:oMath>
        <m:sSub>
          <m:e>
            <m:r>
              <m:t>ϕ</m:t>
            </m:r>
          </m:e>
          <m:sub>
            <m:r>
              <m:t>2</m:t>
            </m:r>
          </m:sub>
        </m:sSub>
      </m:oMath>
      <w:r>
        <w:t xml:space="preserve"> </w:t>
      </w:r>
      <w:r>
        <w:t xml:space="preserve">and</w:t>
      </w:r>
      <w:r>
        <w:t xml:space="preserve"> </w:t>
      </w:r>
      <m:oMath>
        <m:sSub>
          <m:e>
            <m:r>
              <m:t>ϕ</m:t>
            </m:r>
          </m:e>
          <m:sub>
            <m:r>
              <m:t>n</m:t>
            </m:r>
            <m:r>
              <m:t>−</m:t>
            </m:r>
            <m:r>
              <m:t>d</m:t>
            </m:r>
            <m:r>
              <m:t>s</m:t>
            </m:r>
          </m:sub>
        </m:sSub>
      </m:oMath>
      <w:r>
        <w:t xml:space="preserve"> </w:t>
      </w:r>
      <w:r>
        <w:t xml:space="preserve">represent the angles formed between the tangent</w:t>
      </w:r>
      <w:r>
        <w:t xml:space="preserve"> </w:t>
      </w:r>
      <m:oMath>
        <m:sSub>
          <m:e>
            <m:r>
              <m:t>T</m:t>
            </m:r>
          </m:e>
          <m:sub>
            <m:r>
              <m:t>2</m:t>
            </m:r>
          </m:sub>
        </m:sSub>
      </m:oMath>
      <w:r>
        <w:t xml:space="preserve"> </w:t>
      </w:r>
      <w:r>
        <w:t xml:space="preserve">and the</w:t>
      </w:r>
      <w:r>
        <w:t xml:space="preserve"> </w:t>
      </w:r>
      <m:oMath>
        <m:r>
          <m:t>x</m:t>
        </m:r>
      </m:oMath>
      <w:r>
        <w:t xml:space="preserve"> </w:t>
      </w:r>
      <w:r>
        <w:t xml:space="preserve">axis, and</w:t>
      </w:r>
      <w:r>
        <w:t xml:space="preserve"> </w:t>
      </w:r>
      <m:oMath>
        <m:sSub>
          <m:e>
            <m:r>
              <m:t>T</m:t>
            </m:r>
          </m:e>
          <m:sub>
            <m:r>
              <m:t>n</m:t>
            </m:r>
            <m:r>
              <m:t>−</m:t>
            </m:r>
            <m:r>
              <m:t>d</m:t>
            </m:r>
            <m:r>
              <m:t>s</m:t>
            </m:r>
          </m:sub>
        </m:sSub>
      </m:oMath>
      <w:r>
        <w:t xml:space="preserve"> </w:t>
      </w:r>
      <w:r>
        <w:t xml:space="preserve">and the</w:t>
      </w:r>
      <w:r>
        <w:t xml:space="preserve"> </w:t>
      </w:r>
      <m:oMath>
        <m:r>
          <m:t>x</m:t>
        </m:r>
      </m:oMath>
      <w:r>
        <w:t xml:space="preserve"> </w:t>
      </w:r>
      <w:r>
        <w:t xml:space="preserve">axis, respectively. Total curvature is the sum of the changes in rotation (</w:t>
      </w:r>
      <m:oMath>
        <m:r>
          <m:t>Δ</m:t>
        </m:r>
        <m:r>
          <m:t>ϕ</m:t>
        </m:r>
      </m:oMath>
      <w:r>
        <w:t xml:space="preserve">) along the curve.</w:t>
      </w:r>
    </w:p>
    <w:p>
      <w:r>
        <w:br w:type="page"/>
      </w:r>
    </w:p>
    <w:p>
      <w:pPr>
        <w:pStyle w:val="CaptionedFigure"/>
      </w:pPr>
      <w:r>
        <w:drawing>
          <wp:inline>
            <wp:extent cx="5943600" cy="3343275"/>
            <wp:effectExtent b="0" l="0" r="0" t="0"/>
            <wp:docPr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this step is not necessary for all cases). 3. The tangent vector \mathbf{T} is calculated at an arbitrarily large number of increments, ds, along the curve. 4. Curvature is calculated as the rate of change of the tangent angle (\phi) point-wise along the curve. Total curvature is calculated by the methods outlined in Section 3." title="" id="1" name="Picture"/>
            <a:graphic>
              <a:graphicData uri="http://schemas.openxmlformats.org/drawingml/2006/picture">
                <pic:pic>
                  <pic:nvPicPr>
                    <pic:cNvPr descr="Figures/Figure_3.jpg" id="0" name="Picture"/>
                    <pic:cNvPicPr>
                      <a:picLocks noChangeArrowheads="1" noChangeAspect="1"/>
                    </pic:cNvPicPr>
                  </pic:nvPicPr>
                  <pic:blipFill>
                    <a:blip r:embed="rId3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(this step is not necessary for all cases).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angle (</w:t>
      </w:r>
      <m:oMath>
        <m:r>
          <m:t>ϕ</m:t>
        </m:r>
      </m:oMath>
      <w:r>
        <w:t xml:space="preserve">) point-wise along the curve. Total curvature is calculated by the methods outlined in Section 3.</w:t>
      </w:r>
    </w:p>
    <w:p>
      <w:r>
        <w:br w:type="page"/>
      </w:r>
    </w:p>
    <w:p>
      <w:pPr>
        <w:pStyle w:val="CaptionedFigure"/>
      </w:pPr>
      <w:r>
        <w:drawing>
          <wp:inline>
            <wp:extent cx="5943600" cy="3839576"/>
            <wp:effectExtent b="0" l="0" r="0" t="0"/>
            <wp:docPr descr="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 title="" id="1" name="Picture"/>
            <a:graphic>
              <a:graphicData uri="http://schemas.openxmlformats.org/drawingml/2006/picture">
                <pic:pic>
                  <pic:nvPicPr>
                    <pic:cNvPr descr="Figures/Figure_4.jpg" id="0" name="Picture"/>
                    <pic:cNvPicPr>
                      <a:picLocks noChangeArrowheads="1" noChangeAspect="1"/>
                    </pic:cNvPicPr>
                  </pic:nvPicPr>
                  <pic:blipFill>
                    <a:blip r:embed="rId31"/>
                    <a:stretch>
                      <a:fillRect/>
                    </a:stretch>
                  </pic:blipFill>
                  <pic:spPr bwMode="auto">
                    <a:xfrm>
                      <a:off x="0" y="0"/>
                      <a:ext cx="5943600" cy="3839576"/>
                    </a:xfrm>
                    <a:prstGeom prst="rect">
                      <a:avLst/>
                    </a:prstGeom>
                    <a:noFill/>
                    <a:ln w="9525">
                      <a:noFill/>
                      <a:headEnd/>
                      <a:tailEnd/>
                    </a:ln>
                  </pic:spPr>
                </pic:pic>
              </a:graphicData>
            </a:graphic>
          </wp:inline>
        </w:drawing>
      </w:r>
    </w:p>
    <w:p>
      <w:pPr>
        <w:pStyle w:val="ImageCaption"/>
      </w:pPr>
      <w:r>
        <w:t xml:space="preserve">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w:t>
      </w:r>
    </w:p>
    <w:p>
      <w:r>
        <w:br w:type="page"/>
      </w:r>
    </w:p>
    <w:p>
      <w:pPr>
        <w:pStyle w:val="CaptionedFigure"/>
      </w:pPr>
      <w:r>
        <w:drawing>
          <wp:inline>
            <wp:extent cx="5943600" cy="3567186"/>
            <wp:effectExtent b="0" l="0" r="0" t="0"/>
            <wp:docPr descr="Figure 5: Scatterplot of total curvature and PC1 from PCA of geometric morphometric shape data (see also: Figure 4). PC1 represents the axis of greatest variation in shape during Epimedium flower development." title="" id="1" name="Picture"/>
            <a:graphic>
              <a:graphicData uri="http://schemas.openxmlformats.org/drawingml/2006/picture">
                <pic:pic>
                  <pic:nvPicPr>
                    <pic:cNvPr descr="Figures/Figure_5.jpg" id="0" name="Picture"/>
                    <pic:cNvPicPr>
                      <a:picLocks noChangeArrowheads="1" noChangeAspect="1"/>
                    </pic:cNvPicPr>
                  </pic:nvPicPr>
                  <pic:blipFill>
                    <a:blip r:embed="rId32"/>
                    <a:stretch>
                      <a:fillRect/>
                    </a:stretch>
                  </pic:blipFill>
                  <pic:spPr bwMode="auto">
                    <a:xfrm>
                      <a:off x="0" y="0"/>
                      <a:ext cx="5943600" cy="3567186"/>
                    </a:xfrm>
                    <a:prstGeom prst="rect">
                      <a:avLst/>
                    </a:prstGeom>
                    <a:noFill/>
                    <a:ln w="9525">
                      <a:noFill/>
                      <a:headEnd/>
                      <a:tailEnd/>
                    </a:ln>
                  </pic:spPr>
                </pic:pic>
              </a:graphicData>
            </a:graphic>
          </wp:inline>
        </w:drawing>
      </w:r>
    </w:p>
    <w:p>
      <w:pPr>
        <w:pStyle w:val="ImageCaption"/>
      </w:pPr>
      <w:r>
        <w:t xml:space="preserve">Figure 5: Scatterplot of total curvature and PC1 from PCA of geometric morphometric shape data (see also: Figure 4). PC1 represents the axis of greatest variation in shape during</w:t>
      </w:r>
      <w:r>
        <w:t xml:space="preserve"> </w:t>
      </w:r>
      <w:r>
        <w:rPr>
          <w:i/>
        </w:rPr>
        <w:t xml:space="preserve">Epimedium</w:t>
      </w:r>
      <w:r>
        <w:t xml:space="preserve"> </w:t>
      </w:r>
      <w:r>
        <w:t xml:space="preserve">flower development.</w:t>
      </w:r>
    </w:p>
    <w:p>
      <w:r>
        <w:br w:type="page"/>
      </w:r>
    </w:p>
    <w:p>
      <w:pPr>
        <w:pStyle w:val="TableCaption"/>
      </w:pPr>
      <w:r>
        <w:t xml:space="preserve">Table 1: Summary of literature reviewed for metrics of floral or mouthpart curvature in plant-pollinator systems.</w:t>
      </w:r>
    </w:p>
    <w:tbl>
      <w:tblPr>
        <w:tblStyle w:val="Table"/>
        <w:tblW w:type="pct" w:w="5000.0"/>
        <w:tblLook w:firstRow="1"/>
        <w:tblCaption w:val="Table 1: Summary of literature reviewed for metrics of floral or mouthpart curvature in plant-pollinator systems."/>
      </w:tblPr>
      <w:tblGrid>
        <w:gridCol w:w="756"/>
        <w:gridCol w:w="5868"/>
        <w:gridCol w:w="1296"/>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Bill morphology and niche partitioning of nine hummingbird species in the Arima Valley, Trinidad.</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Bill morphology and niche partitioning within hummingbird communities of the Carribean Islands and Monteverde,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Variation in bill morphology in three species of Hawaiian honeycreeper, and effects on feeding performance from</w:t>
            </w:r>
            <w:r>
              <w:t xml:space="preserve"> </w:t>
            </w:r>
            <w:r>
              <w:rPr>
                <w:i/>
              </w:rPr>
              <w:t xml:space="preserve">Vaccinium calycinum</w:t>
            </w:r>
            <w:r>
              <w:t xml:space="preserve"> </w:t>
            </w:r>
            <w:r>
              <w:t xml:space="preserve">(Ericaceae).</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Effects of Hawkmoth proboscis length on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Maui Parrotbill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Functional ecology of bill shape in hummingbirds, honeyeaters, sunbirds, and Hawaiian honeycreepers.</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of European bees for the extraction of pollen.</w:t>
            </w:r>
          </w:p>
        </w:tc>
        <w:tc>
          <w:p>
            <w:pPr>
              <w:pStyle w:val="Compact"/>
              <w:jc w:val="left"/>
            </w:pPr>
            <w:r>
              <w:t xml:space="preserve">qualitative</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Correlated evolution of diet and bill shape in Hawaiian honeycreepers.</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w:t>
            </w:r>
            <w:r>
              <w:t xml:space="preserve"> </w:t>
            </w:r>
            <w:r>
              <w:rPr>
                <w:i/>
              </w:rPr>
              <w:t xml:space="preserve">Helianthus</w:t>
            </w:r>
            <w:r>
              <w:t xml:space="preserve"> </w:t>
            </w:r>
            <w:r>
              <w:t xml:space="preserve">(Asteraceae) and effects on cotyledon curvature.</w:t>
            </w:r>
          </w:p>
        </w:tc>
        <w:tc>
          <w:p>
            <w:pPr>
              <w:pStyle w:val="Compact"/>
              <w:jc w:val="left"/>
            </w:pPr>
            <w:r>
              <w:t xml:space="preserve">angle of deflection</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Comparative floral morphology of fly-pollinated Iridaceae, Geraniaceae, and Orchidaceae of South Africa.</w:t>
            </w:r>
          </w:p>
        </w:tc>
        <w:tc>
          <w:p>
            <w:pPr>
              <w:pStyle w:val="Compact"/>
              <w:jc w:val="left"/>
            </w:pPr>
            <w:r>
              <w:t xml:space="preserve">qualitative</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Saint Lucia and Dominica.</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w:t>
            </w:r>
            <w:r>
              <w:t xml:space="preserve"> </w:t>
            </w:r>
            <w:r>
              <w:rPr>
                <w:i/>
              </w:rPr>
              <w:t xml:space="preserve">Impatiens</w:t>
            </w:r>
            <w:r>
              <w:t xml:space="preserve"> </w:t>
            </w:r>
            <w:r>
              <w:t xml:space="preserve">spp. and Ruby-throated hummingbird (</w:t>
            </w:r>
            <w:r>
              <w:rPr>
                <w:i/>
              </w:rPr>
              <w:t xml:space="preserve">Archilochus colubris</w:t>
            </w:r>
            <w:r>
              <w:t xml:space="preserve">)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Effects of spur shape on male and female fitness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temperature on style curvature in</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Selection for nectar spur curvature in</w:t>
            </w:r>
            <w:r>
              <w:t xml:space="preserve"> </w:t>
            </w:r>
            <w:r>
              <w:rPr>
                <w:i/>
              </w:rPr>
              <w:t xml:space="preserve">Impatiens oxyanthera</w:t>
            </w:r>
            <w:r>
              <w:t xml:space="preserve"> </w:t>
            </w:r>
            <w:r>
              <w:t xml:space="preserve">(Balsaminaceae) mediated by pollinators and nectar robbers.</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Elevational variation in plant-hummingbird network structure mediated by bill morphology.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Selection for bill shape driven by male-male competition in</w:t>
            </w:r>
            <w:r>
              <w:t xml:space="preserve"> </w:t>
            </w:r>
            <w:r>
              <w:rPr>
                <w:i/>
              </w:rPr>
              <w:t xml:space="preserve">Phaethornis longirostris</w:t>
            </w:r>
            <w:r>
              <w:t xml:space="preserve">.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experimentally study the feeding mechanics of moth pollination.</w:t>
            </w:r>
          </w:p>
        </w:tc>
        <w:tc>
          <w:p>
            <w:pPr>
              <w:pStyle w:val="Compact"/>
              <w:jc w:val="left"/>
            </w:pPr>
            <w:r>
              <w:t xml:space="preserve">curve decay parameter</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Physical and biochemical basis for androgynophore bending in bat-pollinated</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Testing the pollination syndrome hypothesis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Evaluation of fitness optima of the moth proboscis and flower shape.</w:t>
            </w:r>
          </w:p>
        </w:tc>
        <w:tc>
          <w:p>
            <w:pPr>
              <w:pStyle w:val="Compact"/>
              <w:jc w:val="left"/>
            </w:pPr>
            <w:r>
              <w:t xml:space="preserve">curve decay parameter</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Variation strength of plant-hummingbird specialization along an elevational gradient in Podocarpus National Park, Ecuador.</w:t>
            </w:r>
          </w:p>
        </w:tc>
        <w:tc>
          <w:p>
            <w:pPr>
              <w:pStyle w:val="Compact"/>
              <w:jc w:val="left"/>
            </w:pPr>
            <w:r>
              <w:t xml:space="preserve">arc:chord ratio</w:t>
            </w:r>
          </w:p>
        </w:tc>
      </w:tr>
    </w:tbl>
    <w:p>
      <w:r>
        <w:br w:type="page"/>
      </w:r>
    </w:p>
    <w:p>
      <w:pPr>
        <w:pStyle w:val="Heading1"/>
      </w:pPr>
      <w:bookmarkStart w:id="33" w:name="references"/>
      <w:r>
        <w:t xml:space="preserve">References</w:t>
      </w:r>
      <w:bookmarkEnd w:id="33"/>
    </w:p>
    <w:bookmarkStart w:id="153" w:name="refs"/>
    <w:bookmarkStart w:id="34" w:name="ref-adams_2009"/>
    <w:p>
      <w:pPr>
        <w:pStyle w:val="Bibliography"/>
      </w:pPr>
      <w:r>
        <w:t xml:space="preserve">Adams, D.C., and Collyer, M. (2009). A general framework for the analysis of phenotypic trajectories in evolutionary studies. Evolution</w:t>
      </w:r>
      <w:r>
        <w:t xml:space="preserve"> </w:t>
      </w:r>
      <w:r>
        <w:rPr>
          <w:i/>
        </w:rPr>
        <w:t xml:space="preserve">63</w:t>
      </w:r>
      <w:r>
        <w:t xml:space="preserve">, 1143–1154.</w:t>
      </w:r>
    </w:p>
    <w:bookmarkEnd w:id="34"/>
    <w:bookmarkStart w:id="35"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5"/>
    <w:bookmarkStart w:id="36"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6"/>
    <w:bookmarkStart w:id="37"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37"/>
    <w:bookmarkStart w:id="38" w:name="ref-baldwin_1931"/>
    <w:p>
      <w:pPr>
        <w:pStyle w:val="Bibliography"/>
      </w:pPr>
      <w:r>
        <w:t xml:space="preserve">Baldwin, S.P., Oberholser, H.C., and Worley, L.G. (1931). Measurements of birds (Cleveland Museum of Natural History).</w:t>
      </w:r>
    </w:p>
    <w:bookmarkEnd w:id="38"/>
    <w:bookmarkStart w:id="39"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39"/>
    <w:bookmarkStart w:id="40" w:name="ref-bastien_2014"/>
    <w:p>
      <w:pPr>
        <w:pStyle w:val="Bibliography"/>
      </w:pPr>
      <w:r>
        <w:t xml:space="preserve">Bastien, R., Douady, S., and Moulia, B. (2014). A unifying modeling of plant shoot gravitropism with an explicit account of the effects of growth. Frontiers in Plant Science</w:t>
      </w:r>
      <w:r>
        <w:t xml:space="preserve"> </w:t>
      </w:r>
      <w:r>
        <w:rPr>
          <w:i/>
        </w:rPr>
        <w:t xml:space="preserve">5</w:t>
      </w:r>
      <w:r>
        <w:t xml:space="preserve">, 136–145.</w:t>
      </w:r>
    </w:p>
    <w:bookmarkEnd w:id="40"/>
    <w:bookmarkStart w:id="41" w:name="ref-bell_1956"/>
    <w:p>
      <w:pPr>
        <w:pStyle w:val="Bibliography"/>
      </w:pPr>
      <w:r>
        <w:t xml:space="preserve">Bell, J. (1956). Tangent, chord theorem. The Mathematical Gazette</w:t>
      </w:r>
      <w:r>
        <w:t xml:space="preserve"> </w:t>
      </w:r>
      <w:r>
        <w:rPr>
          <w:i/>
        </w:rPr>
        <w:t xml:space="preserve">40</w:t>
      </w:r>
      <w:r>
        <w:t xml:space="preserve">, 211–212.</w:t>
      </w:r>
    </w:p>
    <w:bookmarkEnd w:id="41"/>
    <w:bookmarkStart w:id="4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2"/>
    <w:bookmarkStart w:id="4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3"/>
    <w:bookmarkStart w:id="44" w:name="ref-birn_2012"/>
    <w:p>
      <w:pPr>
        <w:pStyle w:val="Bibliography"/>
      </w:pPr>
      <w:r>
        <w:t xml:space="preserve">Birn-Jeffery, A.V., Miller, C.E., Naish, D., Rayfield, E.J., and Hone, D.W. (2012). Pedal claw curvature in birds, lizards and Mesozoic dinosaurs–complicated categories and compensating for mass-specific and phylogenetic control. PloS One</w:t>
      </w:r>
      <w:r>
        <w:t xml:space="preserve"> </w:t>
      </w:r>
      <w:r>
        <w:rPr>
          <w:i/>
        </w:rPr>
        <w:t xml:space="preserve">7</w:t>
      </w:r>
      <w:r>
        <w:t xml:space="preserve">, e50555.</w:t>
      </w:r>
    </w:p>
    <w:bookmarkEnd w:id="44"/>
    <w:bookmarkStart w:id="45"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5"/>
    <w:bookmarkStart w:id="46"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6"/>
    <w:bookmarkStart w:id="47" w:name="ref-boehm_2020"/>
    <w:p>
      <w:pPr>
        <w:pStyle w:val="Bibliography"/>
      </w:pPr>
      <w:r>
        <w:t xml:space="preserve">Boehm, M.M.A. (2020). Curvr: Calculate Point-Wise Curvature From Landmarked Specimens.</w:t>
      </w:r>
    </w:p>
    <w:bookmarkEnd w:id="47"/>
    <w:bookmarkStart w:id="4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8"/>
    <w:bookmarkStart w:id="49" w:name="ref-bookstein_1991"/>
    <w:p>
      <w:pPr>
        <w:pStyle w:val="Bibliography"/>
      </w:pPr>
      <w:r>
        <w:t xml:space="preserve">Bookstein, F.L. (1991). Morphometric tools for landmark data: geometry and biology (Cambridge University Press).</w:t>
      </w:r>
    </w:p>
    <w:bookmarkEnd w:id="49"/>
    <w:bookmarkStart w:id="50" w:name="ref-borcard_2018"/>
    <w:p>
      <w:pPr>
        <w:pStyle w:val="Bibliography"/>
      </w:pPr>
      <w:r>
        <w:t xml:space="preserve">Borcard, D., Gillet, F., and Legendre, P. (2018). Numerical Ecology with R (New York, USA: Springer).</w:t>
      </w:r>
    </w:p>
    <w:bookmarkEnd w:id="50"/>
    <w:bookmarkStart w:id="51" w:name="ref-borchers_2019"/>
    <w:p>
      <w:pPr>
        <w:pStyle w:val="Bibliography"/>
      </w:pPr>
      <w:r>
        <w:t xml:space="preserve">Borchers, H.W. (2019). Pracma: Practical numerical math functions. R package version 2.2.5.</w:t>
      </w:r>
    </w:p>
    <w:bookmarkEnd w:id="51"/>
    <w:bookmarkStart w:id="5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2"/>
    <w:bookmarkStart w:id="53"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53"/>
    <w:bookmarkStart w:id="5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54"/>
    <w:bookmarkStart w:id="5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5"/>
    <w:bookmarkStart w:id="5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6"/>
    <w:bookmarkStart w:id="57" w:name="ref-casey_1996"/>
    <w:p>
      <w:pPr>
        <w:pStyle w:val="Bibliography"/>
      </w:pPr>
      <w:r>
        <w:t xml:space="preserve">Casey, J. (1996). Exploring Curvature (Braunschweig, Germany: Friedr. Vieweg &amp; Sohn Verlagsgesellschaft mbH).</w:t>
      </w:r>
    </w:p>
    <w:bookmarkEnd w:id="57"/>
    <w:bookmarkStart w:id="58"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8"/>
    <w:bookmarkStart w:id="59" w:name="ref-claude_2008"/>
    <w:p>
      <w:pPr>
        <w:pStyle w:val="Bibliography"/>
      </w:pPr>
      <w:r>
        <w:t xml:space="preserve">Claude, J. (2008). Morphometrics with R (New York, USA: Springer Science).</w:t>
      </w:r>
    </w:p>
    <w:bookmarkEnd w:id="59"/>
    <w:bookmarkStart w:id="60"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0"/>
    <w:bookmarkStart w:id="61" w:name="ref-collyer_2018"/>
    <w:p>
      <w:pPr>
        <w:pStyle w:val="Bibliography"/>
      </w:pPr>
      <w:r>
        <w:t xml:space="preserve">Collyer, M.L., and Adams, D.C. (2018). RRPP: An R package for fitting linear models to high-dimensional data using residual randomization. Methods in Ecology and Evolution</w:t>
      </w:r>
      <w:r>
        <w:t xml:space="preserve"> </w:t>
      </w:r>
      <w:r>
        <w:rPr>
          <w:i/>
        </w:rPr>
        <w:t xml:space="preserve">9</w:t>
      </w:r>
      <w:r>
        <w:t xml:space="preserve">, 1772–1779.</w:t>
      </w:r>
    </w:p>
    <w:bookmarkEnd w:id="61"/>
    <w:bookmarkStart w:id="62" w:name="ref-collyer_2015"/>
    <w:p>
      <w:pPr>
        <w:pStyle w:val="Bibliography"/>
      </w:pPr>
      <w:r>
        <w:t xml:space="preserve">Collyer, M., Sekora, D., and Adams, D.C. (2015). A method for analysis of phenotypic change for phenotypes described by high-dimensional data. Heredity</w:t>
      </w:r>
      <w:r>
        <w:t xml:space="preserve"> </w:t>
      </w:r>
      <w:r>
        <w:rPr>
          <w:i/>
        </w:rPr>
        <w:t xml:space="preserve">115</w:t>
      </w:r>
      <w:r>
        <w:t xml:space="preserve">, 357–365.</w:t>
      </w:r>
    </w:p>
    <w:bookmarkEnd w:id="62"/>
    <w:bookmarkStart w:id="63"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3"/>
    <w:bookmarkStart w:id="64"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4"/>
    <w:bookmarkStart w:id="65"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5"/>
    <w:bookmarkStart w:id="66" w:name="ref-dakin_2018"/>
    <w:p>
      <w:pPr>
        <w:pStyle w:val="Bibliography"/>
      </w:pPr>
      <w:r>
        <w:t xml:space="preserve">Dakin, R., Segre, P.S., Straw, A.D., and Altshuler, D.L. (2018). Morphology, muscle capacity, skill, and maneuvering ability in hummingbirds. Science</w:t>
      </w:r>
      <w:r>
        <w:t xml:space="preserve"> </w:t>
      </w:r>
      <w:r>
        <w:rPr>
          <w:i/>
        </w:rPr>
        <w:t xml:space="preserve">359</w:t>
      </w:r>
      <w:r>
        <w:t xml:space="preserve">, 653–657.</w:t>
      </w:r>
    </w:p>
    <w:bookmarkEnd w:id="66"/>
    <w:bookmarkStart w:id="6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7"/>
    <w:bookmarkStart w:id="68"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8"/>
    <w:bookmarkStart w:id="69" w:name="ref-emlen_2005"/>
    <w:p>
      <w:pPr>
        <w:pStyle w:val="Bibliography"/>
      </w:pPr>
      <w:r>
        <w:t xml:space="preserve">Emlen, D.J., Marangelo, J., Ball, B., and Cunningham, C.W. (2005). Diversity in the weapons of sexual selection: Horn evolution in the beetle genus</w:t>
      </w:r>
      <w:r>
        <w:t xml:space="preserve"> </w:t>
      </w:r>
      <w:r>
        <w:rPr>
          <w:i/>
        </w:rPr>
        <w:t xml:space="preserve">Onthophagus</w:t>
      </w:r>
      <w:r>
        <w:t xml:space="preserve">. Evolution</w:t>
      </w:r>
      <w:r>
        <w:t xml:space="preserve"> </w:t>
      </w:r>
      <w:r>
        <w:rPr>
          <w:i/>
        </w:rPr>
        <w:t xml:space="preserve">59</w:t>
      </w:r>
      <w:r>
        <w:t xml:space="preserve">, 1060–1084.</w:t>
      </w:r>
    </w:p>
    <w:bookmarkEnd w:id="69"/>
    <w:bookmarkStart w:id="70"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0"/>
    <w:bookmarkStart w:id="71" w:name="ref-frassen_1982"/>
    <w:p>
      <w:pPr>
        <w:pStyle w:val="Bibliography"/>
      </w:pPr>
      <w:r>
        <w:t xml:space="preserve">Frassen, J.M., Firn, R.D., and Digby, J. (1982). The role of the apex in the phototropic curvature of</w:t>
      </w:r>
      <w:r>
        <w:t xml:space="preserve"> </w:t>
      </w:r>
      <w:r>
        <w:rPr>
          <w:i/>
        </w:rPr>
        <w:t xml:space="preserve">Avena</w:t>
      </w:r>
      <w:r>
        <w:t xml:space="preserve"> </w:t>
      </w:r>
      <w:r>
        <w:t xml:space="preserve">coleoptiles: Positive curvature under conditions of continuous illumination. Planta</w:t>
      </w:r>
      <w:r>
        <w:t xml:space="preserve"> </w:t>
      </w:r>
      <w:r>
        <w:rPr>
          <w:i/>
        </w:rPr>
        <w:t xml:space="preserve">155</w:t>
      </w:r>
      <w:r>
        <w:t xml:space="preserve">, 281–286.</w:t>
      </w:r>
    </w:p>
    <w:bookmarkEnd w:id="71"/>
    <w:bookmarkStart w:id="72"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2"/>
    <w:bookmarkStart w:id="73" w:name="ref-goriely_2006"/>
    <w:p>
      <w:pPr>
        <w:pStyle w:val="Bibliography"/>
      </w:pPr>
      <w:r>
        <w:t xml:space="preserve">Goriely, A., and Neukirch, S. (2006). Mechanics of climbing and attachment in twining plants. Physical Review Letters</w:t>
      </w:r>
      <w:r>
        <w:t xml:space="preserve"> </w:t>
      </w:r>
      <w:r>
        <w:rPr>
          <w:i/>
        </w:rPr>
        <w:t xml:space="preserve">97</w:t>
      </w:r>
      <w:r>
        <w:t xml:space="preserve">, 184302.</w:t>
      </w:r>
    </w:p>
    <w:bookmarkEnd w:id="73"/>
    <w:bookmarkStart w:id="74"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4"/>
    <w:bookmarkStart w:id="75"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5"/>
    <w:bookmarkStart w:id="76"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6"/>
    <w:bookmarkStart w:id="77"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77"/>
    <w:bookmarkStart w:id="78"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8"/>
    <w:bookmarkStart w:id="79"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9"/>
    <w:bookmarkStart w:id="80"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0"/>
    <w:bookmarkStart w:id="81"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1"/>
    <w:bookmarkStart w:id="82"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2"/>
    <w:bookmarkStart w:id="83" w:name="ref-kuhl_1982"/>
    <w:p>
      <w:pPr>
        <w:pStyle w:val="Bibliography"/>
      </w:pPr>
      <w:r>
        <w:t xml:space="preserve">Kuhl, F.P., and Giardina, C.R. (1982). Elliptic Fourier features of a closed contour. Computer Graphics and Image Processing</w:t>
      </w:r>
      <w:r>
        <w:t xml:space="preserve"> </w:t>
      </w:r>
      <w:r>
        <w:rPr>
          <w:i/>
        </w:rPr>
        <w:t xml:space="preserve">18</w:t>
      </w:r>
      <w:r>
        <w:t xml:space="preserve">, 236–258.</w:t>
      </w:r>
    </w:p>
    <w:bookmarkEnd w:id="83"/>
    <w:bookmarkStart w:id="84"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84"/>
    <w:bookmarkStart w:id="85"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5"/>
    <w:bookmarkStart w:id="86" w:name="ref-lenth_2018"/>
    <w:p>
      <w:pPr>
        <w:pStyle w:val="Bibliography"/>
      </w:pPr>
      <w:r>
        <w:t xml:space="preserve">Lenth, R., Singmann, H., Love, J., and others (2018). Emmeans: Estimated marginal means, aka least-squares means. R Package Version</w:t>
      </w:r>
      <w:r>
        <w:t xml:space="preserve"> </w:t>
      </w:r>
      <w:r>
        <w:rPr>
          <w:i/>
        </w:rPr>
        <w:t xml:space="preserve">1</w:t>
      </w:r>
      <w:r>
        <w:t xml:space="preserve">.</w:t>
      </w:r>
    </w:p>
    <w:bookmarkEnd w:id="86"/>
    <w:bookmarkStart w:id="87"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7"/>
    <w:bookmarkStart w:id="88" w:name="ref-macleod_1999"/>
    <w:p>
      <w:pPr>
        <w:pStyle w:val="Bibliography"/>
      </w:pPr>
      <w:r>
        <w:t xml:space="preserve">MacLeod, N. (1999). Generalizing and extending the eigenshape method of shape space visualization and analysis. Paleobiology</w:t>
      </w:r>
      <w:r>
        <w:t xml:space="preserve"> </w:t>
      </w:r>
      <w:r>
        <w:rPr>
          <w:i/>
        </w:rPr>
        <w:t xml:space="preserve">25</w:t>
      </w:r>
      <w:r>
        <w:t xml:space="preserve">, 107–138.</w:t>
      </w:r>
    </w:p>
    <w:bookmarkEnd w:id="88"/>
    <w:bookmarkStart w:id="89"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9"/>
    <w:bookmarkStart w:id="90" w:name="ref-macleod_2012_b"/>
    <w:p>
      <w:pPr>
        <w:pStyle w:val="Bibliography"/>
      </w:pPr>
      <w:r>
        <w:t xml:space="preserve">MacLeod, N. (2011). The centre cannot hold I: ZR fourier analysis. Palaeontological Association Newsletter</w:t>
      </w:r>
      <w:r>
        <w:t xml:space="preserve"> </w:t>
      </w:r>
      <w:r>
        <w:rPr>
          <w:i/>
        </w:rPr>
        <w:t xml:space="preserve">78</w:t>
      </w:r>
      <w:r>
        <w:t xml:space="preserve">, 35–45.</w:t>
      </w:r>
    </w:p>
    <w:bookmarkEnd w:id="90"/>
    <w:bookmarkStart w:id="91" w:name="ref-macleod_2012_a"/>
    <w:p>
      <w:pPr>
        <w:pStyle w:val="Bibliography"/>
      </w:pPr>
      <w:r>
        <w:t xml:space="preserve">MacLeod, N. (2012). The centre cannot hold II: Elliptic fourier analysis. Palaeontological Association Newsletter</w:t>
      </w:r>
      <w:r>
        <w:t xml:space="preserve"> </w:t>
      </w:r>
      <w:r>
        <w:rPr>
          <w:i/>
        </w:rPr>
        <w:t xml:space="preserve">79</w:t>
      </w:r>
      <w:r>
        <w:t xml:space="preserve">, 29–42.</w:t>
      </w:r>
    </w:p>
    <w:bookmarkEnd w:id="91"/>
    <w:bookmarkStart w:id="92"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2"/>
    <w:bookmarkStart w:id="93"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3"/>
    <w:bookmarkStart w:id="94"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4"/>
    <w:bookmarkStart w:id="95"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5"/>
    <w:bookmarkStart w:id="96"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6"/>
    <w:bookmarkStart w:id="97"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7"/>
    <w:bookmarkStart w:id="98"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98"/>
    <w:bookmarkStart w:id="99"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9"/>
    <w:bookmarkStart w:id="100"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0"/>
    <w:bookmarkStart w:id="101"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1"/>
    <w:bookmarkStart w:id="102"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2"/>
    <w:bookmarkStart w:id="103"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3"/>
    <w:bookmarkStart w:id="104"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4"/>
    <w:bookmarkStart w:id="105"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5"/>
    <w:bookmarkStart w:id="106"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6"/>
    <w:bookmarkStart w:id="107"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7"/>
    <w:bookmarkStart w:id="108"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8"/>
    <w:bookmarkStart w:id="109"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9"/>
    <w:bookmarkStart w:id="110"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0"/>
    <w:bookmarkStart w:id="111"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1"/>
    <w:bookmarkStart w:id="112"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2"/>
    <w:bookmarkStart w:id="113" w:name="ref-raudseps_1965"/>
    <w:p>
      <w:pPr>
        <w:pStyle w:val="Bibliography"/>
      </w:pPr>
      <w:r>
        <w:t xml:space="preserve">Raudseps, J.G. (1965). Some aspects of the tangent-angle vs. Arc length representation of contours (Ohio State University Research Foundation, Communication; Control Systems Lab).</w:t>
      </w:r>
    </w:p>
    <w:bookmarkEnd w:id="113"/>
    <w:bookmarkStart w:id="114" w:name="ref-R_2017"/>
    <w:p>
      <w:pPr>
        <w:pStyle w:val="Bibliography"/>
      </w:pPr>
      <w:r>
        <w:t xml:space="preserve">R Core Team (2017). R: A language and environment for statistical computing (Vienna, Austria: R Foundation for Statistical Computing).</w:t>
      </w:r>
    </w:p>
    <w:bookmarkEnd w:id="114"/>
    <w:bookmarkStart w:id="115"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5"/>
    <w:bookmarkStart w:id="116" w:name="ref-ritter_1992"/>
    <w:p>
      <w:pPr>
        <w:pStyle w:val="Bibliography"/>
      </w:pPr>
      <w:r>
        <w:t xml:space="preserve">Ritter, R. (1992). Lateral bending during lizard locomotion. Journal of Experimental Biology</w:t>
      </w:r>
      <w:r>
        <w:t xml:space="preserve"> </w:t>
      </w:r>
      <w:r>
        <w:rPr>
          <w:i/>
        </w:rPr>
        <w:t xml:space="preserve">173</w:t>
      </w:r>
      <w:r>
        <w:t xml:space="preserve">, 1–10.</w:t>
      </w:r>
    </w:p>
    <w:bookmarkEnd w:id="116"/>
    <w:bookmarkStart w:id="117" w:name="ref-robertson_1889"/>
    <w:p>
      <w:pPr>
        <w:pStyle w:val="Bibliography"/>
      </w:pPr>
      <w:r>
        <w:t xml:space="preserve">Robertson, C. (1889). Flowers and Insects. II. Botanical Gazette</w:t>
      </w:r>
      <w:r>
        <w:t xml:space="preserve"> </w:t>
      </w:r>
      <w:r>
        <w:rPr>
          <w:i/>
        </w:rPr>
        <w:t xml:space="preserve">14</w:t>
      </w:r>
      <w:r>
        <w:t xml:space="preserve">, 172–178.</w:t>
      </w:r>
    </w:p>
    <w:bookmarkEnd w:id="117"/>
    <w:bookmarkStart w:id="118"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8"/>
    <w:bookmarkStart w:id="119"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9"/>
    <w:bookmarkStart w:id="120" w:name="ref-rohlf_2015"/>
    <w:p>
      <w:pPr>
        <w:pStyle w:val="Bibliography"/>
      </w:pPr>
      <w:r>
        <w:t xml:space="preserve">Rohlf, F.J. (2015). The tps series of software. Hystrix</w:t>
      </w:r>
      <w:r>
        <w:t xml:space="preserve"> </w:t>
      </w:r>
      <w:r>
        <w:rPr>
          <w:i/>
        </w:rPr>
        <w:t xml:space="preserve">26</w:t>
      </w:r>
      <w:r>
        <w:t xml:space="preserve">.</w:t>
      </w:r>
    </w:p>
    <w:bookmarkEnd w:id="120"/>
    <w:bookmarkStart w:id="121" w:name="ref-rohlf_1990_b"/>
    <w:p>
      <w:pPr>
        <w:pStyle w:val="Bibliography"/>
      </w:pPr>
      <w:r>
        <w:t xml:space="preserve">Rohlf, F., and Slice, D. (1990). Extensions of the Procrustes method for optimal superposition of landmarks. Systematic Zoology</w:t>
      </w:r>
      <w:r>
        <w:t xml:space="preserve"> </w:t>
      </w:r>
      <w:r>
        <w:rPr>
          <w:i/>
        </w:rPr>
        <w:t xml:space="preserve">39</w:t>
      </w:r>
      <w:r>
        <w:t xml:space="preserve">, 40–59.</w:t>
      </w:r>
    </w:p>
    <w:bookmarkEnd w:id="121"/>
    <w:bookmarkStart w:id="122" w:name="ref-rutter_2000"/>
    <w:p>
      <w:pPr>
        <w:pStyle w:val="Bibliography"/>
      </w:pPr>
      <w:r>
        <w:t xml:space="preserve">Rutter, J.W. (2000). Geometry of Curves (Boca Raton, FL: CRC Press, Taylor; Francis Group).</w:t>
      </w:r>
    </w:p>
    <w:bookmarkEnd w:id="122"/>
    <w:bookmarkStart w:id="123" w:name="ref-schmitt_2005"/>
    <w:p>
      <w:pPr>
        <w:pStyle w:val="Bibliography"/>
      </w:pPr>
      <w:r>
        <w:t xml:space="preserve">Schmitt, D., Rose, M.D., Turnquist, J.E., and Lemelin, P. (2005). Role of the prehensile tail during ateline locomotion: Experimental and osteological evidence. American Journal of Physical Anthropology</w:t>
      </w:r>
      <w:r>
        <w:t xml:space="preserve"> </w:t>
      </w:r>
      <w:r>
        <w:rPr>
          <w:i/>
        </w:rPr>
        <w:t xml:space="preserve">126</w:t>
      </w:r>
      <w:r>
        <w:t xml:space="preserve">, 435–446.</w:t>
      </w:r>
    </w:p>
    <w:bookmarkEnd w:id="123"/>
    <w:bookmarkStart w:id="124"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4"/>
    <w:bookmarkStart w:id="125" w:name="ref-silk_1989"/>
    <w:p>
      <w:pPr>
        <w:pStyle w:val="Bibliography"/>
      </w:pPr>
      <w:r>
        <w:t xml:space="preserve">Silk, W.K. (1989). On the curving and twining of stems. Environmental and Experimental Botany</w:t>
      </w:r>
      <w:r>
        <w:t xml:space="preserve"> </w:t>
      </w:r>
      <w:r>
        <w:rPr>
          <w:i/>
        </w:rPr>
        <w:t xml:space="preserve">29</w:t>
      </w:r>
      <w:r>
        <w:t xml:space="preserve">, 95–109.</w:t>
      </w:r>
    </w:p>
    <w:bookmarkEnd w:id="125"/>
    <w:bookmarkStart w:id="126"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26"/>
    <w:bookmarkStart w:id="127" w:name="ref-snow_1972"/>
    <w:p>
      <w:pPr>
        <w:pStyle w:val="Bibliography"/>
      </w:pPr>
      <w:r>
        <w:t xml:space="preserve">Snow, B.K., and Snow, D. (1972). Feeding niches of hummingbirds in a Trinidad valley. The Journal of Animal Ecology 471–485.</w:t>
      </w:r>
    </w:p>
    <w:bookmarkEnd w:id="127"/>
    <w:bookmarkStart w:id="12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8"/>
    <w:bookmarkStart w:id="129" w:name="ref-sonne_2020"/>
    <w:p>
      <w:pPr>
        <w:pStyle w:val="Bibliography"/>
      </w:pPr>
      <w:r>
        <w:t xml:space="preserve">Sonne, J., Vizentin-Bugoni, J., Maruyama, P.K., Araujo, A.C., Chávez-González, E., Coelho, A.G., Cotton, P.A., Marı́n-Gómez, O.H., Lara, C., Lasprilla, L.R., et al. (2020). Ecological mechanisms explaining interactions within plant–hummingbird networks: Morphological matching increases towards lower latitudes. Proceedings of the Royal Society B</w:t>
      </w:r>
      <w:r>
        <w:t xml:space="preserve"> </w:t>
      </w:r>
      <w:r>
        <w:rPr>
          <w:i/>
        </w:rPr>
        <w:t xml:space="preserve">287</w:t>
      </w:r>
      <w:r>
        <w:t xml:space="preserve">, 20192873.</w:t>
      </w:r>
    </w:p>
    <w:bookmarkEnd w:id="129"/>
    <w:bookmarkStart w:id="130"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0"/>
    <w:bookmarkStart w:id="131"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1"/>
    <w:bookmarkStart w:id="132" w:name="ref-stiles_1995"/>
    <w:p>
      <w:pPr>
        <w:pStyle w:val="Bibliography"/>
      </w:pPr>
      <w:r>
        <w:t xml:space="preserve">Stiles, F.G. (1995). Behavioral, ecological and morphological correlates of foraging for arthropods by the hummingbirds of a tropical wet forest. Condor 853–878.</w:t>
      </w:r>
    </w:p>
    <w:bookmarkEnd w:id="132"/>
    <w:bookmarkStart w:id="133"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3"/>
    <w:bookmarkStart w:id="134"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4"/>
    <w:bookmarkStart w:id="135"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5"/>
    <w:bookmarkStart w:id="136"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6"/>
    <w:bookmarkStart w:id="137"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7"/>
    <w:bookmarkStart w:id="138"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8"/>
    <w:bookmarkStart w:id="139"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9"/>
    <w:bookmarkStart w:id="140"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0"/>
    <w:bookmarkStart w:id="141"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1"/>
    <w:bookmarkStart w:id="142"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2"/>
    <w:bookmarkStart w:id="143" w:name="ref-tripp_2013"/>
    <w:p>
      <w:pPr>
        <w:pStyle w:val="Bibliography"/>
      </w:pPr>
      <w:r>
        <w:t xml:space="preserve">Tripp, E.A., and McDade, L.A. (2013). Time-calibrated phylogenies of hummingbirds and hummingbird-pollinated plants reject a hypothesis of diffuse co-evolution. Journal of Systematic and Evolutionary Botany</w:t>
      </w:r>
      <w:r>
        <w:t xml:space="preserve"> </w:t>
      </w:r>
      <w:r>
        <w:rPr>
          <w:i/>
        </w:rPr>
        <w:t xml:space="preserve">31</w:t>
      </w:r>
      <w:r>
        <w:t xml:space="preserve">, 89–103.</w:t>
      </w:r>
    </w:p>
    <w:bookmarkEnd w:id="143"/>
    <w:bookmarkStart w:id="144"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4"/>
    <w:bookmarkStart w:id="145" w:name="ref-otterloo_1991"/>
    <w:p>
      <w:pPr>
        <w:pStyle w:val="Bibliography"/>
      </w:pPr>
      <w:r>
        <w:t xml:space="preserve">Van Otterloo, P.J. (1991). A contour-oriented approach to shape analysis (Prentice Hall New York, NY).</w:t>
      </w:r>
    </w:p>
    <w:bookmarkEnd w:id="145"/>
    <w:bookmarkStart w:id="146" w:name="ref-wang_2020"/>
    <w:p>
      <w:pPr>
        <w:pStyle w:val="Bibliography"/>
      </w:pPr>
      <w:r>
        <w:t xml:space="preserve">Wang, W., and Yan, J. (2020). splines2: Regression spline functions and classes.</w:t>
      </w:r>
    </w:p>
    <w:bookmarkEnd w:id="146"/>
    <w:bookmarkStart w:id="147"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7"/>
    <w:bookmarkStart w:id="148"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8"/>
    <w:bookmarkStart w:id="149"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9"/>
    <w:bookmarkStart w:id="150"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0"/>
    <w:bookmarkStart w:id="151"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1"/>
    <w:bookmarkStart w:id="152" w:name="ref-zwillinger_2018"/>
    <w:p>
      <w:pPr>
        <w:pStyle w:val="Bibliography"/>
      </w:pPr>
      <w:r>
        <w:t xml:space="preserve">Zwillinger, D. (2018). In CRC Standard Mathematical Tables and Formulae, (Boca Raton, FL: Chapman; Hall, CRC Press), pp. 424–425.</w:t>
      </w:r>
    </w:p>
    <w:bookmarkEnd w:id="152"/>
    <w:bookmarkEnd w:id="153"/>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2020-10-06T16:28:42Z</dcterms:created>
  <dcterms:modified xsi:type="dcterms:W3CDTF">2020-10-06T16:28:42Z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