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Override PartName="/word/media/rId44.jpg" ContentType="image/jpe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t xml:space="preserve">Author Names</w:t>
      </w:r>
    </w:p>
    <w:p>
      <w:pPr>
        <w:pStyle w:val="BodyText"/>
      </w:pPr>
      <w:r>
        <w:t xml:space="preserve">Author affiliations: Department of Botany, University of British Columbia</w:t>
      </w:r>
    </w:p>
    <w:p>
      <w:pPr>
        <w:pStyle w:val="BodyText"/>
      </w:pPr>
      <w:r>
        <w:t xml:space="preserve">3156 - 6270 University Boulevard, Vancouver, BC, Canada, V6T 1Z4</w:t>
      </w:r>
    </w:p>
    <w:p>
      <w:pPr>
        <w:pStyle w:val="BodyText"/>
      </w:pPr>
      <w:r>
        <w:t xml:space="preserve">Submission Type: Synthesis and Perspective</w:t>
      </w:r>
    </w:p>
    <w:p>
      <w:pPr>
        <w:pStyle w:val="BodyText"/>
      </w:pPr>
      <w:r>
        <w:t xml:space="preserve">Abstract: 277 Words</w:t>
      </w:r>
    </w:p>
    <w:p>
      <w:pPr>
        <w:pStyle w:val="BodyText"/>
      </w:pPr>
      <w:r>
        <w:t xml:space="preserve">Main Body: 4989 Words</w:t>
      </w:r>
    </w:p>
    <w:p>
      <w:pPr>
        <w:pStyle w:val="BodyText"/>
      </w:pPr>
      <w:r>
        <w:t xml:space="preserve">Figures: 6 (colour)</w:t>
      </w:r>
    </w:p>
    <w:p>
      <w:pPr>
        <w:pStyle w:val="BodyText"/>
      </w:pPr>
      <w:r>
        <w:t xml:space="preserve">Keywords:</w:t>
      </w:r>
    </w:p>
    <w:p>
      <w:r>
        <w:br w:type="page"/>
      </w:r>
    </w:p>
    <w:p>
      <w:pPr>
        <w:pStyle w:val="Heading4"/>
      </w:pPr>
      <w:bookmarkStart w:id="20" w:name="to-do"/>
      <w:r>
        <w:t xml:space="preserve">TO DO</w:t>
      </w:r>
      <w:bookmarkEnd w:id="20"/>
    </w:p>
    <w:p>
      <w:pPr>
        <w:pStyle w:val="Compact"/>
        <w:numPr>
          <w:numId w:val="1001"/>
          <w:ilvl w:val="0"/>
        </w:numPr>
      </w:pPr>
      <w:r>
        <w:t xml:space="preserve">table s2, sample sizes</w:t>
      </w:r>
    </w:p>
    <w:p>
      <w:pPr>
        <w:pStyle w:val="Compact"/>
        <w:numPr>
          <w:numId w:val="1001"/>
          <w:ilvl w:val="0"/>
        </w:numPr>
      </w:pPr>
      <w:r>
        <w:t xml:space="preserve">reformat table s3</w:t>
      </w:r>
    </w:p>
    <w:p>
      <w:pPr>
        <w:pStyle w:val="Compact"/>
        <w:numPr>
          <w:numId w:val="1001"/>
          <w:ilvl w:val="0"/>
        </w:numPr>
      </w:pPr>
      <w:r>
        <w:t xml:space="preserve">fix table 1 so that all methods fit into 1/5 reviewed</w:t>
      </w:r>
    </w:p>
    <w:p>
      <w:pPr>
        <w:pStyle w:val="Compact"/>
        <w:numPr>
          <w:numId w:val="1001"/>
          <w:ilvl w:val="0"/>
        </w:numPr>
      </w:pPr>
      <w:r>
        <w:t xml:space="preserve">address campos</w:t>
      </w:r>
    </w:p>
    <w:p>
      <w:pPr>
        <w:pStyle w:val="Compact"/>
        <w:numPr>
          <w:numId w:val="1001"/>
          <w:ilvl w:val="0"/>
        </w:numPr>
      </w:pPr>
      <w:r>
        <w:t xml:space="preserve">units for Fig 6: K vs size</w:t>
      </w:r>
    </w:p>
    <w:p>
      <w:pPr>
        <w:pStyle w:val="Compact"/>
        <w:numPr>
          <w:numId w:val="1001"/>
          <w:ilvl w:val="0"/>
        </w:numPr>
      </w:pPr>
      <w:r>
        <w:t xml:space="preserve">Should i do a geomorph analysis here and then pair it with curvature data?</w:t>
      </w:r>
    </w:p>
    <w:p>
      <w:pPr>
        <w:pStyle w:val="Compact"/>
        <w:numPr>
          <w:numId w:val="1001"/>
          <w:ilvl w:val="0"/>
        </w:numPr>
      </w:pPr>
      <w:r>
        <w:t xml:space="preserve">compare previous methods to proposed method</w:t>
      </w:r>
    </w:p>
    <w:p>
      <w:pPr>
        <w:pStyle w:val="Compact"/>
        <w:numPr>
          <w:numId w:val="1001"/>
          <w:ilvl w:val="0"/>
        </w:numPr>
      </w:pPr>
      <w:r>
        <w:t xml:space="preserve">Results and Discussion: heterochrony in</w:t>
      </w:r>
      <w:r>
        <w:t xml:space="preserve"> </w:t>
      </w:r>
      <w:r>
        <w:rPr>
          <w:i/>
        </w:rPr>
        <w:t xml:space="preserve">E. koreanum</w:t>
      </w:r>
      <w:r>
        <w:t xml:space="preserve"> </w:t>
      </w:r>
      <w:r>
        <w:t xml:space="preserve">and</w:t>
      </w:r>
      <w:r>
        <w:t xml:space="preserve"> </w:t>
      </w:r>
      <w:r>
        <w:rPr>
          <w:i/>
        </w:rPr>
        <w:t xml:space="preserve">E. violaceum</w:t>
      </w:r>
      <w:r>
        <w:t xml:space="preserve">.</w:t>
      </w:r>
    </w:p>
    <w:p>
      <w:pPr>
        <w:pStyle w:val="Compact"/>
        <w:numPr>
          <w:numId w:val="1001"/>
          <w:ilvl w:val="0"/>
        </w:numPr>
      </w:pPr>
      <w:r>
        <w:t xml:space="preserve">cross check tables 1 and s1 to make sure entries live in the correct table</w:t>
      </w:r>
    </w:p>
    <w:p>
      <w:pPr>
        <w:pStyle w:val="Heading4"/>
      </w:pPr>
      <w:bookmarkStart w:id="21" w:name="acknowledgements"/>
      <w:r>
        <w:t xml:space="preserve">Acknowledgements</w:t>
      </w:r>
      <w:bookmarkEnd w:id="21"/>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 Ref# GC-2017-Q4-00199) + additional authors…</w:t>
      </w:r>
    </w:p>
    <w:p>
      <w:pPr>
        <w:pStyle w:val="BodyText"/>
      </w:pPr>
      <w:r>
        <w:t xml:space="preserve"> </w:t>
      </w:r>
    </w:p>
    <w:p>
      <w:r>
        <w:br w:type="page"/>
      </w:r>
    </w:p>
    <w:p>
      <w:pPr>
        <w:pStyle w:val="Heading4"/>
      </w:pPr>
      <w:bookmarkStart w:id="22" w:name="abstract"/>
      <w:r>
        <w:t xml:space="preserve">Abstract</w:t>
      </w:r>
      <w:bookmarkEnd w:id="22"/>
    </w:p>
    <w:p>
      <w:pPr>
        <w:pStyle w:val="FirstParagraph"/>
      </w:pPr>
      <w:r>
        <w:t xml:space="preserve">A feature of biodiversity is the abundance of curves displayed by organs and organisms. An example is the curvature of flowers and pollinator mouthparts (e.g. hummingbird bills) along the dorsiventral plane. This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four methods historically used to measure curvature in pollination systems and suggest a clarification of its general definition using concepts of differential geometry. Intuitively, curvature is the degree to which a line is not straight, or more formally, the rate at which the unit derivative changes direction with respect to arc length. To apply this definition we suggest a protocol wherein a line is regressed against landmarks placed on an image of a curved organ or organism, then curvature is computed at many points along the fitted line and the sum taken. The protocol is demonstrated by studying the development of nectar spur curvature in</w:t>
      </w:r>
      <w:r>
        <w:t xml:space="preserve"> </w:t>
      </w:r>
      <w:r>
        <w:rPr>
          <w:i/>
        </w:rPr>
        <w:t xml:space="preserve">Epimedium</w:t>
      </w:r>
      <w:r>
        <w:t xml:space="preserve"> </w:t>
      </w:r>
      <w:r>
        <w:t xml:space="preserve">(Berberidaceae). By clarifying the definition of curvature, the language of comparative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That is,</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R package</w:t>
      </w:r>
      <w:r>
        <w:t xml:space="preserve"> </w:t>
      </w:r>
      <w:r>
        <w:t xml:space="preserve">‘</w:t>
      </w:r>
      <w:r>
        <w:t xml:space="preserve">curvy</w:t>
      </w:r>
      <w:r>
        <w:t xml:space="preserve">’</w:t>
      </w:r>
      <w:r>
        <w:t xml:space="preserve">. The major advantages of this method are 1) increased precision of measurement, and 2) improved precision of terminology in biology by adopting the existing mathematical terms for studying line-curves.</w:t>
      </w:r>
    </w:p>
    <w:p>
      <w:r>
        <w:br w:type="page"/>
      </w:r>
    </w:p>
    <w:p>
      <w:pPr>
        <w:pStyle w:val="Heading4"/>
      </w:pPr>
      <w:bookmarkStart w:id="23" w:name="Xd9574ba9fc8b8c8a16a91b089379ae145e5e489"/>
      <w:r>
        <w:t xml:space="preserve">1. The ecology of flower-pollinator curvature</w:t>
      </w:r>
      <w:bookmarkEnd w:id="23"/>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 </w:t>
      </w:r>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during bud development, nectar spurs elongate and curve when met with resistance from the enclosing bud tissue. Following bud opening flowers may straighten but retain some degree of curvature at maturity. Consequently, like floral tube length</w:t>
      </w:r>
      <w:r>
        <w:t xml:space="preserve"> </w:t>
      </w:r>
      <w:r>
        <w:t xml:space="preserve">(e.g. Nilsson,</w:t>
      </w:r>
      <w:r>
        <w:t xml:space="preserve"> </w:t>
      </w:r>
      <w:hyperlink w:anchor="ref-nilsson_1988">
        <w:r>
          <w:rPr>
            <w:rStyle w:val="Hyperlink"/>
          </w:rPr>
          <w:t xml:space="preserve">1988</w:t>
        </w:r>
      </w:hyperlink>
      <w:r>
        <w:t xml:space="preserve">; Hodges and Arnold,</w:t>
      </w:r>
      <w:r>
        <w:t xml:space="preserve"> </w:t>
      </w:r>
      <w:hyperlink w:anchor="ref-hodges_1995">
        <w:r>
          <w:rPr>
            <w:rStyle w:val="Hyperlink"/>
          </w:rPr>
          <w:t xml:space="preserve">1995</w:t>
        </w:r>
      </w:hyperlink>
      <w:r>
        <w:t xml:space="preserve">)</w:t>
      </w:r>
      <w:r>
        <w:t xml:space="preserve">, there can be positive selection for curvature when it increases the complexity of nectar extraction, thus increasing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w:t>
      </w:r>
      <w:r>
        <w:t xml:space="preserve">. A further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plant-hummingbird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hummingbirds with curved bills are predominately neotropical, we might expect plant-hummingbird curvature to have a predictable global distribution.</w:t>
      </w:r>
    </w:p>
    <w:p>
      <w:pPr>
        <w:pStyle w:val="BodyText"/>
      </w:pPr>
    </w:p>
    <w:p>
      <w:pPr>
        <w:pStyle w:val="BodyText"/>
      </w:pPr>
      <w:r>
        <w:t xml:space="preserve">Other taxa:</w:t>
      </w:r>
    </w:p>
    <w:p>
      <w:pPr>
        <w:pStyle w:val="Compact"/>
        <w:numPr>
          <w:numId w:val="1002"/>
          <w:ilvl w:val="0"/>
        </w:numPr>
      </w:pPr>
      <w:r>
        <w:t xml:space="preserve">evidence that curvature is correlated with a shift from insectivory to nectivory in hawaiin honeycreepers</w:t>
      </w:r>
      <w:r>
        <w:t xml:space="preserve"> </w:t>
      </w:r>
      <w:r>
        <w:t xml:space="preserve">(Carothers,</w:t>
      </w:r>
      <w:r>
        <w:t xml:space="preserve"> </w:t>
      </w:r>
      <w:hyperlink w:anchor="ref-carothers_1982">
        <w:r>
          <w:rPr>
            <w:rStyle w:val="Hyperlink"/>
          </w:rPr>
          <w:t xml:space="preserve">1982</w:t>
        </w:r>
      </w:hyperlink>
      <w:r>
        <w:t xml:space="preserve">)</w:t>
      </w:r>
      <w:r>
        <w:t xml:space="preserve">.</w:t>
      </w:r>
    </w:p>
    <w:p>
      <w:pPr>
        <w:pStyle w:val="Compact"/>
        <w:numPr>
          <w:numId w:val="1002"/>
          <w:ilvl w:val="0"/>
        </w:numPr>
      </w:pPr>
      <w:r>
        <w:t xml:space="preserve">honeyeaters take longer to feed and intake less nectar on experimentally curved flowers</w:t>
      </w:r>
      <w:r>
        <w:t xml:space="preserve"> </w:t>
      </w:r>
      <w:r>
        <w:t xml:space="preserve">(Collins,</w:t>
      </w:r>
      <w:r>
        <w:t xml:space="preserve"> </w:t>
      </w:r>
      <w:hyperlink w:anchor="ref-collins_2008">
        <w:r>
          <w:rPr>
            <w:rStyle w:val="Hyperlink"/>
          </w:rPr>
          <w:t xml:space="preserve">2008</w:t>
        </w:r>
      </w:hyperlink>
      <w:r>
        <w:t xml:space="preserve">)</w:t>
      </w:r>
    </w:p>
    <w:p>
      <w:pPr>
        <w:pStyle w:val="Compact"/>
        <w:numPr>
          <w:numId w:val="1002"/>
          <w:ilvl w:val="0"/>
        </w:numPr>
      </w:pPr>
      <w:r>
        <w:t xml:space="preserve">aussie honeyeaters with curved bills tend to be small nectivores and aerial insectivores rather than stout-billed ground foragers.</w:t>
      </w:r>
    </w:p>
    <w:p>
      <w:pPr>
        <w:pStyle w:val="Compact"/>
        <w:numPr>
          <w:numId w:val="1002"/>
          <w:ilvl w:val="0"/>
        </w:numPr>
      </w:pPr>
      <w:r>
        <w:t xml:space="preserve">see: wolf 1972 (Science), 1975 (Ecology)</w:t>
      </w:r>
    </w:p>
    <w:p>
      <w:pPr>
        <w:pStyle w:val="FirstParagraph"/>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plant-pollinator systems, the solution is general to any biological form modelled as a line curve: this case is hopefully made in the demonstration to follow.</w:t>
      </w:r>
    </w:p>
    <w:p>
      <w:r>
        <w:br w:type="page"/>
      </w:r>
    </w:p>
    <w:p>
      <w:pPr>
        <w:pStyle w:val="Heading4"/>
      </w:pPr>
      <w:bookmarkStart w:id="24" w:name="Xee3ec8d338357a339cf3af88692a18266c4bb77"/>
      <w:r>
        <w:t xml:space="preserve">2. Summary of the literature: history of measuring curvature in pollination ecology</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comparatively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42 pollination studies were found using some form of curvature metric (Table 1). An additional 13 publications discussing curvature, but not related to pollination are included in Table S1. There were numerous studies of plant-pollinator morphology that did not address curvature - these were omitted.</w:t>
      </w:r>
    </w:p>
    <w:p>
      <w:pPr>
        <w:pStyle w:val="BodyText"/>
      </w:pPr>
      <w:r>
        <w:t xml:space="preserve">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Heliconia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pStyle w:val="Compact"/>
        <w:numPr>
          <w:numId w:val="1003"/>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pStyle w:val="Compact"/>
        <w:numPr>
          <w:numId w:val="1003"/>
          <w:ilvl w:val="0"/>
        </w:numPr>
      </w:pPr>
      <w:r>
        <w:t xml:space="preserve">the</w:t>
      </w:r>
      <w:r>
        <w:t xml:space="preserve"> </w:t>
      </w:r>
      <w:r>
        <w:rPr>
          <w:i/>
        </w:rPr>
        <w:t xml:space="preserve">arc:chord</w:t>
      </w:r>
      <w:r>
        <w:t xml:space="preserve"> </w:t>
      </w:r>
      <w:r>
        <w:t xml:space="preserve">(maxillary index) method which measures curvature as a ratio of two lines: a straight line (chord) from tip to base (of the flower or mouthpart, e.g. bird bill) and a line that traverses a path along the arc of the flower/bill</w:t>
      </w:r>
      <w:r>
        <w:t xml:space="preserve"> </w:t>
      </w:r>
      <w:hyperlink r:id="rId25">
        <w:r>
          <w:rPr>
            <w:rStyle w:val="Hyperlink"/>
          </w:rPr>
          <w:t xml:space="preserve">Figure 1</w:t>
        </w:r>
      </w:hyperlink>
      <w:r>
        <w:t xml:space="preserve">;</w:t>
      </w:r>
    </w:p>
    <w:p>
      <w:pPr>
        <w:pStyle w:val="Compact"/>
        <w:numPr>
          <w:numId w:val="1003"/>
          <w:ilvl w:val="0"/>
        </w:numPr>
      </w:pPr>
      <w:r>
        <w:t xml:space="preserve">the</w:t>
      </w:r>
      <w:r>
        <w:t xml:space="preserve"> </w:t>
      </w:r>
      <w:r>
        <w:rPr>
          <w:i/>
        </w:rPr>
        <w:t xml:space="preserve">mandibular index</w:t>
      </w:r>
      <w:r>
        <w:t xml:space="preserve"> </w:t>
      </w:r>
      <w:r>
        <w:t xml:space="preserve">method which defines curvature as a ratio of two lines: a straight line from base to tip and a perpendicular line that measures the depth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w:t>
      </w:r>
    </w:p>
    <w:p>
      <w:pPr>
        <w:pStyle w:val="Compact"/>
        <w:numPr>
          <w:numId w:val="1003"/>
          <w:ilvl w:val="0"/>
        </w:numPr>
      </w:pPr>
      <w:r>
        <w:t xml:space="preserve">the</w:t>
      </w:r>
      <w:r>
        <w:t xml:space="preserve"> </w:t>
      </w:r>
      <w:r>
        <w:rPr>
          <w:i/>
        </w:rPr>
        <w:t xml:space="preserve">angle of deflection</w:t>
      </w:r>
      <w:r>
        <w:t xml:space="preserve"> </w:t>
      </w:r>
      <w:r>
        <w:t xml:space="preserve">(angle of declension) method which considers curvature as the angle between the base of the flower/bill and its tip;</w:t>
      </w:r>
    </w:p>
    <w:p>
      <w:pPr>
        <w:pStyle w:val="Compact"/>
        <w:numPr>
          <w:numId w:val="1003"/>
          <w:ilvl w:val="0"/>
        </w:numPr>
      </w:pPr>
      <w:r>
        <w:t xml:space="preserve">the</w:t>
      </w:r>
      <w:r>
        <w:t xml:space="preserve"> </w:t>
      </w:r>
      <w:r>
        <w:rPr>
          <w:i/>
        </w:rPr>
        <w:t xml:space="preserve">inverse radius</w:t>
      </w:r>
      <w:r>
        <w:t xml:space="preserve"> </w:t>
      </w:r>
      <w:r>
        <w:t xml:space="preserve">method which approximates the entire length of the flower/bill as a segment of a circle. This is another form of the</w:t>
      </w:r>
      <w:r>
        <w:t xml:space="preserve"> </w:t>
      </w:r>
      <w:r>
        <w:rPr>
          <w:i/>
        </w:rPr>
        <w:t xml:space="preserve">angle of deflection</w:t>
      </w:r>
      <w:r>
        <w:t xml:space="preserve"> </w:t>
      </w:r>
      <w:r>
        <w:t xml:space="preserve">method.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6">
        <w:r>
          <w:rPr>
            <w:rStyle w:val="Hyperlink"/>
          </w:rPr>
          <w:t xml:space="preserve">Figure S1</w:t>
        </w:r>
      </w:hyperlink>
      <w:r>
        <w:t xml:space="preserve">;</w:t>
      </w:r>
      <w:r>
        <w:br/>
      </w:r>
    </w:p>
    <w:p>
      <w:pPr>
        <w:pStyle w:val="Compact"/>
        <w:numPr>
          <w:numId w:val="1003"/>
          <w:ilvl w:val="0"/>
        </w:numPr>
      </w:pPr>
      <w:r>
        <w:t xml:space="preserve">Finally, geometric morphometrics, which quantifies shape as a configuration of homologous points (landmarks) existing on a coordinate plane</w:t>
      </w:r>
      <w:r>
        <w:t xml:space="preserve"> </w:t>
      </w:r>
      <w:hyperlink r:id="rId27">
        <w:r>
          <w:rPr>
            <w:rStyle w:val="Hyperlink"/>
          </w:rPr>
          <w:t xml:space="preserve">Figure 2</w:t>
        </w:r>
      </w:hyperlink>
      <w:r>
        <w:t xml:space="preserve">.</w:t>
      </w:r>
    </w:p>
    <w:p>
      <w:pPr>
        <w:pStyle w:val="FirstParagraph"/>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used easily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Because these methods approximate total curvature and not point-wise curvature, specimens with the same curvature values cannot be inspected for local features that may distinguish them. For the</w:t>
      </w:r>
      <w:r>
        <w:t xml:space="preserve"> </w:t>
      </w:r>
      <w:r>
        <w:rPr>
          <w:i/>
        </w:rPr>
        <w:t xml:space="preserve">inverse radius</w:t>
      </w:r>
      <w:r>
        <w:t xml:space="preserve"> </w:t>
      </w:r>
      <w:r>
        <w:t xml:space="preserve">method, a curve is approximated with the segment of a circle. This method is insufficient for any flower and mouthpart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Furthermore there is variation in how the methods are applied.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and reporting curvature without reference to previous studies that have studied curvature in similar systems. This creates uncertainty about how to compare and convert metrics used between studies. We believe these problems could be remedied by referring to the mathematical literature for the derivation and definition of curvature and related concepts.</w:t>
      </w:r>
    </w:p>
    <w:p>
      <w:pPr>
        <w:pStyle w:val="BodyText"/>
      </w:pPr>
      <w:r>
        <w:t xml:space="preserve">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in the pollination literature. In general, the field of morphometrics is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w:t>
      </w:r>
      <w:r>
        <w:t xml:space="preserve"> </w:t>
      </w:r>
      <w:r>
        <w:t xml:space="preserve">(</w:t>
      </w:r>
      <w:r>
        <w:rPr>
          <w:i/>
        </w:rPr>
        <w:t xml:space="preserve">e.g.</w:t>
      </w:r>
      <w:r>
        <w:t xml:space="preserve"> </w:t>
      </w:r>
      <w:r>
        <w:t xml:space="preserve">illustrations of geographic variation in flower shape Gómez et al.,</w:t>
      </w:r>
      <w:r>
        <w:t xml:space="preserve"> </w:t>
      </w:r>
      <w:hyperlink w:anchor="ref-gomez_2009">
        <w:r>
          <w:rPr>
            <w:rStyle w:val="Hyperlink"/>
          </w:rPr>
          <w:t xml:space="preserve">2009</w:t>
        </w:r>
      </w:hyperlink>
      <w:r>
        <w:t xml:space="preserve">)</w:t>
      </w:r>
      <w:r>
        <w:t xml:space="preserve">. We highlight some of the broad features of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(see considerations for landmark selection in Bookstein</w:t>
      </w:r>
      <w:r>
        <w:t xml:space="preserve"> </w:t>
      </w:r>
      <w:r>
        <w:t xml:space="preserve">(</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overlaid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w:t>
      </w:r>
    </w:p>
    <w:p>
      <w:pPr>
        <w:pStyle w:val="BodyText"/>
      </w:pPr>
      <w:r>
        <w:t xml:space="preserve">However,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Parsing segments of landmark configurations for separate analyses (</w:t>
      </w:r>
      <w:r>
        <w:rPr>
          <w:i/>
        </w:rPr>
        <w:t xml:space="preserve">e.g.</w:t>
      </w:r>
      <w:r>
        <w:t xml:space="preserve"> </w:t>
      </w:r>
      <w:r>
        <w:t xml:space="preserve">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r>
        <w:br w:type="page"/>
      </w:r>
    </w:p>
    <w:p>
      <w:pPr>
        <w:pStyle w:val="Heading4"/>
      </w:pPr>
      <w:bookmarkStart w:id="28" w:name="what-is-curvature"/>
      <w:r>
        <w:t xml:space="preserve">3. What is curvature?</w:t>
      </w:r>
      <w:bookmarkEnd w:id="28"/>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w:t>
      </w:r>
      <w:r>
        <w:t xml:space="preserve"> </w:t>
      </w:r>
      <w:hyperlink r:id="rId29">
        <w:r>
          <w:rPr>
            <w:rStyle w:val="Hyperlink"/>
          </w:rPr>
          <w:t xml:space="preserve">Figure 3</w:t>
        </w:r>
      </w:hyperlink>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29">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no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0">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w:t>
      </w:r>
      <w:r>
        <w:t xml:space="preserve"> </w:t>
      </w:r>
      <w:hyperlink r:id="rId31">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definitions, where curvature is an indivisible, single property of an entire shape, here, curvature is a property of every point along the curve. Under our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r>
        <w:br w:type="page"/>
      </w:r>
    </w:p>
    <w:p>
      <w:pPr>
        <w:pStyle w:val="Heading4"/>
      </w:pPr>
      <w:bookmarkStart w:id="32" w:name="X4c9b8b8142f99b54ba92ec3dabe5c3262370a08"/>
      <w:r>
        <w:t xml:space="preserve">4. A proposed protocol for measuring curvature</w:t>
      </w:r>
      <w:bookmarkEnd w:id="32"/>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in agreement between these research areas, future advancements in geometry can be more readily incorporated into morphological studies.</w:t>
      </w:r>
    </w:p>
    <w:p>
      <w:pPr>
        <w:pStyle w:val="BodyText"/>
      </w:pPr>
      <w:r>
        <w:t xml:space="preserve">In order to apply the point-wise definition of curvature, a biological organ or tissue needs to be reduced to a continuous function. To do this, we propose a protocol as illustrated in</w:t>
      </w:r>
      <w:r>
        <w:t xml:space="preserve"> </w:t>
      </w:r>
      <w:hyperlink r:id="rId33">
        <w:r>
          <w:rPr>
            <w:rStyle w:val="Hyperlink"/>
          </w:rPr>
          <w:t xml:space="preserve">Figure 4</w:t>
        </w:r>
      </w:hyperlink>
      <w:r>
        <w:t xml:space="preserve">. First, a specimen is landmarked at several locations along the area of study. Second, a mathematical function is fitted to the landmarks, and finally, curvature is calculated point-wise along the curve. The long 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existing morphometric tools for landmarking and curve-fitting - these were developed in the</w:t>
      </w:r>
      <w:r>
        <w:t xml:space="preserve"> </w:t>
      </w:r>
      <w:r>
        <w:t xml:space="preserve">‘</w:t>
      </w:r>
      <w:r>
        <w:t xml:space="preserve">traditional morphometrics</w:t>
      </w:r>
      <w:r>
        <w:t xml:space="preserve">’</w:t>
      </w:r>
      <w:r>
        <w:t xml:space="preserve"> </w:t>
      </w:r>
      <w:r>
        <w:t xml:space="preserve">literature</w:t>
      </w:r>
      <w:r>
        <w:t xml:space="preserve"> </w:t>
      </w:r>
      <w:r>
        <w:t xml:space="preserve">(e.g. Rolhf,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In some sense our protocol is merely a computerized version of this procedure. However,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packages</w:t>
      </w:r>
      <w:r>
        <w:t xml:space="preserve"> </w:t>
      </w:r>
      <w:r>
        <w:rPr>
          <w:rStyle w:val="VerbatimChar"/>
        </w:rPr>
        <w:t xml:space="preserve">geomorph</w:t>
      </w:r>
      <w:r>
        <w:t xml:space="preserve"> </w:t>
      </w:r>
      <w:r>
        <w:t xml:space="preserve">(Adams et al.,</w:t>
      </w:r>
      <w:r>
        <w:t xml:space="preserve"> </w:t>
      </w:r>
      <w:hyperlink w:anchor="ref-geomorph_2019">
        <w:r>
          <w:rPr>
            <w:rStyle w:val="Hyperlink"/>
          </w:rPr>
          <w:t xml:space="preserve">2019</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In following section we calculate curvature from fitted-polynomials simply to illustrate the utility of a point-wise definition of curvature. Polynomial functions will not always be appropriate and we encourage the development of algorithms that compute curvature from other curve-fitting strategies</w:t>
      </w:r>
      <w:r>
        <w:t xml:space="preserve"> </w:t>
      </w:r>
      <w:r>
        <w:t xml:space="preserve">(reviewed in Rolhf,</w:t>
      </w:r>
      <w:r>
        <w:t xml:space="preserve"> </w:t>
      </w:r>
      <w:hyperlink w:anchor="ref-rohlf_1990">
        <w:r>
          <w:rPr>
            <w:rStyle w:val="Hyperlink"/>
          </w:rPr>
          <w:t xml:space="preserve">1990</w:t>
        </w:r>
      </w:hyperlink>
      <w:r>
        <w:t xml:space="preserve">)</w:t>
      </w:r>
      <w:r>
        <w:t xml:space="preserve">. Furthermore, there is potential for existing</w:t>
      </w:r>
      <w:r>
        <w:t xml:space="preserve"> </w:t>
      </w:r>
      <w:r>
        <w:rPr>
          <w:i/>
        </w:rPr>
        <w:t xml:space="preserve">geometric</w:t>
      </w:r>
      <w:r>
        <w:t xml:space="preserve"> </w:t>
      </w:r>
      <w:r>
        <w:t xml:space="preserve">morphometric</w:t>
      </w:r>
      <w:r>
        <w:t xml:space="preserve"> </w:t>
      </w:r>
      <w:r>
        <w:t xml:space="preserve">(</w:t>
      </w:r>
      <w:r>
        <w:rPr>
          <w:i/>
        </w:rPr>
        <w:t xml:space="preserve">sensu</w:t>
      </w:r>
      <w:r>
        <w:t xml:space="preserve"> </w:t>
      </w:r>
      <w:r>
        <w:t xml:space="preserve">Webster and Sheets,</w:t>
      </w:r>
      <w:r>
        <w:t xml:space="preserve"> </w:t>
      </w:r>
      <w:hyperlink w:anchor="ref-webster_2010">
        <w:r>
          <w:rPr>
            <w:rStyle w:val="Hyperlink"/>
          </w:rPr>
          <w:t xml:space="preserve">2010</w:t>
        </w:r>
      </w:hyperlink>
      <w:r>
        <w:t xml:space="preserve">)</w:t>
      </w:r>
      <w:r>
        <w:t xml:space="preserve"> </w:t>
      </w:r>
      <w:r>
        <w:t xml:space="preserve">algorithms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essentially the definition of curvature,</w:t>
      </w:r>
      <w:r>
        <w:t xml:space="preserve"> </w:t>
      </w:r>
      <m:oMath>
        <m:r>
          <m:t>κ</m:t>
        </m:r>
      </m:oMath>
      <w:r>
        <w:t xml:space="preserve">, described in the previous section. Therefore there is great opportunity for existing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34" w:name="Xe98c6fd457a4c76973c7232e837f8a2ed19fd3d"/>
      <w:r>
        <w:t xml:space="preserve">5. Proof of concept: A study of the development of curvature in</w:t>
      </w:r>
      <w:r>
        <w:t xml:space="preserve"> </w:t>
      </w:r>
      <w:r>
        <w:rPr>
          <w:i/>
        </w:rPr>
        <w:t xml:space="preserve">Epimedium</w:t>
      </w:r>
      <w:bookmarkEnd w:id="34"/>
    </w:p>
    <w:p>
      <w:pPr>
        <w:pStyle w:val="FirstParagraph"/>
      </w:pPr>
      <w:r>
        <w:t xml:space="preserve">We tested the utility of this curvature metric by studying floral development in</w:t>
      </w:r>
      <w:r>
        <w:t xml:space="preserve"> </w:t>
      </w:r>
      <w:r>
        <w:rPr>
          <w:i/>
        </w:rPr>
        <w:t xml:space="preserve">Epimedium</w:t>
      </w:r>
      <w:r>
        <w:t xml:space="preserve"> </w:t>
      </w:r>
      <w:r>
        <w:t xml:space="preserve">(Berberidaceae),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 (</w:t>
      </w:r>
      <w:r>
        <w:t xml:space="preserve">(Stearn,</w:t>
      </w:r>
      <w:r>
        <w:t xml:space="preserve"> </w:t>
      </w:r>
      <w:hyperlink w:anchor="ref-stearn_2002">
        <w:r>
          <w:rPr>
            <w:rStyle w:val="Hyperlink"/>
          </w:rPr>
          <w:t xml:space="preserve">2002</w:t>
        </w:r>
      </w:hyperlink>
      <w:r>
        <w:t xml:space="preserve">)</w:t>
      </w:r>
      <w:r>
        <w:t xml:space="preserve">, p .23). Although widepread throughout</w:t>
      </w:r>
      <w:r>
        <w:t xml:space="preserve"> </w:t>
      </w:r>
      <w:r>
        <w:rPr>
          <w:i/>
        </w:rPr>
        <w:t xml:space="preserve">Epimedium</w:t>
      </w:r>
      <w:r>
        <w:t xml:space="preserve">, the ecological function of nectar spur cuvature is largely unstudied. Early work comparing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In this study we examined the</w:t>
      </w:r>
      <w:r>
        <w:t xml:space="preserve"> </w:t>
      </w:r>
      <w:r>
        <w:rPr>
          <w:i/>
        </w:rPr>
        <w:t xml:space="preserve">Epimedium grandiflorum</w:t>
      </w:r>
      <w:r>
        <w:t xml:space="preserve"> </w:t>
      </w:r>
      <w:r>
        <w:t xml:space="preserve">complex ([stearn_2002], pp. 140-142) to determine whether floral morphology varied between the forms</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 </w:t>
      </w:r>
      <w:r>
        <w:rPr>
          <w:i/>
        </w:rPr>
        <w:t xml:space="preserve">E. koreanum</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 </w:t>
      </w:r>
      <w:r>
        <w:rPr>
          <w:i/>
        </w:rPr>
        <w:t xml:space="preserve">E. violaceum</w:t>
      </w:r>
      <w:r>
        <w:t xml:space="preserve">’). Because</w:t>
      </w:r>
      <w:r>
        <w:t xml:space="preserve"> </w:t>
      </w:r>
      <w:r>
        <w:rPr>
          <w:i/>
        </w:rPr>
        <w:t xml:space="preserve">E. grandiflorum sensu lato</w:t>
      </w:r>
      <w:r>
        <w:t xml:space="preserve"> </w:t>
      </w:r>
      <w:r>
        <w:t xml:space="preserve">encompasses several forms that are not recognized as separate species, we examined floral morphology, including curvature, to determine the plausibility of assortative pollination mediated by flower shape.</w:t>
      </w:r>
    </w:p>
    <w:p>
      <w:pPr>
        <w:pStyle w:val="BodyText"/>
      </w:pPr>
      <w:r>
        <w:t xml:space="preserve">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5">
        <w:r>
          <w:rPr>
            <w:rStyle w:val="Hyperlink"/>
          </w:rPr>
          <w:t xml:space="preserve">(Figure 5)</w:t>
        </w:r>
      </w:hyperlink>
      <w:r>
        <w:t xml:space="preserve">,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dorsiventral view) as an approximation of the flowers’ total shape (see discussion of geometric morphometrics above). Landmarks used to measure the dorsal arc were 1) the farthest point on the apex of the spur before the inflection point where either the spur diminishes to a tip (</w:t>
      </w:r>
      <w:r>
        <w:t xml:space="preserve"> </w:t>
      </w:r>
      <w:r>
        <w:rPr>
          <w:i/>
        </w:rPr>
        <w:t xml:space="preserve">E. violaceum</w:t>
      </w:r>
      <w:r>
        <w:t xml:space="preserve">) or widens into a saccate reservoir (</w:t>
      </w:r>
      <w:r>
        <w:t xml:space="preserve">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w:t>
      </w:r>
      <w:r>
        <w:t xml:space="preserve"> </w:t>
      </w:r>
      <w:hyperlink r:id="rId36">
        <w:r>
          <w:rPr>
            <w:rStyle w:val="Hyperlink"/>
          </w:rPr>
          <w:t xml:space="preserve">Figure S2</w:t>
        </w:r>
      </w:hyperlink>
      <w:r>
        <w:t xml:space="preserve">.</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custom functions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w:t>
      </w:r>
    </w:p>
    <w:p>
      <w:pPr>
        <w:pStyle w:val="BodyText"/>
      </w:pPr>
      <w:r>
        <w:t xml:space="preserve"> </w:t>
      </w:r>
    </w:p>
    <w:p>
      <w:pPr>
        <w:pStyle w:val="BodyText"/>
      </w:pPr>
      <w:r>
        <w:t xml:space="preserve">Results:</w:t>
      </w:r>
    </w:p>
    <w:p>
      <w:pPr>
        <w:pStyle w:val="BodyText"/>
      </w:pPr>
      <w:r>
        <w:t xml:space="preserve">In both</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identified four distinct stages of development (Figure 5, Table S3). The first stage (</w:t>
      </w:r>
      <w:r>
        <w:t xml:space="preserve">“</w:t>
      </w:r>
      <w:r>
        <w:t xml:space="preserve">C</w:t>
      </w:r>
      <w:r>
        <w:t xml:space="preserve">”</w:t>
      </w:r>
      <w:r>
        <w:t xml:space="preserve">) the petals are shorter in length than the sepals that envelop them - the following stage begins when the petals overtake the surrounding sepals in length. The</w:t>
      </w:r>
      <w:r>
        <w:t xml:space="preserve"> </w:t>
      </w:r>
      <w:r>
        <w:t xml:space="preserve">“</w:t>
      </w:r>
      <w:r>
        <w:t xml:space="preserve">G</w:t>
      </w:r>
      <w:r>
        <w:t xml:space="preserve">”</w:t>
      </w:r>
      <w:r>
        <w:t xml:space="preserve"> </w:t>
      </w:r>
      <w:r>
        <w:t xml:space="preserve">stage includes continued growth of the bud until the petals begin to separate.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w:t>
      </w:r>
    </w:p>
    <w:p>
      <w:pPr>
        <w:pStyle w:val="BodyText"/>
      </w:pPr>
      <w:r>
        <w:t xml:space="preserve">We found that</w:t>
      </w:r>
      <w:r>
        <w:t xml:space="preserve"> </w:t>
      </w:r>
      <w:r>
        <w:rPr>
          <w:i/>
        </w:rPr>
        <w:t xml:space="preserve">E. koreanum</w:t>
      </w:r>
      <w:r>
        <w:t xml:space="preserve"> </w:t>
      </w:r>
      <w:r>
        <w:t xml:space="preserve">is more curved at initial stages of development, but curvature is comparable once sepal size exceeds 20mm</w:t>
      </w:r>
      <w:r>
        <w:t xml:space="preserve"> </w:t>
      </w:r>
      <w:hyperlink r:id="rId37">
        <w:r>
          <w:rPr>
            <w:rStyle w:val="Hyperlink"/>
          </w:rPr>
          <w:t xml:space="preserve">Figure 6</w:t>
        </w:r>
      </w:hyperlink>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3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3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r>
        <w:br w:type="page"/>
      </w:r>
    </w:p>
    <w:p>
      <w:pPr>
        <w:pStyle w:val="CaptionedFigure"/>
      </w:pPr>
      <w:r>
        <w:drawing>
          <wp:inline>
            <wp:extent cx="5943600" cy="4441097"/>
            <wp:effectExtent b="0" l="0" r="0" t="0"/>
            <wp:docPr descr="Figure 3.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40"/>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r>
        <w:br w:type="page"/>
      </w:r>
    </w:p>
    <w:p>
      <w:pPr>
        <w:pStyle w:val="CaptionedFigure"/>
      </w:pPr>
      <w:r>
        <w:drawing>
          <wp:inline>
            <wp:extent cx="5943600" cy="3343275"/>
            <wp:effectExtent b="0" l="0" r="0" t="0"/>
            <wp:docPr descr="Figure 4: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4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r>
        <w:br w:type="page"/>
      </w:r>
    </w:p>
    <w:p>
      <w:pPr>
        <w:pStyle w:val="CaptionedFigure"/>
      </w:pPr>
      <w:r>
        <w:drawing>
          <wp:inline>
            <wp:extent cx="5943600" cy="4731105"/>
            <wp:effectExtent b="0" l="0" r="0" t="0"/>
            <wp:docPr descr="Figure 5: Comparison of developmental stages in Epimedium. Size is in mm. Tukey’s HSD: p&lt;0.01 for all within-species comparisons" title="" id="1" name="Picture"/>
            <a:graphic>
              <a:graphicData uri="http://schemas.openxmlformats.org/drawingml/2006/picture">
                <pic:pic>
                  <pic:nvPicPr>
                    <pic:cNvPr descr="Figures/Figure_5_alt.jpeg" id="0" name="Picture"/>
                    <pic:cNvPicPr>
                      <a:picLocks noChangeArrowheads="1" noChangeAspect="1"/>
                    </pic:cNvPicPr>
                  </pic:nvPicPr>
                  <pic:blipFill>
                    <a:blip r:embed="rId42"/>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5: Comparison of developmental stages in</w:t>
      </w:r>
      <w:r>
        <w:t xml:space="preserve"> </w:t>
      </w:r>
      <w:r>
        <w:rPr>
          <w:i/>
        </w:rPr>
        <w:t xml:space="preserve">Epimedium</w:t>
      </w:r>
      <w:r>
        <w:t xml:space="preserve">. Size is in mm. Tukey’s HSD: p&lt;0.01 for all within-species comparisons</w:t>
      </w:r>
    </w:p>
    <w:p>
      <w:r>
        <w:br w:type="page"/>
      </w:r>
    </w:p>
    <w:p>
      <w:pPr>
        <w:pStyle w:val="BodyText"/>
      </w:pPr>
      <w:r>
        <w:drawing>
          <wp:inline>
            <wp:extent cx="5943600" cy="4731105"/>
            <wp:effectExtent b="0" l="0" r="0" t="0"/>
            <wp:docPr descr="Figure 6: size vs curvature" title="" id="1" name="Picture"/>
            <a:graphic>
              <a:graphicData uri="http://schemas.openxmlformats.org/drawingml/2006/picture">
                <pic:pic>
                  <pic:nvPicPr>
                    <pic:cNvPr descr="Figures/Figure_6_alt.jpeg" id="0" name="Picture"/>
                    <pic:cNvPicPr>
                      <a:picLocks noChangeArrowheads="1" noChangeAspect="1"/>
                    </pic:cNvPicPr>
                  </pic:nvPicPr>
                  <pic:blipFill>
                    <a:blip r:embed="rId43"/>
                    <a:stretch>
                      <a:fillRect/>
                    </a:stretch>
                  </pic:blipFill>
                  <pic:spPr bwMode="auto">
                    <a:xfrm>
                      <a:off x="0" y="0"/>
                      <a:ext cx="5943600" cy="4731105"/>
                    </a:xfrm>
                    <a:prstGeom prst="rect">
                      <a:avLst/>
                    </a:prstGeom>
                    <a:noFill/>
                    <a:ln w="9525">
                      <a:noFill/>
                      <a:headEnd/>
                      <a:tailEnd/>
                    </a:ln>
                  </pic:spPr>
                </pic:pic>
              </a:graphicData>
            </a:graphic>
          </wp:inline>
        </w:drawing>
      </w:r>
      <w:r>
        <w:br/>
      </w:r>
    </w:p>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1.jpg" id="0" name="Picture"/>
                    <pic:cNvPicPr>
                      <a:picLocks noChangeArrowheads="1" noChangeAspect="1"/>
                    </pic:cNvPicPr>
                  </pic:nvPicPr>
                  <pic:blipFill>
                    <a:blip r:embed="rId4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r>
        <w:br w:type="page"/>
      </w:r>
    </w:p>
    <w:p>
      <w:pPr>
        <w:pStyle w:val="CaptionedFigure"/>
      </w:pPr>
      <w:r>
        <w:drawing>
          <wp:inline>
            <wp:extent cx="5943600" cy="3343275"/>
            <wp:effectExtent b="0" l="0" r="0" t="0"/>
            <wp:docPr descr="Figure S2. Specify stage Landmarks (red) and semi-landmarks (white) used to compare curvature between Epimedium specimens. Left: E. koreanum, Top Right: E. violaceum, Bottom Right: E. grandiflorum." title="" id="1" name="Picture"/>
            <a:graphic>
              <a:graphicData uri="http://schemas.openxmlformats.org/drawingml/2006/picture">
                <pic:pic>
                  <pic:nvPicPr>
                    <pic:cNvPr descr="Figures/Figure_S2.jpg" id="0" name="Picture"/>
                    <pic:cNvPicPr>
                      <a:picLocks noChangeArrowheads="1" noChangeAspect="1"/>
                    </pic:cNvPicPr>
                  </pic:nvPicPr>
                  <pic:blipFill>
                    <a:blip r:embed="rId45"/>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w:t>
      </w:r>
      <w:r>
        <w:t xml:space="preserve"> </w:t>
      </w:r>
      <w:r>
        <w:rPr>
          <w:b/>
        </w:rPr>
        <w:t xml:space="preserve">Specify stage</w:t>
      </w:r>
      <w:r>
        <w:t xml:space="preserve"> </w:t>
      </w:r>
      <w:r>
        <w:t xml:space="preserve">Landmarks (red) and semi-landmarks (white) used to compare curvature between</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Bottom Right:</w:t>
      </w:r>
      <w:r>
        <w:t xml:space="preserve"> </w:t>
      </w:r>
      <w:r>
        <w:rPr>
          <w:i/>
        </w:rPr>
        <w:t xml:space="preserve">E. grandiflorum</w:t>
      </w:r>
      <w:r>
        <w:t xml:space="preserve">.</w:t>
      </w:r>
    </w:p>
    <w:p>
      <w:pPr>
        <w:pStyle w:val="BodyText"/>
      </w:pPr>
      <w:r>
        <w:t xml:space="preserve"> </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Stated.Method.or.Inferred.Method</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 Leonotis nepetifolia (Lamiaceae).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Effects of Trophic Morphology and Behavior on Foraging Rates of Three Hawaiian Honeycreeper</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Hawkmoth pollination of Mirabilis longiflora (Nyctaginaceae)</w:t>
            </w:r>
          </w:p>
        </w:tc>
        <w:tc>
          <w:p>
            <w:pPr>
              <w:pStyle w:val="Compact"/>
              <w:jc w:val="left"/>
            </w:pPr>
            <w:r>
              <w:t xml:space="preserve">qualitative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Evolutionary Consequences of Extinctions in Populations of a Hawaiian Honeycreeper</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angle of deflection</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Pollination and breeding system of Putoria calabrica (Rubiaceae), a Mediterranean dwarf shrub</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Floral curvature in Heliconia pollinated by Purple-throated caribs (Eulampis jugularis)</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Selection on spur shape in Impatiens capensis</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angle of deflection</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low temperature on the reciprocal style curvature of Flexistylous Alpinia Species (Zingiberaceae)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Pollinators and nectar robbers cause directional selection for large spur circle in Impatiens oxyanthera (Balsaminaceae)</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 Phaethornis longirostris at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 Rhytidophyllum flowers (Gesneriaceae).</w:t>
            </w:r>
          </w:p>
        </w:tc>
        <w:tc>
          <w:p>
            <w:pPr>
              <w:pStyle w:val="Compact"/>
              <w:jc w:val="left"/>
            </w:pPr>
            <w:r>
              <w:t xml:space="preserve">angle of deflection</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Auxin and physical constraint exerted by the perianth promote androgynophore bending in Passiflora mucronata L. (Passifloraceae)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(Aves: Meliphagidae)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 Centropogon</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w:t>
            </w:r>
          </w:p>
        </w:tc>
      </w:tr>
    </w:tbl>
    <w:p>
      <w:r>
        <w:br w:type="page"/>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Method</w:t>
            </w:r>
          </w:p>
        </w:tc>
      </w:tr>
      <w:tr>
        <w:tc>
          <w:p>
            <w:pPr>
              <w:pStyle w:val="Compact"/>
              <w:jc w:val="left"/>
            </w:pPr>
            <w:r>
              <w:t xml:space="preserve">#NAME?</w:t>
            </w:r>
          </w:p>
        </w:tc>
        <w:tc>
          <w:p>
            <w:pPr>
              <w:pStyle w:val="Compact"/>
              <w:jc w:val="left"/>
            </w:pPr>
            <w:r>
              <w:t xml:space="preserve">Measurements of birds</w:t>
            </w:r>
          </w:p>
        </w:tc>
        <w:tc>
          <w:p>
            <w:pPr>
              <w:pStyle w:val="Compact"/>
              <w:jc w:val="left"/>
            </w:pPr>
            <w:r>
              <w:t xml:space="preserve">Inverse radius method</w:t>
            </w:r>
          </w:p>
        </w:tc>
      </w:tr>
      <w:tr>
        <w:tc>
          <w:p>
            <w:pPr>
              <w:pStyle w:val="Compact"/>
              <w:jc w:val="left"/>
            </w:pPr>
            <w:r>
              <w:t xml:space="preserve">#NAME?</w:t>
            </w:r>
          </w:p>
        </w:tc>
        <w:tc>
          <w:p>
            <w:pPr>
              <w:pStyle w:val="Compact"/>
              <w:jc w:val="left"/>
            </w:pPr>
            <w:r>
              <w:t xml:space="preserve">Comparative behavior of the American Avocet and the Black-necked Stilt (Recurvirostridae)</w:t>
            </w:r>
          </w:p>
        </w:tc>
        <w:tc>
          <w:p>
            <w:pPr>
              <w:pStyle w:val="Compact"/>
              <w:jc w:val="left"/>
            </w:pPr>
            <w:r>
              <w:t xml:space="preserve">Radius of curvature</w:t>
            </w:r>
          </w:p>
        </w:tc>
      </w:tr>
      <w:tr>
        <w:tc>
          <w:p>
            <w:pPr>
              <w:pStyle w:val="Compact"/>
              <w:jc w:val="left"/>
            </w:pPr>
            <w:r>
              <w:t xml:space="preserve">#NAME?</w:t>
            </w:r>
          </w:p>
        </w:tc>
        <w:tc>
          <w:p>
            <w:pPr>
              <w:pStyle w:val="Compact"/>
              <w:jc w:val="left"/>
            </w:pPr>
            <w:r>
              <w:t xml:space="preserve">sexual dimorphism and foraging preferences of the Hawaiian honeycreeper (Pseudonestor xanthophrys)</w:t>
            </w:r>
          </w:p>
        </w:tc>
        <w:tc>
          <w:p>
            <w:pPr>
              <w:pStyle w:val="Compact"/>
              <w:jc w:val="left"/>
            </w:pPr>
            <w:r>
              <w:t xml:space="preserve">mandibular index</w:t>
            </w:r>
          </w:p>
        </w:tc>
      </w:tr>
      <w:tr>
        <w:tc>
          <w:p>
            <w:pPr>
              <w:pStyle w:val="Compact"/>
              <w:jc w:val="left"/>
            </w:pPr>
            <w:r>
              <w:t xml:space="preserve">#NAME?</w:t>
            </w:r>
          </w:p>
        </w:tc>
        <w:tc>
          <w:p>
            <w:pPr>
              <w:pStyle w:val="Compact"/>
              <w:jc w:val="left"/>
            </w:pPr>
            <w:r>
              <w:t xml:space="preserve">Cladogenesis and reticulation in the Hawaiian endemic mints (Lamiaceae)</w:t>
            </w:r>
          </w:p>
        </w:tc>
        <w:tc>
          <w:p>
            <w:pPr>
              <w:pStyle w:val="Compact"/>
              <w:jc w:val="left"/>
            </w:pPr>
            <w:r>
              <w:t xml:space="preserve">qualitative</w:t>
            </w:r>
          </w:p>
        </w:tc>
      </w:tr>
      <w:tr>
        <w:tc>
          <w:p>
            <w:pPr>
              <w:pStyle w:val="Compact"/>
              <w:jc w:val="left"/>
            </w:pPr>
            <w:r>
              <w:t xml:space="preserve">#NAME?</w:t>
            </w:r>
          </w:p>
        </w:tc>
        <w:tc>
          <w:p>
            <w:pPr>
              <w:pStyle w:val="Compact"/>
              <w:jc w:val="left"/>
            </w:pPr>
            <w:r>
              <w:t xml:space="preserve">The impact of pollen tube growth on stigma lobe curvature in Kosteletzkya virginica (Malvaceae)</w:t>
            </w:r>
          </w:p>
        </w:tc>
        <w:tc>
          <w:p>
            <w:pPr>
              <w:pStyle w:val="Compact"/>
              <w:jc w:val="left"/>
            </w:pPr>
            <w:r>
              <w:t xml:space="preserve">qualitative</w:t>
            </w:r>
          </w:p>
        </w:tc>
      </w:tr>
      <w:tr>
        <w:tc>
          <w:p>
            <w:pPr>
              <w:pStyle w:val="Compact"/>
              <w:jc w:val="left"/>
            </w:pPr>
            <w:r>
              <w:t xml:space="preserve">#NAME?</w:t>
            </w:r>
          </w:p>
        </w:tc>
        <w:tc>
          <w:p>
            <w:pPr>
              <w:pStyle w:val="Compact"/>
              <w:jc w:val="left"/>
            </w:pPr>
            <w:r>
              <w:t xml:space="preserve">Quantitative analysis of corolla shapes and petal contours in single-flower cultivars of Lisianthus (Gentianaceae)</w:t>
            </w:r>
          </w:p>
        </w:tc>
        <w:tc>
          <w:p>
            <w:pPr>
              <w:pStyle w:val="Compact"/>
              <w:jc w:val="left"/>
            </w:pPr>
            <w:r>
              <w:t xml:space="preserve">Something like geomorph??</w:t>
            </w:r>
          </w:p>
        </w:tc>
      </w:tr>
      <w:tr>
        <w:tc>
          <w:p>
            <w:pPr>
              <w:pStyle w:val="Compact"/>
              <w:jc w:val="left"/>
            </w:pPr>
            <w:r>
              <w:t xml:space="preserve">#NAME?</w:t>
            </w:r>
          </w:p>
        </w:tc>
        <w:tc>
          <w:p>
            <w:pPr>
              <w:pStyle w:val="Compact"/>
              <w:jc w:val="left"/>
            </w:pPr>
            <w:r>
              <w:t xml:space="preserve">Petal, sepal, and labellum shapes in Mokara orchids (Orchidaceae)</w:t>
            </w:r>
          </w:p>
        </w:tc>
        <w:tc>
          <w:p>
            <w:pPr>
              <w:pStyle w:val="Compact"/>
              <w:jc w:val="left"/>
            </w:pPr>
            <w:r>
              <w:t xml:space="preserve">Outline morphometrics</w:t>
            </w:r>
          </w:p>
        </w:tc>
      </w:tr>
      <w:tr>
        <w:tc>
          <w:p>
            <w:pPr>
              <w:pStyle w:val="Compact"/>
              <w:jc w:val="left"/>
            </w:pPr>
            <w:r>
              <w:t xml:space="preserve">#NAME?</w:t>
            </w:r>
          </w:p>
        </w:tc>
        <w:tc>
          <w:p>
            <w:pPr>
              <w:pStyle w:val="Compact"/>
              <w:jc w:val="left"/>
            </w:pPr>
            <w:r>
              <w:t xml:space="preserve">Assessment of the Association between the Three-dimensional Shape of the Corolla and Two-dimensional Shapes of Petals Using Fourier Descriptors and Principal Component Analysis in Eustoma grandiflorum (Gentianaceae)</w:t>
            </w:r>
          </w:p>
        </w:tc>
        <w:tc>
          <w:p>
            <w:pPr>
              <w:pStyle w:val="Compact"/>
              <w:jc w:val="left"/>
            </w:pPr>
            <w:r>
              <w:t xml:space="preserve">Fourier Transform, but lacks units for curvature K</w:t>
            </w:r>
          </w:p>
        </w:tc>
      </w:tr>
      <w:tr>
        <w:tc>
          <w:p>
            <w:pPr>
              <w:pStyle w:val="Compact"/>
              <w:jc w:val="left"/>
            </w:pPr>
            <w:r>
              <w:t xml:space="preserve">#NAME?</w:t>
            </w:r>
          </w:p>
        </w:tc>
        <w:tc>
          <w:p>
            <w:pPr>
              <w:pStyle w:val="Compact"/>
              <w:jc w:val="left"/>
            </w:pPr>
            <w:r>
              <w:t xml:space="preserve">Quantifying morphological modifications to floral form in gene knockdowns in Fedia graciliflora (Caprifoliaceae)</w:t>
            </w:r>
          </w:p>
        </w:tc>
        <w:tc>
          <w:p>
            <w:pPr>
              <w:pStyle w:val="Compact"/>
              <w:jc w:val="left"/>
            </w:pPr>
            <w:r>
              <w:t xml:space="preserve">Landmark-based geometric morphometrics</w:t>
            </w:r>
          </w:p>
        </w:tc>
      </w:tr>
      <w:tr>
        <w:tc>
          <w:p>
            <w:pPr>
              <w:pStyle w:val="Compact"/>
              <w:jc w:val="left"/>
            </w:pPr>
            <w:r>
              <w:t xml:space="preserve">#NAME?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#NAME?</w:t>
            </w:r>
          </w:p>
        </w:tc>
        <w:tc>
          <w:p>
            <w:pPr>
              <w:pStyle w:val="Compact"/>
              <w:jc w:val="left"/>
            </w:pPr>
            <w:r>
              <w:t xml:space="preserve">Analysis of polliation syndromes in Antillean Gesneriaceae.</w:t>
            </w:r>
          </w:p>
        </w:tc>
        <w:tc>
          <w:p>
            <w:pPr>
              <w:pStyle w:val="Compact"/>
              <w:jc w:val="left"/>
            </w:pPr>
            <w:r>
              <w:t xml:space="preserve">Geometric morphometrics.</w:t>
            </w:r>
            <w:r>
              <w:t xml:space="preserve"> </w:t>
            </w:r>
            <w:r>
              <w:t xml:space="preserve">“</w:t>
            </w:r>
            <w:r>
              <w:t xml:space="preserve">PC2 represents variation in corolla curvature</w:t>
            </w:r>
            <w:r>
              <w:t xml:space="preserve">”</w:t>
            </w:r>
            <w:r>
              <w:t xml:space="preserve"> </w:t>
            </w:r>
            <w:r>
              <w:t xml:space="preserve">(descriptive).</w:t>
            </w:r>
          </w:p>
        </w:tc>
      </w:tr>
      <w:tr>
        <w:tc>
          <w:p>
            <w:pPr>
              <w:pStyle w:val="Compact"/>
              <w:jc w:val="left"/>
            </w:pPr>
            <w:r>
              <w:t xml:space="preserve">#NAME?</w:t>
            </w:r>
          </w:p>
        </w:tc>
        <w:tc>
          <w:p>
            <w:pPr>
              <w:pStyle w:val="Compact"/>
              <w:jc w:val="left"/>
            </w:pPr>
            <w:r>
              <w:t xml:space="preserve">Curvature-based pattern recognition for cultivar classification of Anthurium (Araceae) flowers.</w:t>
            </w:r>
          </w:p>
        </w:tc>
        <w:tc>
          <w:p>
            <w:pPr>
              <w:pStyle w:val="Compact"/>
              <w:jc w:val="left"/>
            </w:pPr>
            <w:r>
              <w:t xml:space="preserve">Calculated k (the rate of change in the direction of the tangent line at that point with respect to arc length) for n points along the flower.</w:t>
            </w:r>
          </w:p>
        </w:tc>
      </w:tr>
      <w:tr>
        <w:tc>
          <w:p>
            <w:pPr>
              <w:pStyle w:val="Compact"/>
              <w:jc w:val="left"/>
            </w:pPr>
            <w:r>
              <w:t xml:space="preserve">#NAME?</w:t>
            </w:r>
          </w:p>
        </w:tc>
        <w:tc>
          <w:p>
            <w:pPr>
              <w:pStyle w:val="Compact"/>
              <w:jc w:val="left"/>
            </w:pPr>
            <w:r>
              <w:t xml:space="preserve">Quantitative Classification of the Morphological Traits of Ray Florets in Large-flowered Chrysanthemum</w:t>
            </w:r>
          </w:p>
        </w:tc>
        <w:tc>
          <w:p>
            <w:pPr>
              <w:pStyle w:val="Compact"/>
              <w:jc w:val="left"/>
            </w:pPr>
            <w:r>
              <w:t xml:space="preserve">angle of declension</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Morphospace exploration reveals divergent fitness optima between plants and pollinators</w:t>
            </w:r>
          </w:p>
        </w:tc>
        <w:tc>
          <w:p>
            <w:pPr>
              <w:pStyle w:val="Compact"/>
              <w:jc w:val="left"/>
            </w:pPr>
            <w:r>
              <w:t xml:space="preserve">same as campos_2015: note that the c parameter in our equation is not equivalent to the definition of curvature in mathematics</w:t>
            </w:r>
          </w:p>
        </w:tc>
      </w:tr>
    </w:tbl>
    <w:p>
      <w:r>
        <w:br w:type="page"/>
      </w:r>
    </w:p>
    <w:p>
      <w:pPr>
        <w:pStyle w:val="TableCaption"/>
      </w:pPr>
      <w:r>
        <w:t xml:space="preserve">Table S1: Sample sizes.</w:t>
      </w:r>
    </w:p>
    <w:tbl>
      <w:tblPr>
        <w:tblStyle w:val="Table"/>
        <w:tblW w:type="pct" w:w="0.0"/>
        <w:tblLook w:firstRow="1"/>
        <w:tblCaption w:val="Table S1: Sample siz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sample_size</w:t>
            </w:r>
          </w:p>
        </w:tc>
      </w:tr>
    </w:tbl>
    <w:p>
      <w:r>
        <w:br w:type="page"/>
      </w:r>
    </w:p>
    <w:p>
      <w:pPr>
        <w:pStyle w:val="TableCaption"/>
      </w:pPr>
      <w:r>
        <w:t xml:space="preserve">Table S3: Stages of</w:t>
      </w:r>
      <w:r>
        <w:t xml:space="preserve"> </w:t>
      </w:r>
      <w:r>
        <w:rPr>
          <w:i/>
        </w:rPr>
        <w:t xml:space="preserve">Epimedium</w:t>
      </w:r>
      <w:r>
        <w:t xml:space="preserve"> </w:t>
      </w:r>
      <w:r>
        <w:t xml:space="preserve">flower development.</w:t>
      </w:r>
    </w:p>
    <w:tbl>
      <w:tblPr>
        <w:tblStyle w:val="Table"/>
        <w:tblW w:type="pct" w:w="0.0"/>
        <w:tblLook w:firstRow="1"/>
        <w:tblCaption w:val="Table S3: Stages of Epimedium flower development."/>
      </w:tblPr>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Defintion</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mean_size_mm</w:t>
            </w:r>
          </w:p>
        </w:tc>
        <w:tc>
          <w:tcPr>
            <w:tcBorders>
              <w:bottom w:val="single"/>
            </w:tcBorders>
            <w:vAlign w:val="bottom"/>
          </w:tcPr>
          <w:p>
            <w:pPr>
              <w:pStyle w:val="Compact"/>
              <w:jc w:val="right"/>
            </w:pPr>
            <w:r>
              <w:t xml:space="preserve">loCI</w:t>
            </w:r>
          </w:p>
        </w:tc>
        <w:tc>
          <w:tcPr>
            <w:tcBorders>
              <w:bottom w:val="single"/>
            </w:tcBorders>
            <w:vAlign w:val="bottom"/>
          </w:tcPr>
          <w:p>
            <w:pPr>
              <w:pStyle w:val="Compact"/>
              <w:jc w:val="right"/>
            </w:pPr>
            <w:r>
              <w:t xml:space="preserve">hiCI</w:t>
            </w:r>
          </w:p>
        </w:tc>
        <w:tc>
          <w:tcPr>
            <w:tcBorders>
              <w:bottom w:val="single"/>
            </w:tcBorders>
            <w:vAlign w:val="bottom"/>
          </w:tcPr>
          <w:p>
            <w:pPr>
              <w:pStyle w:val="Compact"/>
              <w:jc w:val="right"/>
            </w:pPr>
            <w:r>
              <w:t xml:space="preserve">stdv</w:t>
            </w:r>
          </w:p>
        </w:tc>
        <w:tc>
          <w:tcPr>
            <w:tcBorders>
              <w:bottom w:val="single"/>
            </w:tcBorders>
            <w:vAlign w:val="bottom"/>
          </w:tcPr>
          <w:p>
            <w:pPr>
              <w:pStyle w:val="Compact"/>
              <w:jc w:val="left"/>
            </w:pPr>
            <w:r>
              <w:t xml:space="preserve">elapsed_days</w:t>
            </w:r>
          </w:p>
        </w:tc>
      </w:tr>
      <w:tr>
        <w:tc>
          <w:p>
            <w:pPr>
              <w:pStyle w:val="Compact"/>
              <w:jc w:val="left"/>
            </w:pPr>
            <w:r>
              <w:t xml:space="preserve">C</w:t>
            </w:r>
          </w:p>
        </w:tc>
        <w:tc>
          <w:p>
            <w:pPr>
              <w:pStyle w:val="Compact"/>
              <w:jc w:val="left"/>
            </w:pPr>
            <w:r>
              <w:t xml:space="preserve">Petals do not exceed the length of the inner and outer sepals.</w:t>
            </w:r>
          </w:p>
        </w:tc>
        <w:tc>
          <w:p>
            <w:pPr>
              <w:pStyle w:val="Compact"/>
              <w:jc w:val="left"/>
            </w:pPr>
            <w:r>
              <w:t xml:space="preserve">E. koreanum</w:t>
            </w:r>
          </w:p>
        </w:tc>
        <w:tc>
          <w:p>
            <w:pPr>
              <w:pStyle w:val="Compact"/>
              <w:jc w:val="right"/>
            </w:pPr>
            <w:r>
              <w:t xml:space="preserve">3.257576</w:t>
            </w:r>
          </w:p>
        </w:tc>
        <w:tc>
          <w:p>
            <w:pPr>
              <w:pStyle w:val="Compact"/>
              <w:jc w:val="right"/>
            </w:pPr>
            <w:r>
              <w:t xml:space="preserve">2.928715</w:t>
            </w:r>
          </w:p>
        </w:tc>
        <w:tc>
          <w:p>
            <w:pPr>
              <w:pStyle w:val="Compact"/>
              <w:jc w:val="right"/>
            </w:pPr>
            <w:r>
              <w:t xml:space="preserve">3.586436</w:t>
            </w:r>
          </w:p>
        </w:tc>
        <w:tc>
          <w:p>
            <w:pPr>
              <w:pStyle w:val="Compact"/>
              <w:jc w:val="right"/>
            </w:pPr>
            <w:r>
              <w:t xml:space="preserve">0.1665509</w:t>
            </w:r>
          </w:p>
        </w:tc>
        <w:tc>
          <w:p>
            <w:pPr>
              <w:pStyle w:val="Compact"/>
              <w:jc w:val="left"/>
            </w:pPr>
            <w:r>
              <w:t xml:space="preserve">8.31 +/- 0.40 days</w:t>
            </w:r>
          </w:p>
        </w:tc>
      </w:tr>
      <w:tr>
        <w:tc>
          <w:p/>
        </w:tc>
        <w:tc>
          <w:p/>
        </w:tc>
        <w:tc>
          <w:p>
            <w:pPr>
              <w:pStyle w:val="Compact"/>
              <w:jc w:val="left"/>
            </w:pPr>
            <w:r>
              <w:t xml:space="preserve">E. violaceum</w:t>
            </w:r>
          </w:p>
        </w:tc>
        <w:tc>
          <w:p>
            <w:pPr>
              <w:pStyle w:val="Compact"/>
              <w:jc w:val="right"/>
            </w:pPr>
            <w:r>
              <w:t xml:space="preserve">1.351376</w:t>
            </w:r>
          </w:p>
        </w:tc>
        <w:tc>
          <w:p>
            <w:pPr>
              <w:pStyle w:val="Compact"/>
              <w:jc w:val="right"/>
            </w:pPr>
            <w:r>
              <w:t xml:space="preserve">1.134264</w:t>
            </w:r>
          </w:p>
        </w:tc>
        <w:tc>
          <w:p>
            <w:pPr>
              <w:pStyle w:val="Compact"/>
              <w:jc w:val="right"/>
            </w:pPr>
            <w:r>
              <w:t xml:space="preserve">1.568488</w:t>
            </w:r>
          </w:p>
        </w:tc>
        <w:tc>
          <w:p>
            <w:pPr>
              <w:pStyle w:val="Compact"/>
              <w:jc w:val="right"/>
            </w:pPr>
            <w:r>
              <w:t xml:space="preserve">0.1095322</w:t>
            </w:r>
          </w:p>
        </w:tc>
        <w:tc>
          <w:p>
            <w:pPr>
              <w:pStyle w:val="Compact"/>
              <w:jc w:val="left"/>
            </w:pPr>
            <w:r>
              <w:t xml:space="preserve">8.27 +/- 0.40 days</w:t>
            </w:r>
          </w:p>
        </w:tc>
      </w:tr>
      <w:tr>
        <w:tc>
          <w:p>
            <w:pPr>
              <w:pStyle w:val="Compact"/>
              <w:jc w:val="left"/>
            </w:pPr>
            <w:r>
              <w:t xml:space="preserve">G</w:t>
            </w:r>
          </w:p>
        </w:tc>
        <w:tc>
          <w:p>
            <w:pPr>
              <w:pStyle w:val="Compact"/>
              <w:jc w:val="left"/>
            </w:pPr>
            <w:r>
              <w:t xml:space="preserve">Petals exceed the length of the inner and outer sepals.</w:t>
            </w:r>
          </w:p>
        </w:tc>
        <w:tc>
          <w:p>
            <w:pPr>
              <w:pStyle w:val="Compact"/>
              <w:jc w:val="left"/>
            </w:pPr>
            <w:r>
              <w:t xml:space="preserve">E. grandiflorum</w:t>
            </w:r>
          </w:p>
        </w:tc>
        <w:tc>
          <w:p>
            <w:pPr>
              <w:pStyle w:val="Compact"/>
              <w:jc w:val="right"/>
            </w:pPr>
            <w:r>
              <w:t xml:space="preserve">4.360494</w:t>
            </w:r>
          </w:p>
        </w:tc>
        <w:tc>
          <w:p>
            <w:pPr>
              <w:pStyle w:val="Compact"/>
              <w:jc w:val="right"/>
            </w:pPr>
            <w:r>
              <w:t xml:space="preserve">3.779331</w:t>
            </w:r>
          </w:p>
        </w:tc>
        <w:tc>
          <w:p>
            <w:pPr>
              <w:pStyle w:val="Compact"/>
              <w:jc w:val="right"/>
            </w:pPr>
            <w:r>
              <w:t xml:space="preserve">4.941657</w:t>
            </w:r>
          </w:p>
        </w:tc>
        <w:tc>
          <w:p>
            <w:pPr>
              <w:pStyle w:val="Compact"/>
              <w:jc w:val="right"/>
            </w:pPr>
            <w:r>
              <w:t xml:space="preserve">0.2920325</w:t>
            </w:r>
          </w:p>
        </w:tc>
        <w:tc>
          <w:p>
            <w:pPr>
              <w:pStyle w:val="Compact"/>
              <w:jc w:val="left"/>
            </w:pPr>
            <w:r>
              <w:t xml:space="preserve">7.01 +/- 0.45 days</w:t>
            </w:r>
          </w:p>
        </w:tc>
      </w:tr>
      <w:tr>
        <w:tc>
          <w:p/>
        </w:tc>
        <w:tc>
          <w:p/>
        </w:tc>
        <w:tc>
          <w:p>
            <w:pPr>
              <w:pStyle w:val="Compact"/>
              <w:jc w:val="left"/>
            </w:pPr>
            <w:r>
              <w:t xml:space="preserve">E. koreanum</w:t>
            </w:r>
          </w:p>
        </w:tc>
        <w:tc>
          <w:p>
            <w:pPr>
              <w:pStyle w:val="Compact"/>
              <w:jc w:val="right"/>
            </w:pPr>
            <w:r>
              <w:t xml:space="preserve">8.075000</w:t>
            </w:r>
          </w:p>
        </w:tc>
        <w:tc>
          <w:p>
            <w:pPr>
              <w:pStyle w:val="Compact"/>
              <w:jc w:val="right"/>
            </w:pPr>
            <w:r>
              <w:t xml:space="preserve">7.774979</w:t>
            </w:r>
          </w:p>
        </w:tc>
        <w:tc>
          <w:p>
            <w:pPr>
              <w:pStyle w:val="Compact"/>
              <w:jc w:val="right"/>
            </w:pPr>
            <w:r>
              <w:t xml:space="preserve">8.375021</w:t>
            </w:r>
          </w:p>
        </w:tc>
        <w:tc>
          <w:p>
            <w:pPr>
              <w:pStyle w:val="Compact"/>
              <w:jc w:val="right"/>
            </w:pPr>
            <w:r>
              <w:t xml:space="preserve">0.1514640</w:t>
            </w:r>
          </w:p>
        </w:tc>
        <w:tc>
          <w:p>
            <w:pPr>
              <w:pStyle w:val="Compact"/>
              <w:jc w:val="left"/>
            </w:pPr>
            <w:r>
              <w:t xml:space="preserve">14.3 +/- 0.20 days</w:t>
            </w:r>
          </w:p>
        </w:tc>
      </w:tr>
      <w:tr>
        <w:tc>
          <w:p/>
        </w:tc>
        <w:tc>
          <w:p/>
        </w:tc>
        <w:tc>
          <w:p>
            <w:pPr>
              <w:pStyle w:val="Compact"/>
              <w:jc w:val="left"/>
            </w:pPr>
            <w:r>
              <w:t xml:space="preserve">E. violaceum</w:t>
            </w:r>
          </w:p>
        </w:tc>
        <w:tc>
          <w:p>
            <w:pPr>
              <w:pStyle w:val="Compact"/>
              <w:jc w:val="right"/>
            </w:pPr>
            <w:r>
              <w:t xml:space="preserve">4.202128</w:t>
            </w:r>
          </w:p>
        </w:tc>
        <w:tc>
          <w:p>
            <w:pPr>
              <w:pStyle w:val="Compact"/>
              <w:jc w:val="right"/>
            </w:pPr>
            <w:r>
              <w:t xml:space="preserve">3.648398</w:t>
            </w:r>
          </w:p>
        </w:tc>
        <w:tc>
          <w:p>
            <w:pPr>
              <w:pStyle w:val="Compact"/>
              <w:jc w:val="right"/>
            </w:pPr>
            <w:r>
              <w:t xml:space="preserve">4.755858</w:t>
            </w:r>
          </w:p>
        </w:tc>
        <w:tc>
          <w:p>
            <w:pPr>
              <w:pStyle w:val="Compact"/>
              <w:jc w:val="right"/>
            </w:pPr>
            <w:r>
              <w:t xml:space="preserve">0.2750913</w:t>
            </w:r>
          </w:p>
        </w:tc>
        <w:tc>
          <w:p>
            <w:pPr>
              <w:pStyle w:val="Compact"/>
              <w:jc w:val="left"/>
            </w:pPr>
            <w:r>
              <w:t xml:space="preserve">12.0 +/- 0.20 days</w:t>
            </w:r>
          </w:p>
        </w:tc>
      </w:tr>
      <w:tr>
        <w:tc>
          <w:p>
            <w:pPr>
              <w:pStyle w:val="Compact"/>
              <w:jc w:val="left"/>
            </w:pPr>
            <w:r>
              <w:t xml:space="preserve">T</w:t>
            </w:r>
          </w:p>
        </w:tc>
        <w:tc>
          <w:p>
            <w:pPr>
              <w:pStyle w:val="Compact"/>
              <w:jc w:val="left"/>
            </w:pPr>
            <w:r>
              <w:t xml:space="preserve">Opening and separation of the petals. At least one petal is free from touching adjacent petals. Outer sepals begin to abscise. Nectar is visibly collecting in spurs.</w:t>
            </w:r>
          </w:p>
        </w:tc>
        <w:tc>
          <w:p>
            <w:pPr>
              <w:pStyle w:val="Compact"/>
              <w:jc w:val="left"/>
            </w:pPr>
            <w:r>
              <w:t xml:space="preserve">E. grandiflorum</w:t>
            </w:r>
          </w:p>
        </w:tc>
        <w:tc>
          <w:p>
            <w:pPr>
              <w:pStyle w:val="Compact"/>
              <w:jc w:val="right"/>
            </w:pPr>
            <w:r>
              <w:t xml:space="preserve">17.050909</w:t>
            </w:r>
          </w:p>
        </w:tc>
        <w:tc>
          <w:p>
            <w:pPr>
              <w:pStyle w:val="Compact"/>
              <w:jc w:val="right"/>
            </w:pPr>
            <w:r>
              <w:t xml:space="preserve">15.689253</w:t>
            </w:r>
          </w:p>
        </w:tc>
        <w:tc>
          <w:p>
            <w:pPr>
              <w:pStyle w:val="Compact"/>
              <w:jc w:val="right"/>
            </w:pPr>
            <w:r>
              <w:t xml:space="preserve">18.412565</w:t>
            </w:r>
          </w:p>
        </w:tc>
        <w:tc>
          <w:p>
            <w:pPr>
              <w:pStyle w:val="Compact"/>
              <w:jc w:val="right"/>
            </w:pPr>
            <w:r>
              <w:t xml:space="preserve">0.6870223</w:t>
            </w:r>
          </w:p>
        </w:tc>
        <w:tc>
          <w:p>
            <w:pPr>
              <w:pStyle w:val="Compact"/>
              <w:jc w:val="left"/>
            </w:pPr>
            <w:r>
              <w:t xml:space="preserve">10.9 +/- 0.20 days</w:t>
            </w:r>
          </w:p>
        </w:tc>
      </w:tr>
      <w:tr>
        <w:tc>
          <w:p/>
        </w:tc>
        <w:tc>
          <w:p/>
        </w:tc>
        <w:tc>
          <w:p>
            <w:pPr>
              <w:pStyle w:val="Compact"/>
              <w:jc w:val="left"/>
            </w:pPr>
            <w:r>
              <w:t xml:space="preserve">E. koreanum</w:t>
            </w:r>
          </w:p>
        </w:tc>
        <w:tc>
          <w:p>
            <w:pPr>
              <w:pStyle w:val="Compact"/>
              <w:jc w:val="right"/>
            </w:pPr>
            <w:r>
              <w:t xml:space="preserve">18.157143</w:t>
            </w:r>
          </w:p>
        </w:tc>
        <w:tc>
          <w:p>
            <w:pPr>
              <w:pStyle w:val="Compact"/>
              <w:jc w:val="right"/>
            </w:pPr>
            <w:r>
              <w:t xml:space="preserve">16.881331</w:t>
            </w:r>
          </w:p>
        </w:tc>
        <w:tc>
          <w:p>
            <w:pPr>
              <w:pStyle w:val="Compact"/>
              <w:jc w:val="right"/>
            </w:pPr>
            <w:r>
              <w:t xml:space="preserve">19.432954</w:t>
            </w:r>
          </w:p>
        </w:tc>
        <w:tc>
          <w:p>
            <w:pPr>
              <w:pStyle w:val="Compact"/>
              <w:jc w:val="right"/>
            </w:pPr>
            <w:r>
              <w:t xml:space="preserve">0.6421844</w:t>
            </w:r>
          </w:p>
        </w:tc>
        <w:tc>
          <w:p>
            <w:pPr>
              <w:pStyle w:val="Compact"/>
              <w:jc w:val="left"/>
            </w:pPr>
            <w:r>
              <w:t xml:space="preserve">17.1 +/- 0.20 days</w:t>
            </w:r>
          </w:p>
        </w:tc>
      </w:tr>
      <w:tr>
        <w:tc>
          <w:p/>
        </w:tc>
        <w:tc>
          <w:p/>
        </w:tc>
        <w:tc>
          <w:p>
            <w:pPr>
              <w:pStyle w:val="Compact"/>
              <w:jc w:val="left"/>
            </w:pPr>
            <w:r>
              <w:t xml:space="preserve">E. violaceum</w:t>
            </w:r>
          </w:p>
        </w:tc>
        <w:tc>
          <w:p>
            <w:pPr>
              <w:pStyle w:val="Compact"/>
              <w:jc w:val="right"/>
            </w:pPr>
            <w:r>
              <w:t xml:space="preserve">20.657895</w:t>
            </w:r>
          </w:p>
        </w:tc>
        <w:tc>
          <w:p>
            <w:pPr>
              <w:pStyle w:val="Compact"/>
              <w:jc w:val="right"/>
            </w:pPr>
            <w:r>
              <w:t xml:space="preserve">18.317896</w:t>
            </w:r>
          </w:p>
        </w:tc>
        <w:tc>
          <w:p>
            <w:pPr>
              <w:pStyle w:val="Compact"/>
              <w:jc w:val="right"/>
            </w:pPr>
            <w:r>
              <w:t xml:space="preserve">22.997894</w:t>
            </w:r>
          </w:p>
        </w:tc>
        <w:tc>
          <w:p>
            <w:pPr>
              <w:pStyle w:val="Compact"/>
              <w:jc w:val="right"/>
            </w:pPr>
            <w:r>
              <w:t xml:space="preserve">1.1681067</w:t>
            </w:r>
          </w:p>
        </w:tc>
        <w:tc>
          <w:p>
            <w:pPr>
              <w:pStyle w:val="Compact"/>
              <w:jc w:val="left"/>
            </w:pPr>
            <w:r>
              <w:t xml:space="preserve">14.1 +/- 0.20 days</w:t>
            </w:r>
          </w:p>
        </w:tc>
      </w:tr>
      <w:tr>
        <w:tc>
          <w:p>
            <w:pPr>
              <w:pStyle w:val="Compact"/>
              <w:jc w:val="left"/>
            </w:pPr>
            <w:r>
              <w:t xml:space="preserve">A</w:t>
            </w:r>
          </w:p>
        </w:tc>
        <w:tc>
          <w:p>
            <w:pPr>
              <w:pStyle w:val="Compact"/>
              <w:jc w:val="left"/>
            </w:pPr>
            <w:r>
              <w:t xml:space="preserve">Initiated by partial anther dehiscence, followed by complete dehiscence, and finally flower abscisson</w:t>
            </w:r>
          </w:p>
        </w:tc>
        <w:tc>
          <w:p>
            <w:pPr>
              <w:pStyle w:val="Compact"/>
              <w:jc w:val="left"/>
            </w:pPr>
            <w:r>
              <w:t xml:space="preserve">E. grandiflorum</w:t>
            </w:r>
          </w:p>
        </w:tc>
        <w:tc>
          <w:p>
            <w:pPr>
              <w:pStyle w:val="Compact"/>
              <w:jc w:val="right"/>
            </w:pPr>
            <w:r>
              <w:t xml:space="preserve">24.627778</w:t>
            </w:r>
          </w:p>
        </w:tc>
        <w:tc>
          <w:p>
            <w:pPr>
              <w:pStyle w:val="Compact"/>
              <w:jc w:val="right"/>
            </w:pPr>
            <w:r>
              <w:t xml:space="preserve">24.384224</w:t>
            </w:r>
          </w:p>
        </w:tc>
        <w:tc>
          <w:p>
            <w:pPr>
              <w:pStyle w:val="Compact"/>
              <w:jc w:val="right"/>
            </w:pPr>
            <w:r>
              <w:t xml:space="preserve">24.871331</w:t>
            </w:r>
          </w:p>
        </w:tc>
        <w:tc>
          <w:p>
            <w:pPr>
              <w:pStyle w:val="Compact"/>
              <w:jc w:val="right"/>
            </w:pPr>
            <w:r>
              <w:t xml:space="preserve">0.1235008</w:t>
            </w:r>
          </w:p>
        </w:tc>
        <w:tc>
          <w:p>
            <w:pPr>
              <w:pStyle w:val="Compact"/>
              <w:jc w:val="left"/>
            </w:pPr>
            <w:r>
              <w:t xml:space="preserve">14.7 +/- 0.20 days</w:t>
            </w:r>
          </w:p>
        </w:tc>
      </w:tr>
      <w:tr>
        <w:tc>
          <w:p/>
        </w:tc>
        <w:tc>
          <w:p/>
        </w:tc>
        <w:tc>
          <w:p>
            <w:pPr>
              <w:pStyle w:val="Compact"/>
              <w:jc w:val="left"/>
            </w:pPr>
            <w:r>
              <w:t xml:space="preserve">E. koreanum</w:t>
            </w:r>
          </w:p>
        </w:tc>
        <w:tc>
          <w:p>
            <w:pPr>
              <w:pStyle w:val="Compact"/>
              <w:jc w:val="right"/>
            </w:pPr>
            <w:r>
              <w:t xml:space="preserve">27.794152</w:t>
            </w:r>
          </w:p>
        </w:tc>
        <w:tc>
          <w:p>
            <w:pPr>
              <w:pStyle w:val="Compact"/>
              <w:jc w:val="right"/>
            </w:pPr>
            <w:r>
              <w:t xml:space="preserve">27.485873</w:t>
            </w:r>
          </w:p>
        </w:tc>
        <w:tc>
          <w:p>
            <w:pPr>
              <w:pStyle w:val="Compact"/>
              <w:jc w:val="right"/>
            </w:pPr>
            <w:r>
              <w:t xml:space="preserve">28.102431</w:t>
            </w:r>
          </w:p>
        </w:tc>
        <w:tc>
          <w:p>
            <w:pPr>
              <w:pStyle w:val="Compact"/>
              <w:jc w:val="right"/>
            </w:pPr>
            <w:r>
              <w:t xml:space="preserve">0.1561682</w:t>
            </w:r>
          </w:p>
        </w:tc>
        <w:tc>
          <w:p>
            <w:pPr>
              <w:pStyle w:val="Compact"/>
              <w:jc w:val="left"/>
            </w:pPr>
            <w:r>
              <w:t xml:space="preserve">20.6 +/- 0.30 days</w:t>
            </w:r>
          </w:p>
        </w:tc>
      </w:tr>
      <w:tr>
        <w:tc>
          <w:p/>
        </w:tc>
        <w:tc>
          <w:p/>
        </w:tc>
        <w:tc>
          <w:p>
            <w:pPr>
              <w:pStyle w:val="Compact"/>
              <w:jc w:val="left"/>
            </w:pPr>
            <w:r>
              <w:t xml:space="preserve">E. violaceum</w:t>
            </w:r>
          </w:p>
        </w:tc>
        <w:tc>
          <w:p>
            <w:pPr>
              <w:pStyle w:val="Compact"/>
              <w:jc w:val="right"/>
            </w:pPr>
            <w:r>
              <w:t xml:space="preserve">31.560000</w:t>
            </w:r>
          </w:p>
        </w:tc>
        <w:tc>
          <w:p>
            <w:pPr>
              <w:pStyle w:val="Compact"/>
              <w:jc w:val="right"/>
            </w:pPr>
            <w:r>
              <w:t xml:space="preserve">30.872686</w:t>
            </w:r>
          </w:p>
        </w:tc>
        <w:tc>
          <w:p>
            <w:pPr>
              <w:pStyle w:val="Compact"/>
              <w:jc w:val="right"/>
            </w:pPr>
            <w:r>
              <w:t xml:space="preserve">32.247314</w:t>
            </w:r>
          </w:p>
        </w:tc>
        <w:tc>
          <w:p>
            <w:pPr>
              <w:pStyle w:val="Compact"/>
              <w:jc w:val="right"/>
            </w:pPr>
            <w:r>
              <w:t xml:space="preserve">0.3472547</w:t>
            </w:r>
          </w:p>
        </w:tc>
        <w:tc>
          <w:p>
            <w:pPr>
              <w:pStyle w:val="Compact"/>
              <w:jc w:val="left"/>
            </w:pPr>
            <w:r>
              <w:t xml:space="preserve">16.7 +/- 0.30 days</w:t>
            </w:r>
          </w:p>
        </w:tc>
      </w:tr>
    </w:tbl>
    <w:p>
      <w:r>
        <w:br w:type="page"/>
      </w:r>
    </w:p>
    <w:p>
      <w:pPr>
        <w:pStyle w:val="Heading1"/>
      </w:pPr>
      <w:bookmarkStart w:id="46" w:name="references"/>
      <w:r>
        <w:t xml:space="preserve">References</w:t>
      </w:r>
      <w:bookmarkEnd w:id="46"/>
    </w:p>
    <w:bookmarkStart w:id="141" w:name="refs"/>
    <w:bookmarkStart w:id="47" w:name="ref-geomorph_2019"/>
    <w:p>
      <w:pPr>
        <w:pStyle w:val="Bibliography"/>
      </w:pPr>
      <w:r>
        <w:t xml:space="preserve">Adams, D.C., Collyer, M.L., and Kaliontzopoulou, A. (2019). Geomorph: Software for geometric morphometric analyses. R package version 3.1.0.</w:t>
      </w:r>
    </w:p>
    <w:bookmarkEnd w:id="47"/>
    <w:bookmarkStart w:id="48" w:name="ref-alexandre_2015"/>
    <w:p>
      <w:pPr>
        <w:pStyle w:val="Bibliography"/>
      </w:pPr>
      <w:r>
        <w:t xml:space="preserve">Alexandre, H., Vrignaud, J., Mangin, B., and Joly, S. (2015). Genetic architecture of pollination syndrome transition between hummingbird-specialist and generalist species in the genus rhytidophyllum (gesneriaceae). PeerJ</w:t>
      </w:r>
      <w:r>
        <w:t xml:space="preserve"> </w:t>
      </w:r>
      <w:r>
        <w:rPr>
          <w:i/>
        </w:rPr>
        <w:t xml:space="preserve">3</w:t>
      </w:r>
      <w:r>
        <w:t xml:space="preserve">, e1028.</w:t>
      </w:r>
    </w:p>
    <w:bookmarkEnd w:id="48"/>
    <w:bookmarkStart w:id="49"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9"/>
    <w:bookmarkStart w:id="50" w:name="ref-baldwin_1931"/>
    <w:p>
      <w:pPr>
        <w:pStyle w:val="Bibliography"/>
      </w:pPr>
      <w:r>
        <w:t xml:space="preserve">Baldwin, S.P., Oberholser, H.C., and Worley, L.G. (1931). Measurements of birds (Cleveland Museum of Natural History).</w:t>
      </w:r>
    </w:p>
    <w:bookmarkEnd w:id="50"/>
    <w:bookmarkStart w:id="51"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51"/>
    <w:bookmarkStart w:id="52" w:name="ref-bell_1956"/>
    <w:p>
      <w:pPr>
        <w:pStyle w:val="Bibliography"/>
      </w:pPr>
      <w:r>
        <w:t xml:space="preserve">Bell, J. (1956). 2619. Tangent, chord theorem. The Mathematical Gazette</w:t>
      </w:r>
      <w:r>
        <w:t xml:space="preserve"> </w:t>
      </w:r>
      <w:r>
        <w:rPr>
          <w:i/>
        </w:rPr>
        <w:t xml:space="preserve">40</w:t>
      </w:r>
      <w:r>
        <w:t xml:space="preserve">, 211–212.</w:t>
      </w:r>
    </w:p>
    <w:bookmarkEnd w:id="52"/>
    <w:bookmarkStart w:id="53"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3"/>
    <w:bookmarkStart w:id="54"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4"/>
    <w:bookmarkStart w:id="55"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55"/>
    <w:bookmarkStart w:id="56" w:name="ref-boehm_2018"/>
    <w:p>
      <w:pPr>
        <w:pStyle w:val="Bibliography"/>
      </w:pPr>
      <w:r>
        <w:t xml:space="preserve">Boehm, M. (2018). Biting the hand that feeds you: Wedge-billed hummingbird is a nectar robber of a sicklebill-adapted andean bellflower. Acta Amazonica</w:t>
      </w:r>
      <w:r>
        <w:t xml:space="preserve"> </w:t>
      </w:r>
      <w:r>
        <w:rPr>
          <w:i/>
        </w:rPr>
        <w:t xml:space="preserve">48</w:t>
      </w:r>
      <w:r>
        <w:t xml:space="preserve">, 146–150.</w:t>
      </w:r>
    </w:p>
    <w:bookmarkEnd w:id="56"/>
    <w:bookmarkStart w:id="57"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7"/>
    <w:bookmarkStart w:id="58" w:name="ref-bookstein_1978"/>
    <w:p>
      <w:pPr>
        <w:pStyle w:val="Bibliography"/>
      </w:pPr>
      <w:r>
        <w:t xml:space="preserve">Bookstein, F.L. (1978). The measurement of biological shape and shape change (Springer Science &amp; Business Media).</w:t>
      </w:r>
    </w:p>
    <w:bookmarkEnd w:id="58"/>
    <w:bookmarkStart w:id="59" w:name="ref-bookstein_1991"/>
    <w:p>
      <w:pPr>
        <w:pStyle w:val="Bibliography"/>
      </w:pPr>
      <w:r>
        <w:t xml:space="preserve">Bookstein, F.L. (1991). Morphometric tools for landmark data: Geometry and biology (Cambridge University Press).</w:t>
      </w:r>
    </w:p>
    <w:bookmarkEnd w:id="59"/>
    <w:bookmarkStart w:id="60" w:name="ref-borchers_2019"/>
    <w:p>
      <w:pPr>
        <w:pStyle w:val="Bibliography"/>
      </w:pPr>
      <w:r>
        <w:t xml:space="preserve">Borchers, H.W. (2019). Pracma: Practical numerical math functions. R package version 2.2.5.</w:t>
      </w:r>
    </w:p>
    <w:bookmarkEnd w:id="60"/>
    <w:bookmarkStart w:id="61"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61"/>
    <w:bookmarkStart w:id="62"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62"/>
    <w:bookmarkStart w:id="63" w:name="ref-campos_2015"/>
    <w:p>
      <w:pPr>
        <w:pStyle w:val="Bibliography"/>
      </w:pPr>
      <w:r>
        <w:t xml:space="preserve">Campos, E.O., Bradshaw, H.D., and Daniel, T.L. (2015). Shape matters: Corolla curvature improves nectar discovery in the hawkmoth manduca sexta. Functional Ecology</w:t>
      </w:r>
      <w:r>
        <w:t xml:space="preserve"> </w:t>
      </w:r>
      <w:r>
        <w:rPr>
          <w:i/>
        </w:rPr>
        <w:t xml:space="preserve">29</w:t>
      </w:r>
      <w:r>
        <w:t xml:space="preserve">, 462–468.</w:t>
      </w:r>
    </w:p>
    <w:bookmarkEnd w:id="63"/>
    <w:bookmarkStart w:id="64"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64"/>
    <w:bookmarkStart w:id="65"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65"/>
    <w:bookmarkStart w:id="66" w:name="ref-casey_1996"/>
    <w:p>
      <w:pPr>
        <w:pStyle w:val="Bibliography"/>
      </w:pPr>
      <w:r>
        <w:t xml:space="preserve">Casey, J. (1996). Exploring curvature (Braunschweig, Germany: Friedr. Vieweg &amp; Sohn Verlagsgesellschaft mbH).</w:t>
      </w:r>
    </w:p>
    <w:bookmarkEnd w:id="66"/>
    <w:bookmarkStart w:id="67" w:name="ref-claude_2008"/>
    <w:p>
      <w:pPr>
        <w:pStyle w:val="Bibliography"/>
      </w:pPr>
      <w:r>
        <w:t xml:space="preserve">Claude, J. (2008). Morphometrics with r (Springer Science &amp; Business Media).</w:t>
      </w:r>
    </w:p>
    <w:bookmarkEnd w:id="67"/>
    <w:bookmarkStart w:id="68"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8"/>
    <w:bookmarkStart w:id="69"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69"/>
    <w:bookmarkStart w:id="70"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70"/>
    <w:bookmarkStart w:id="71"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71"/>
    <w:bookmarkStart w:id="72"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72"/>
    <w:bookmarkStart w:id="73"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73"/>
    <w:bookmarkStart w:id="74"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74"/>
    <w:bookmarkStart w:id="75"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75"/>
    <w:bookmarkStart w:id="76"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6"/>
    <w:bookmarkStart w:id="77"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77"/>
    <w:bookmarkStart w:id="78"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78"/>
    <w:bookmarkStart w:id="79" w:name="ref-grant_1983"/>
    <w:p>
      <w:pPr>
        <w:pStyle w:val="Bibliography"/>
      </w:pPr>
      <w:r>
        <w:t xml:space="preserve">Grant, V., and Grant, K.A. (1983). Hawkmoth pollination of mirabilis longiflora (nyctaginaceae). Proceedings of the National Academy of Sciences</w:t>
      </w:r>
      <w:r>
        <w:t xml:space="preserve"> </w:t>
      </w:r>
      <w:r>
        <w:rPr>
          <w:i/>
        </w:rPr>
        <w:t xml:space="preserve">80</w:t>
      </w:r>
      <w:r>
        <w:t xml:space="preserve">, 1298–1299.</w:t>
      </w:r>
    </w:p>
    <w:bookmarkEnd w:id="79"/>
    <w:bookmarkStart w:id="80"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80"/>
    <w:bookmarkStart w:id="81"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81"/>
    <w:bookmarkStart w:id="82"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82"/>
    <w:bookmarkStart w:id="83"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83"/>
    <w:bookmarkStart w:id="84"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84"/>
    <w:bookmarkStart w:id="85"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85"/>
    <w:bookmarkStart w:id="86"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86"/>
    <w:bookmarkStart w:id="87"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87"/>
    <w:bookmarkStart w:id="88"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w:t>
      </w:r>
    </w:p>
    <w:bookmarkEnd w:id="88"/>
    <w:bookmarkStart w:id="89"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89"/>
    <w:bookmarkStart w:id="90"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90"/>
    <w:bookmarkStart w:id="91"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1"/>
    <w:bookmarkStart w:id="92" w:name="ref-manning_1997"/>
    <w:p>
      <w:pPr>
        <w:pStyle w:val="Bibliography"/>
      </w:pPr>
      <w:r>
        <w:t xml:space="preserve">Manning, J.C., and Goldblatt, P. (1997). TheMoegistorhynchus longirostris (diptera: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92"/>
    <w:bookmarkStart w:id="93"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93"/>
    <w:bookmarkStart w:id="94"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94"/>
    <w:bookmarkStart w:id="95"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95"/>
    <w:bookmarkStart w:id="96"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96"/>
    <w:bookmarkStart w:id="97" w:name="ref-minnaar_2019"/>
    <w:p>
      <w:pPr>
        <w:pStyle w:val="Bibliography"/>
      </w:pPr>
      <w:r>
        <w:t xml:space="preserve">Minnaar, C., Jager, M. de, and Anderson, B. (2019). Intraspecific divergence in floral-tube length promotes asymmetric pollen movement and reproductive isolation. New Phytologist.</w:t>
      </w:r>
    </w:p>
    <w:bookmarkEnd w:id="97"/>
    <w:bookmarkStart w:id="98"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98"/>
    <w:bookmarkStart w:id="99"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99"/>
    <w:bookmarkStart w:id="100"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00"/>
    <w:bookmarkStart w:id="101"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101"/>
    <w:bookmarkStart w:id="102"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02"/>
    <w:bookmarkStart w:id="103" w:name="ref-ortiz_2000"/>
    <w:p>
      <w:pPr>
        <w:pStyle w:val="Bibliography"/>
      </w:pPr>
      <w:r>
        <w:t xml:space="preserve">Ortiz, P., Arista, M., and Talavera, S. (2000). Pollination and breeding system of putoria calabrica (rubiaceae), a mediterranean dwarf shrub. Plant Biology</w:t>
      </w:r>
      <w:r>
        <w:t xml:space="preserve"> </w:t>
      </w:r>
      <w:r>
        <w:rPr>
          <w:i/>
        </w:rPr>
        <w:t xml:space="preserve">2</w:t>
      </w:r>
      <w:r>
        <w:t xml:space="preserve">, 325–330.</w:t>
      </w:r>
    </w:p>
    <w:bookmarkEnd w:id="103"/>
    <w:bookmarkStart w:id="104"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04"/>
    <w:bookmarkStart w:id="105"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05"/>
    <w:bookmarkStart w:id="106"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06"/>
    <w:bookmarkStart w:id="107"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107"/>
    <w:bookmarkStart w:id="108" w:name="ref-R_2017"/>
    <w:p>
      <w:pPr>
        <w:pStyle w:val="Bibliography"/>
      </w:pPr>
      <w:r>
        <w:t xml:space="preserve">R Core Team (2017). R: A language and environment for statistical computing (Vienna, Austria: R Foundation for Statistical Computing).</w:t>
      </w:r>
    </w:p>
    <w:bookmarkEnd w:id="108"/>
    <w:bookmarkStart w:id="109"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09"/>
    <w:bookmarkStart w:id="110" w:name="ref-robertson_1889"/>
    <w:p>
      <w:pPr>
        <w:pStyle w:val="Bibliography"/>
      </w:pPr>
      <w:r>
        <w:t xml:space="preserve">Robertson, C. (1889). Flowers and insects. II. Botanical Gazette</w:t>
      </w:r>
      <w:r>
        <w:t xml:space="preserve"> </w:t>
      </w:r>
      <w:r>
        <w:rPr>
          <w:i/>
        </w:rPr>
        <w:t xml:space="preserve">14</w:t>
      </w:r>
      <w:r>
        <w:t xml:space="preserve">, 172–178.</w:t>
      </w:r>
    </w:p>
    <w:bookmarkEnd w:id="110"/>
    <w:bookmarkStart w:id="111" w:name="ref-rocha_2015"/>
    <w:p>
      <w:pPr>
        <w:pStyle w:val="Bibliography"/>
      </w:pPr>
      <w:r>
        <w:t xml:space="preserve">Rocha, D., Monte Bello, C., Sobol, S., Samach, A., and Dornelas, M. (2015). Auxin and physical constraint exerted by the perianth promote androgynophore bending in passiflora mucronata l.(Passifloraceae). Plant Biology</w:t>
      </w:r>
      <w:r>
        <w:t xml:space="preserve"> </w:t>
      </w:r>
      <w:r>
        <w:rPr>
          <w:i/>
        </w:rPr>
        <w:t xml:space="preserve">17</w:t>
      </w:r>
      <w:r>
        <w:t xml:space="preserve">, 639–646.</w:t>
      </w:r>
    </w:p>
    <w:bookmarkEnd w:id="111"/>
    <w:bookmarkStart w:id="112" w:name="ref-rohlf_2015"/>
    <w:p>
      <w:pPr>
        <w:pStyle w:val="Bibliography"/>
      </w:pPr>
      <w:r>
        <w:t xml:space="preserve">Rohlf, F.J. (2015). The tps series of software. Hystrix</w:t>
      </w:r>
      <w:r>
        <w:t xml:space="preserve"> </w:t>
      </w:r>
      <w:r>
        <w:rPr>
          <w:i/>
        </w:rPr>
        <w:t xml:space="preserve">26</w:t>
      </w:r>
      <w:r>
        <w:t xml:space="preserve">.</w:t>
      </w:r>
    </w:p>
    <w:bookmarkEnd w:id="112"/>
    <w:bookmarkStart w:id="113"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113"/>
    <w:bookmarkStart w:id="114"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114"/>
    <w:bookmarkStart w:id="115" w:name="ref-rutter_2000"/>
    <w:p>
      <w:pPr>
        <w:pStyle w:val="Bibliography"/>
      </w:pPr>
      <w:r>
        <w:t xml:space="preserve">Rutter, J.W. (2000). Geometry of curves (Boca Raton, FL: CRC Press, Taylor; Francis Group).</w:t>
      </w:r>
    </w:p>
    <w:bookmarkEnd w:id="115"/>
    <w:bookmarkStart w:id="116"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16"/>
    <w:bookmarkStart w:id="117"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117"/>
    <w:bookmarkStart w:id="118"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18"/>
    <w:bookmarkStart w:id="119" w:name="ref-snow_1972"/>
    <w:p>
      <w:pPr>
        <w:pStyle w:val="Bibliography"/>
      </w:pPr>
      <w:r>
        <w:t xml:space="preserve">Snow, B.K., and Snow, D. (1972). Feeding niches of hummingbirds in a trinidad valley. The Journal of Animal Ecology 471–485.</w:t>
      </w:r>
    </w:p>
    <w:bookmarkEnd w:id="119"/>
    <w:bookmarkStart w:id="120"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20"/>
    <w:bookmarkStart w:id="121"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21"/>
    <w:bookmarkStart w:id="122"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122"/>
    <w:bookmarkStart w:id="123" w:name="ref-stiles_1995"/>
    <w:p>
      <w:pPr>
        <w:pStyle w:val="Bibliography"/>
      </w:pPr>
      <w:r>
        <w:t xml:space="preserve">Stiles, F.G. (1995). Behavioral, ecological and morphological correlates of foraging for arthropods by the hummingbirds of a tropical wet forest. Condor 853–878.</w:t>
      </w:r>
    </w:p>
    <w:bookmarkEnd w:id="123"/>
    <w:bookmarkStart w:id="124"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24"/>
    <w:bookmarkStart w:id="125"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25"/>
    <w:bookmarkStart w:id="126" w:name="ref-suzuki_1984"/>
    <w:p>
      <w:pPr>
        <w:pStyle w:val="Bibliography"/>
      </w:pPr>
      <w:r>
        <w:t xml:space="preserve">Suzuki, K. (1984). Pollination system and its significance on isolation and hybridization in japaneseepimedium (berberidaceae). The Journal of Plant Research</w:t>
      </w:r>
      <w:r>
        <w:t xml:space="preserve"> </w:t>
      </w:r>
      <w:r>
        <w:rPr>
          <w:i/>
        </w:rPr>
        <w:t xml:space="preserve">97</w:t>
      </w:r>
      <w:r>
        <w:t xml:space="preserve">, 381–396.</w:t>
      </w:r>
    </w:p>
    <w:bookmarkEnd w:id="126"/>
    <w:bookmarkStart w:id="127"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27"/>
    <w:bookmarkStart w:id="128"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28"/>
    <w:bookmarkStart w:id="129"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29"/>
    <w:bookmarkStart w:id="130"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30"/>
    <w:bookmarkStart w:id="131"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31"/>
    <w:bookmarkStart w:id="132"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32"/>
    <w:bookmarkStart w:id="133"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133"/>
    <w:bookmarkStart w:id="134" w:name="ref-travers_2003"/>
    <w:p>
      <w:pPr>
        <w:pStyle w:val="Bibliography"/>
      </w:pPr>
      <w:r>
        <w:t xml:space="preserve">Travers, S.E., Temeles, E.J., and Pan, I. (2003). The relationship between nectar spur curvature in jewelweed (impatiens capensis) and pollen removal by hummingbird pollinators. Canadian Journal of Botany</w:t>
      </w:r>
      <w:r>
        <w:t xml:space="preserve"> </w:t>
      </w:r>
      <w:r>
        <w:rPr>
          <w:i/>
        </w:rPr>
        <w:t xml:space="preserve">81</w:t>
      </w:r>
      <w:r>
        <w:t xml:space="preserve">, 164–170.</w:t>
      </w:r>
    </w:p>
    <w:bookmarkEnd w:id="134"/>
    <w:bookmarkStart w:id="135"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35"/>
    <w:bookmarkStart w:id="136"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36"/>
    <w:bookmarkStart w:id="137" w:name="ref-wang_2013"/>
    <w:p>
      <w:pPr>
        <w:pStyle w:val="Bibliography"/>
      </w:pPr>
      <w:r>
        <w:t xml:space="preserve">Wang, Q., Li, Y., Pu, X., Zhu, L., Tang, Z., and Liu, Q. (2013). Pollinators and nectar robbers cause directional selection for large spur circle in impatiens oxyanthera (balsaminaceae). Plant Systematics and Evolution</w:t>
      </w:r>
      <w:r>
        <w:t xml:space="preserve"> </w:t>
      </w:r>
      <w:r>
        <w:rPr>
          <w:i/>
        </w:rPr>
        <w:t xml:space="preserve">299</w:t>
      </w:r>
      <w:r>
        <w:t xml:space="preserve">, 1263–1274.</w:t>
      </w:r>
    </w:p>
    <w:bookmarkEnd w:id="137"/>
    <w:bookmarkStart w:id="138"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38"/>
    <w:bookmarkStart w:id="139" w:name="ref-young_2008"/>
    <w:p>
      <w:pPr>
        <w:pStyle w:val="Bibliography"/>
      </w:pPr>
      <w:r>
        <w:t xml:space="preserve">Young, H.J. (2008). Selection on spur shape in impatiens capensis. Oecologia</w:t>
      </w:r>
      <w:r>
        <w:t xml:space="preserve"> </w:t>
      </w:r>
      <w:r>
        <w:rPr>
          <w:i/>
        </w:rPr>
        <w:t xml:space="preserve">156</w:t>
      </w:r>
      <w:r>
        <w:t xml:space="preserve">, 535–543.</w:t>
      </w:r>
    </w:p>
    <w:bookmarkEnd w:id="139"/>
    <w:bookmarkStart w:id="140"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40"/>
    <w:bookmarkEnd w:id="141"/>
    <w:sectPr w:rsidR="00732E5E" w:rsidRPr="002934B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37" Target="Figures/Figure_6_alt.jpeg" TargetMode="External" /><Relationship Type="http://schemas.openxmlformats.org/officeDocument/2006/relationships/hyperlink" Id="rId26" Target="Figures/Figure_S1.jpg" TargetMode="External" /><Relationship Type="http://schemas.openxmlformats.org/officeDocument/2006/relationships/hyperlink" Id="rId36" Target="Figures/Figure_S2.jpg" TargetMode="External" /></Relationships>
</file>

<file path=word/_rels/footnotes.xml.rels><?xml version="1.0" encoding="UTF-8"?>
<Relationships xmlns="http://schemas.openxmlformats.org/package/2006/relationships"><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37" Target="Figures/Figure_6_alt.jpeg" TargetMode="External" /><Relationship Type="http://schemas.openxmlformats.org/officeDocument/2006/relationships/hyperlink" Id="rId26" Target="Figures/Figure_S1.jpg" TargetMode="External" /><Relationship Type="http://schemas.openxmlformats.org/officeDocument/2006/relationships/hyperlink" Id="rId36" Target="Figures/Figure_S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2020-02-13T16:02:25Z</dcterms:created>
  <dcterms:modified xsi:type="dcterms:W3CDTF">2020-02-13T16:02:25Z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