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jpg" ContentType="image/jpeg"/>
  <Override PartName="/word/media/rId30.jpg" ContentType="image/jpeg"/>
  <Override PartName="/word/media/rId34.jpg" ContentType="image/jpeg"/>
  <Override PartName="/word/media/rId36.jpg" ContentType="image/jpeg"/>
  <Override PartName="/word/media/rId39.jpg" ContentType="image/jpeg"/>
  <Override PartName="/word/media/rId38.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geometry</w:t>
      </w:r>
      <w:r>
        <w:t xml:space="preserve"> </w:t>
      </w:r>
      <w:r>
        <w:t xml:space="preserve">and</w:t>
      </w:r>
      <w:r>
        <w:t xml:space="preserve"> </w:t>
      </w:r>
      <w:r>
        <w:t xml:space="preserve">ecology</w:t>
      </w:r>
      <w:r>
        <w:t xml:space="preserve"> </w:t>
      </w:r>
      <w:r>
        <w:t xml:space="preserve">of</w:t>
      </w:r>
      <w:r>
        <w:t xml:space="preserve"> </w:t>
      </w:r>
      <w:r>
        <w:t xml:space="preserve">curved</w:t>
      </w:r>
      <w:r>
        <w:t xml:space="preserve"> </w:t>
      </w:r>
      <w:r>
        <w:t xml:space="preserve">flowers</w:t>
      </w:r>
      <w:r>
        <w:t xml:space="preserve"> </w:t>
      </w:r>
      <w:r>
        <w:t xml:space="preserve">and</w:t>
      </w:r>
      <w:r>
        <w:t xml:space="preserve"> </w:t>
      </w:r>
      <w:r>
        <w:t xml:space="preserve">their</w:t>
      </w:r>
      <w:r>
        <w:t xml:space="preserve"> </w:t>
      </w:r>
      <w:r>
        <w:t xml:space="preserve">pollinators</w:t>
      </w:r>
    </w:p>
    <w:p>
      <w:pPr>
        <w:pStyle w:val="Heading4"/>
      </w:pPr>
      <w:bookmarkStart w:id="20" w:name="abstract"/>
      <w:r>
        <w:t xml:space="preserve">Abstract</w:t>
      </w:r>
      <w:bookmarkEnd w:id="20"/>
    </w:p>
    <w:p>
      <w:pPr>
        <w:pStyle w:val="FirstParagraph"/>
      </w:pPr>
      <w:r>
        <w:t xml:space="preserve">The curvature of flowers and pollinators (e.g. hummingbird bills) along the lateral plane is a widespread, convergent trait with important ecological and evolutionary implications. This review summarizes and discusses why pollination ecologists are concerned with flower-pollinator curvature and what we have learned from its study. We then review the methods historically used to measure curvature and suggest a clarification of its definition by referring to the differential geometry literature. We demonstrate the applicability of the revised definition as a field-portable methodology. Intuitively, curvature is the degree to which a line is not straight. In plane geometry, curvature is defined as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The utility of this metric was tested by studying the development of nectar spur curvature in</w:t>
      </w:r>
      <w:r>
        <w:t xml:space="preserve"> </w:t>
      </w:r>
      <w:r>
        <w:rPr>
          <w:i/>
        </w:rPr>
        <w:t xml:space="preserve">Epimedium</w:t>
      </w:r>
      <w:r>
        <w:t xml:space="preserve"> </w:t>
      </w:r>
      <w:r>
        <w:t xml:space="preserve">(Berberidaceae).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The suite of functions used to quantify floral curvature in this study are available as an open-source R package</w:t>
      </w:r>
      <w:r>
        <w:t xml:space="preserve"> </w:t>
      </w:r>
      <w:r>
        <w:t xml:space="preserve">‘</w:t>
      </w:r>
      <w:r>
        <w:t xml:space="preserve">kyokusen</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1" w:name="Xd9574ba9fc8b8c8a16a91b089379ae145e5e489"/>
      <w:r>
        <w:t xml:space="preserve">1. The ecology of flower-pollinator curvature</w:t>
      </w:r>
      <w:bookmarkEnd w:id="21"/>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ADD IN EXAMPLE OF POLLINATOR DIVERSIFICATION. Thus, floral morphology is a key phenotypic feature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6">
        <w:r>
          <w:rPr>
            <w:rStyle w:val="Hyperlink"/>
          </w:rPr>
          <w:t xml:space="preserve">2015</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2" w:name="summary-of-the-literature"/>
      <w:r>
        <w:t xml:space="preserve">2. Summary of the literature</w:t>
      </w:r>
      <w:bookmarkEnd w:id="22"/>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are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for a topic search of</w:t>
      </w:r>
      <w:r>
        <w:t xml:space="preserve"> </w:t>
      </w:r>
      <w:r>
        <w:t xml:space="preserve">‘</w:t>
      </w:r>
      <w:r>
        <w:t xml:space="preserve">curv*</w:t>
      </w:r>
      <w:r>
        <w:t xml:space="preserve">’</w:t>
      </w:r>
      <w:r>
        <w:t xml:space="preserve"> </w:t>
      </w:r>
      <w:r>
        <w:t xml:space="preserve">and</w:t>
      </w:r>
      <w:r>
        <w:t xml:space="preserve"> </w:t>
      </w:r>
      <w:r>
        <w:t xml:space="preserve">‘</w:t>
      </w:r>
      <w:r>
        <w:t xml:space="preserve">pollinat*</w:t>
      </w:r>
      <w:r>
        <w:t xml:space="preserve">’</w:t>
      </w:r>
      <w:r>
        <w:t xml:space="preserve"> </w:t>
      </w:r>
      <w:r>
        <w:t xml:space="preserve">or</w:t>
      </w:r>
      <w:r>
        <w:t xml:space="preserve"> </w:t>
      </w:r>
      <w:r>
        <w:t xml:space="preserve">‘</w:t>
      </w:r>
      <w:r>
        <w:t xml:space="preserve">flower</w:t>
      </w:r>
      <w:r>
        <w:t xml:space="preserve">’</w:t>
      </w:r>
      <w:r>
        <w:t xml:space="preserve"> </w:t>
      </w:r>
      <w:r>
        <w:t xml:space="preserve">or</w:t>
      </w:r>
      <w:r>
        <w:t xml:space="preserve"> </w:t>
      </w:r>
      <w:r>
        <w:t xml:space="preserve">‘</w:t>
      </w:r>
      <w:r>
        <w:t xml:space="preserve">corolla</w:t>
      </w:r>
      <w:r>
        <w:t xml:space="preserve">’</w:t>
      </w:r>
      <w:r>
        <w:t xml:space="preserve"> </w:t>
      </w:r>
      <w:r>
        <w:t xml:space="preserve">or</w:t>
      </w:r>
      <w:r>
        <w:t xml:space="preserve"> </w:t>
      </w:r>
      <w:r>
        <w:t xml:space="preserve">‘</w:t>
      </w:r>
      <w:r>
        <w:t xml:space="preserve">*bird</w:t>
      </w:r>
      <w:r>
        <w:t xml:space="preserve">’</w:t>
      </w:r>
      <w:r>
        <w:t xml:space="preserve"> </w:t>
      </w:r>
      <w:r>
        <w:t xml:space="preserve">or</w:t>
      </w:r>
      <w:r>
        <w:t xml:space="preserve"> </w:t>
      </w:r>
      <w:r>
        <w:t xml:space="preserve">‘</w:t>
      </w:r>
      <w:r>
        <w:t xml:space="preserve">*bee</w:t>
      </w:r>
      <w:r>
        <w:t xml:space="preserve">’</w:t>
      </w:r>
      <w:r>
        <w:t xml:space="preserve"> </w:t>
      </w:r>
      <w:r>
        <w:t xml:space="preserve">or</w:t>
      </w:r>
      <w:r>
        <w:t xml:space="preserve"> </w:t>
      </w:r>
      <w:r>
        <w:t xml:space="preserve">‘</w:t>
      </w:r>
      <w:r>
        <w:t xml:space="preserve">moth</w:t>
      </w:r>
      <w:r>
        <w:t xml:space="preserve">’</w:t>
      </w:r>
      <w:r>
        <w:t xml:space="preserve"> </w:t>
      </w:r>
      <w:r>
        <w:t xml:space="preserve">or</w:t>
      </w:r>
      <w:r>
        <w:t xml:space="preserve"> </w:t>
      </w:r>
      <w:r>
        <w:t xml:space="preserve">‘</w:t>
      </w:r>
      <w:r>
        <w:t xml:space="preserve">*fly</w:t>
      </w:r>
      <w:r>
        <w:t xml:space="preserve">’</w:t>
      </w:r>
      <w:r>
        <w:t xml:space="preserve"> </w:t>
      </w:r>
      <w:r>
        <w:t xml:space="preserve">i.e. </w:t>
      </w:r>
    </w:p>
    <w:p>
      <w:pPr>
        <w:pStyle w:val="BodyText"/>
      </w:pPr>
      <w:r>
        <w:t xml:space="preserve">The initial search returned 11,040 studies, with 2,849 remaining after filtering for relevant fields (supp methods). We then screened abstracts for studies that made some curvature measurement of flowers and/or animal mouthparts (e.g. bird bills, moth tongues). We sorted studies based on the criteria that 1) the study focused on pollination including qualitative measures of curvature and 2) the study measured curvature for other reasons, but measurements must be quantitative. The results of the former are summarized in Table 1. XXX pollination studies ofwere found using some form of curvature metric (Table 1). We found an additional XX publications of organisms studied outside of a pollination context (Table S1). There were numerous studies of plant-pollinator shape that did not address curvature - these were omitted.</w:t>
      </w:r>
    </w:p>
    <w:p>
      <w:pPr>
        <w:pStyle w:val="BodyText"/>
      </w:pPr>
      <w:r>
        <w:t xml:space="preserve">-sort by relevance</w:t>
      </w:r>
      <w:r>
        <w:t xml:space="preserve"> </w:t>
      </w:r>
      <w:r>
        <w:t xml:space="preserve">-entry #290 dec 20</w:t>
      </w:r>
    </w:p>
    <w:p>
      <w:pPr>
        <w:pStyle w:val="BodyText"/>
      </w:pPr>
      <w:r>
        <w:t xml:space="preserve">WOS Search Parameters:</w:t>
      </w:r>
      <w:r>
        <w:t xml:space="preserve"> </w:t>
      </w:r>
      <w:r>
        <w:t xml:space="preserve">1. TS=(curv* AND (pollinat* OR flower OR corolla OR</w:t>
      </w:r>
      <w:r>
        <w:t xml:space="preserve"> </w:t>
      </w:r>
      <w:r>
        <w:rPr>
          <w:i/>
        </w:rPr>
        <w:t xml:space="preserve">bird OR</w:t>
      </w:r>
      <w:r>
        <w:rPr>
          <w:i/>
        </w:rPr>
        <w:t xml:space="preserve"> </w:t>
      </w:r>
      <w:r>
        <w:t xml:space="preserve">bee OR moth OR *fly))</w:t>
      </w:r>
      <w:r>
        <w:t xml:space="preserve"> </w:t>
      </w:r>
      <w:r>
        <w:t xml:space="preserve">2. Refined by: WEB OF SCIENCE CATEGORIES: ( EVOLUTIONARY BIOLOGY OR ECOLOGY OR PLANT SCIENCES OR ENTOMOLOGY OR ZOOLOGY OR AGRONOMY OR HORTICULTURE OR ORNITHOLOGY OR BIOLOGY OR BIODIVERSITY CONSERVATION )</w:t>
      </w:r>
      <w:r>
        <w:t xml:space="preserve"> </w:t>
      </w:r>
      <w:r>
        <w:t xml:space="preserve">3. Timespan: All years. Indexes: SCI-EXPANDED, SSCI, A&amp;HCI, CPCI-S, CPCI-SSH, ESCI.</w:t>
      </w:r>
    </w:p>
    <w:p>
      <w:pPr>
        <w:pStyle w:val="BodyText"/>
      </w:pPr>
      <w:r>
        <w:t xml:space="preserve">WHERE DO THESE METHODS COME FROM? DO THEY CITE A MATHEMATICAL SOURCE?</w:t>
      </w:r>
      <w:r>
        <w:t xml:space="preserve"> </w:t>
      </w:r>
      <w:r>
        <w:t xml:space="preserve">The discussion of lateral curvature in plant-hummingbird interactions begins with Hainsworth</w:t>
      </w:r>
      <w:r>
        <w:t xml:space="preserve"> </w:t>
      </w:r>
      <w:r>
        <w:t xml:space="preserve">(</w:t>
      </w:r>
      <w:hyperlink w:anchor="ref-hainsworth_1973">
        <w:r>
          <w:rPr>
            <w:rStyle w:val="Hyperlink"/>
          </w:rPr>
          <w:t xml:space="preserve">1973</w:t>
        </w:r>
      </w:hyperlink>
      <w:r>
        <w:t xml:space="preserve">)</w:t>
      </w:r>
      <w:r>
        <w:t xml:space="preserve"> </w:t>
      </w:r>
      <w:r>
        <w:t xml:space="preserve">and is first empirically studied by Stiles</w:t>
      </w:r>
      <w:r>
        <w:t xml:space="preserve"> </w:t>
      </w:r>
      <w:r>
        <w:t xml:space="preserve">(</w:t>
      </w:r>
      <w:hyperlink w:anchor="ref-stiles_1975">
        <w:r>
          <w:rPr>
            <w:rStyle w:val="Hyperlink"/>
          </w:rPr>
          <w:t xml:space="preserve">1975</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3">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4">
        <w:r>
          <w:rPr>
            <w:rStyle w:val="Hyperlink"/>
          </w:rPr>
          <w:t xml:space="preserve">Figure S1</w:t>
        </w:r>
      </w:hyperlink>
      <w:r>
        <w:t xml:space="preserve">. Sixth, geometric morphometrics, which quantifies shape as a configuration of homologous points (landmarks) existing on a coordinate plane (</w:t>
      </w:r>
      <w:hyperlink r:id="rId25">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even if the measurements are made using imaging software these methods have some shortcomings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This problem could be remedied by referring to the mathematical literature from which the methods were borrowed.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w:t>
      </w:r>
    </w:p>
    <w:p>
      <w:pPr>
        <w:pStyle w:val="BodyText"/>
      </w:pPr>
      <w:r>
        <w:t xml:space="preserve">Starting in 2010, geometric morphometrics (GM) emerges in the pollination literature. GM comprises a set of protocols for quantifying and comparing shapes.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7">
        <w:r>
          <w:rPr>
            <w:rStyle w:val="Hyperlink"/>
          </w:rPr>
          <w:t xml:space="preserve">1997</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p>
    <w:p>
      <w:pPr>
        <w:pStyle w:val="Heading4"/>
      </w:pPr>
      <w:bookmarkStart w:id="27" w:name="what-is-curvature"/>
      <w:r>
        <w:t xml:space="preserve">3. What is curvature?</w:t>
      </w:r>
      <w:bookmarkEnd w:id="27"/>
    </w:p>
    <w:p>
      <w:pPr>
        <w:pStyle w:val="FirstParagraph"/>
      </w:pPr>
      <w:r>
        <w:t xml:space="preserve">Reviewing the literature leads us to ask,</w:t>
      </w:r>
      <w:r>
        <w:t xml:space="preserve"> </w:t>
      </w:r>
      <w:r>
        <w:t xml:space="preserve">“</w:t>
      </w:r>
      <w:r>
        <w:t xml:space="preserve">what is curvature?</w:t>
      </w:r>
      <w:r>
        <w:t xml:space="preserve">”</w:t>
      </w:r>
      <w:r>
        <w:t xml:space="preserve">. Turning to the field of geometry, we find several related definitions, resulting from a history of independent mathematical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and present a definition relevant to the problem of analyzing biological shapes.</w:t>
      </w:r>
    </w:p>
    <w:p>
      <w:pPr>
        <w:pStyle w:val="BodyText"/>
      </w:pPr>
      <w:r>
        <w:t xml:space="preserve">Intuitively, when a line deviates from being straight we say it is curved. Then, at any given point, the extent to which a line is not straight is its curvature. More technically, a line deviates from being straight when its first derivative - the tangent - changes direction. Therefore, curvature can be thought of as the rate at which the tangent is changing direction as we move across the curve</w:t>
      </w:r>
      <w:r>
        <w:t xml:space="preserve"> </w:t>
      </w:r>
      <w:hyperlink r:id="rId28">
        <w:r>
          <w:rPr>
            <w:rStyle w:val="Hyperlink"/>
          </w:rPr>
          <w:t xml:space="preserve">(Figure 3)</w:t>
        </w:r>
      </w:hyperlink>
      <w:r>
        <w:t xml:space="preserve">. On a straight line, the tangent has the same direction everywhere and its rate of change (curvature) will be zero. On a curve, the tangent changes directions from point to point and will have some degree of curvature.</w:t>
      </w:r>
    </w:p>
    <w:p>
      <w:pPr>
        <w:pStyle w:val="BodyText"/>
      </w:pPr>
      <w:r>
        <w:t xml:space="preserve">We can formalize the above concepts as follows:</w:t>
      </w:r>
    </w:p>
    <w:p>
      <w:pPr>
        <w:pStyle w:val="BodyText"/>
      </w:pPr>
      <w:r>
        <w:t xml:space="preserve">An ordinary function of the form</w:t>
      </w:r>
      <w:r>
        <w:t xml:space="preserve"> </w:t>
      </w:r>
      <m:oMath>
        <m:r>
          <m:t>y</m:t>
        </m:r>
        <m:r>
          <m:t>=</m:t>
        </m:r>
        <m:r>
          <m:t>f</m:t>
        </m:r>
        <m:r>
          <m:t>(</m:t>
        </m:r>
        <m:r>
          <m:t>x</m:t>
        </m:r>
        <m:r>
          <m:t>)</m:t>
        </m:r>
      </m:oMath>
      <w:r>
        <w:t xml:space="preserve"> </w:t>
      </w:r>
      <w:r>
        <w:t xml:space="preserve">allows one value of</w:t>
      </w:r>
      <w:r>
        <w:t xml:space="preserve"> </w:t>
      </w:r>
      <m:oMath>
        <m:r>
          <m:t>y</m:t>
        </m:r>
      </m:oMath>
      <w:r>
        <w:t xml:space="preserve"> </w:t>
      </w:r>
      <w:r>
        <w:t xml:space="preserve">at a single</w:t>
      </w:r>
      <w:r>
        <w:t xml:space="preserve"> </w:t>
      </w:r>
      <m:oMath>
        <m:r>
          <m:t>x</m:t>
        </m:r>
      </m:oMath>
      <w:r>
        <w:t xml:space="preserve"> </w:t>
      </w:r>
      <w:r>
        <w:t xml:space="preserve">position. However, biological curves are better described by parametric fuctions that allow the curve to have multiple</w:t>
      </w:r>
      <w:r>
        <w:t xml:space="preserve"> </w:t>
      </w:r>
      <m:oMath>
        <m:r>
          <m:t>y</m:t>
        </m:r>
      </m:oMath>
      <w:r>
        <w:t xml:space="preserve"> </w:t>
      </w:r>
      <w:r>
        <w:t xml:space="preserve">values at a single value of</w:t>
      </w:r>
      <w:r>
        <w:t xml:space="preserve"> </w:t>
      </w:r>
      <m:oMath>
        <m:r>
          <m:t>x</m:t>
        </m:r>
      </m:oMath>
      <w:r>
        <w:t xml:space="preserve"> </w:t>
      </w:r>
      <w:r>
        <w:t xml:space="preserve">(</w:t>
      </w:r>
      <w:r>
        <w:rPr>
          <w:i/>
        </w:rPr>
        <w:t xml:space="preserve">e.g.</w:t>
      </w:r>
      <w:r>
        <w:t xml:space="preserve"> </w:t>
      </w:r>
      <w:r>
        <w:t xml:space="preserve">spirals).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For example, if we take the hidden parameter to be the arc length</w:t>
      </w:r>
      <w:r>
        <w:t xml:space="preserve"> </w:t>
      </w:r>
      <m:oMath>
        <m:r>
          <m:t>s</m:t>
        </m:r>
      </m:oMath>
      <w:r>
        <w:t xml:space="preserve"> </w:t>
      </w:r>
      <w:r>
        <w:t xml:space="preserve">of a curve,</w:t>
      </w:r>
      <w:r>
        <w:t xml:space="preserve"> </w:t>
      </w:r>
      <m:oMath>
        <m:r>
          <m:t>(</m:t>
        </m:r>
        <m:r>
          <m:t>x</m:t>
        </m:r>
        <m:r>
          <m:t>,</m:t>
        </m:r>
        <m:r>
          <m:t>y</m:t>
        </m:r>
        <m:r>
          <m:t>)</m:t>
        </m:r>
      </m:oMath>
      <w:r>
        <w:t xml:space="preserve"> </w:t>
      </w:r>
      <w:r>
        <w:t xml:space="preserve">will be determined by our position</w:t>
      </w:r>
      <w:r>
        <w:t xml:space="preserve"> </w:t>
      </w:r>
      <m:oMath>
        <m:sSub>
          <m:e>
            <m:r>
              <m:t>s</m:t>
            </m:r>
          </m:e>
          <m:sub>
            <m:r>
              <m:t>i</m:t>
            </m:r>
          </m:sub>
        </m:sSub>
      </m:oMath>
      <w:r>
        <w:t xml:space="preserve"> </w:t>
      </w:r>
      <w:r>
        <w:t xml:space="preserve">on the curve. We can express the relationship between arc length</w:t>
      </w:r>
      <w:r>
        <w:t xml:space="preserve"> </w:t>
      </w:r>
      <m:oMath>
        <m:r>
          <m:t>s</m:t>
        </m:r>
      </m:oMath>
      <w:r>
        <w:t xml:space="preserve"> </w:t>
      </w:r>
      <w:r>
        <w:t xml:space="preserve">and position</w:t>
      </w:r>
      <w:r>
        <w:t xml:space="preserve"> </w:t>
      </w:r>
      <m:oMath>
        <m:r>
          <m:t>(</m:t>
        </m:r>
        <m:r>
          <m:t>x</m:t>
        </m:r>
        <m:r>
          <m:t>,</m:t>
        </m:r>
        <m:r>
          <m:t>y</m:t>
        </m:r>
        <m:r>
          <m:t>)</m:t>
        </m:r>
      </m:oMath>
      <w:r>
        <w:t xml:space="preserve"> </w:t>
      </w:r>
      <w:r>
        <w:t xml:space="preserve">as a parametric equation:</w:t>
      </w:r>
    </w:p>
    <w:p>
      <w:pPr>
        <w:pStyle w:val="BodyText"/>
      </w:pPr>
      <m:oMathPara>
        <m:oMathParaPr>
          <m:jc m:val="center"/>
        </m:oMathParaPr>
        <m:oMath>
          <m:r>
            <m:t>r</m:t>
          </m:r>
          <m:r>
            <m:t>(</m:t>
          </m:r>
          <m:r>
            <m:t>s</m:t>
          </m:r>
          <m:r>
            <m:t>)</m:t>
          </m:r>
          <m:r>
            <m:t>=</m:t>
          </m:r>
          <m:d>
            <m:dPr>
              <m:begChr m:val="["/>
              <m:endChr m:val="]"/>
              <m:grow/>
            </m:dPr>
            <m:e>
              <m:m>
                <m:mPr>
                  <m:baseJc m:val="center"/>
                  <m:plcHide m:val="1"/>
                  <m:mcs>
                    <m:mc>
                      <m:mcPr>
                        <m:mcJc m:val="right"/>
                        <m:count m:val="1"/>
                      </m:mcPr>
                    </m:mc>
                  </m:mcs>
                </m:mPr>
                <m:mr>
                  <m:e>
                    <m:r>
                      <m:t>x</m:t>
                    </m:r>
                    <m:r>
                      <m:t>(</m:t>
                    </m:r>
                    <m:r>
                      <m:t>s</m:t>
                    </m:r>
                    <m:r>
                      <m:t>)</m:t>
                    </m:r>
                  </m:e>
                </m:mr>
                <m:mr>
                  <m:e>
                    <m:r>
                      <m:t>y</m:t>
                    </m:r>
                    <m:r>
                      <m:t>(</m:t>
                    </m:r>
                    <m:r>
                      <m:t>s</m:t>
                    </m:r>
                    <m:r>
                      <m:t>)</m:t>
                    </m:r>
                  </m:e>
                </m:mr>
              </m:m>
            </m:e>
          </m:d>
        </m:oMath>
      </m:oMathPara>
    </w:p>
    <w:p>
      <w:pPr>
        <w:pStyle w:val="FirstParagraph"/>
      </w:pPr>
      <w:r>
        <w:t xml:space="preserve">Where</w:t>
      </w:r>
      <w:r>
        <w:t xml:space="preserve"> </w:t>
      </w:r>
      <m:oMath>
        <m:r>
          <m:t>r</m:t>
        </m:r>
        <m:r>
          <m:t>(</m:t>
        </m:r>
        <m:sSub>
          <m:e>
            <m:r>
              <m:t>s</m:t>
            </m:r>
          </m:e>
          <m:sub>
            <m:r>
              <m:t>i</m:t>
            </m:r>
          </m:sub>
        </m:sSub>
        <m:r>
          <m:t>)</m:t>
        </m:r>
      </m:oMath>
      <w:r>
        <w:t xml:space="preserve"> </w:t>
      </w:r>
      <w:r>
        <w:t xml:space="preserve">indicates that our position</w:t>
      </w:r>
      <w:r>
        <w:t xml:space="preserve"> </w:t>
      </w:r>
      <m:oMath>
        <m:sSub>
          <m:e>
            <m:r>
              <m:t>r</m:t>
            </m:r>
          </m:e>
          <m:sub>
            <m:r>
              <m:t>i</m:t>
            </m:r>
          </m:sub>
        </m:sSub>
        <m:r>
          <m:t>=</m:t>
        </m:r>
        <m:r>
          <m:t>(</m:t>
        </m:r>
        <m:sSub>
          <m:e>
            <m:r>
              <m:t>x</m:t>
            </m:r>
          </m:e>
          <m:sub>
            <m:r>
              <m:t>i</m:t>
            </m:r>
          </m:sub>
        </m:sSub>
        <m:r>
          <m:t>,</m:t>
        </m:r>
        <m:sSub>
          <m:e>
            <m:r>
              <m:t>y</m:t>
            </m:r>
          </m:e>
          <m:sub>
            <m:r>
              <m:t>i</m:t>
            </m:r>
          </m:sub>
        </m:sSub>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any arbitrary variable, arc length is a convienient parameter because it allows us to move along the curve at even increments of</w:t>
      </w:r>
      <w:r>
        <w:t xml:space="preserve"> </w:t>
      </w:r>
      <m:oMath>
        <m:r>
          <m:t>Δ</m:t>
        </m:r>
        <m:r>
          <m:t>s</m:t>
        </m:r>
      </m:oMath>
      <w:r>
        <w:t xml:space="preserve">. This proves useful when taking repeated, equally-spaced measurements along a curve, such as curvature.</w:t>
      </w:r>
    </w:p>
    <w:p>
      <w:pPr>
        <w:pStyle w:val="Compact"/>
      </w:pPr>
      <w:r>
        <w:t xml:space="preserve">If we are interested in the derivative properties of our arc-length parameterized function, we can differentiate</w:t>
      </w:r>
      <w:r>
        <w:t xml:space="preserve"> </w:t>
      </w:r>
      <m:oMath>
        <m:r>
          <m:t>r</m:t>
        </m:r>
        <m:r>
          <m:t>(</m:t>
        </m:r>
        <m:r>
          <m:t>s</m:t>
        </m:r>
        <m:r>
          <m:t>)</m:t>
        </m:r>
      </m:oMath>
      <w:r>
        <w:t xml:space="preserve"> </w:t>
      </w:r>
      <w:r>
        <w:t xml:space="preserve">with respect to arc length</w:t>
      </w:r>
      <w:r>
        <w:t xml:space="preserve"> </w:t>
      </w:r>
      <m:oMath>
        <m:r>
          <m:t>s</m:t>
        </m:r>
      </m:oMath>
      <w:r>
        <w:t xml:space="preserve"> </w:t>
      </w:r>
      <w:r>
        <w:t xml:space="preserve">as</w:t>
      </w:r>
    </w:p>
    <w:p>
      <w:pPr>
        <w:pStyle w:val="Compact"/>
      </w:pPr>
      <m:oMath>
        <m:limLow>
          <m:e>
            <m:r>
              <m:rPr>
                <m:sty m:val="p"/>
              </m:rPr>
              <m:t>lim</m:t>
            </m:r>
          </m:e>
          <m:lim>
            <m:r>
              <m:t>Δ</m:t>
            </m:r>
            <m:r>
              <m:t>s</m:t>
            </m:r>
            <m:r>
              <m:t>→</m:t>
            </m:r>
            <m:r>
              <m:t>0</m:t>
            </m:r>
          </m:lim>
        </m:limLow>
        <m:f>
          <m:fPr>
            <m:type m:val="bar"/>
          </m:fPr>
          <m:num>
            <m:r>
              <m:t>Δ</m:t>
            </m:r>
            <m:r>
              <m:t>r</m:t>
            </m:r>
          </m:num>
          <m:den>
            <m:r>
              <m:t>Δ</m:t>
            </m:r>
            <m:r>
              <m:t>s</m:t>
            </m:r>
          </m:den>
        </m:f>
        <m:r>
          <m:t>=</m:t>
        </m:r>
        <m:f>
          <m:fPr>
            <m:type m:val="bar"/>
          </m:fPr>
          <m:num>
            <m:r>
              <m:t>d</m:t>
            </m:r>
            <m:r>
              <m:t>r</m:t>
            </m:r>
          </m:num>
          <m:den>
            <m:r>
              <m:t>d</m:t>
            </m:r>
            <m:r>
              <m:t>s</m:t>
            </m:r>
          </m:den>
        </m:f>
        <m:r>
          <m:t>=</m:t>
        </m:r>
        <m:r>
          <m:t>T</m:t>
        </m:r>
      </m:oMath>
    </w:p>
    <w:p>
      <w:pPr>
        <w:pStyle w:val="BodyText"/>
      </w:pPr>
      <w:r>
        <w:t xml:space="preserve">The resultant tangent function</w:t>
      </w:r>
      <w:r>
        <w:t xml:space="preserve"> </w:t>
      </w:r>
      <m:oMath>
        <m:r>
          <m:t>T</m:t>
        </m:r>
        <m:r>
          <m:t>=</m:t>
        </m:r>
        <m:f>
          <m:fPr>
            <m:type m:val="bar"/>
          </m:fPr>
          <m:num>
            <m:r>
              <m:t>d</m:t>
            </m:r>
            <m:r>
              <m:t>r</m:t>
            </m:r>
          </m:num>
          <m:den>
            <m:r>
              <m:t>d</m:t>
            </m:r>
            <m:r>
              <m:t>s</m:t>
            </m:r>
          </m:den>
        </m:f>
      </m:oMath>
      <w:r>
        <w:t xml:space="preserve"> </w:t>
      </w:r>
      <w:r>
        <w:t xml:space="preserve">is the first derivative of the parametric equation</w:t>
      </w:r>
      <w:r>
        <w:t xml:space="preserve"> </w:t>
      </w:r>
      <m:oMath>
        <m:r>
          <m:t>r</m:t>
        </m:r>
        <m:r>
          <m:t>(</m:t>
        </m:r>
        <m:r>
          <m:t>s</m:t>
        </m:r>
        <m:r>
          <m:t>)</m:t>
        </m:r>
      </m:oMath>
      <w:r>
        <w:t xml:space="preserve">. The tangent</w:t>
      </w:r>
      <w:r>
        <w:t xml:space="preserve"> </w:t>
      </w:r>
      <m:oMath>
        <m:sSub>
          <m:e>
            <m:r>
              <m:t>T</m:t>
            </m:r>
          </m:e>
          <m:sub>
            <m:r>
              <m:t>i</m:t>
            </m:r>
          </m:sub>
        </m:sSub>
      </m:oMath>
      <w:r>
        <w:t xml:space="preserve"> </w:t>
      </w:r>
      <w:r>
        <w:t xml:space="preserve">contains information about the direction of the curve at position</w:t>
      </w:r>
      <w:r>
        <w:t xml:space="preserve"> </w:t>
      </w:r>
      <m:oMath>
        <m:r>
          <m:t>r</m:t>
        </m:r>
        <m:r>
          <m:t>(</m:t>
        </m:r>
        <m:sSub>
          <m:e>
            <m:r>
              <m:t>s</m:t>
            </m:r>
          </m:e>
          <m:sub>
            <m:r>
              <m:t>i</m:t>
            </m:r>
          </m:sub>
        </m:sSub>
        <m:r>
          <m:t>)</m:t>
        </m:r>
      </m:oMath>
      <w:r>
        <w:t xml:space="preserve"> </w:t>
      </w:r>
      <w:r>
        <w:t xml:space="preserve">that we will use to calculate curvature.</w:t>
      </w:r>
    </w:p>
    <w:p>
      <w:pPr>
        <w:pStyle w:val="Compact"/>
      </w:pPr>
      <w:r>
        <w:t xml:space="preserve">At the beginning of this section we defined curvature (</w:t>
      </w:r>
      <m:oMath>
        <m:r>
          <m:t>κ</m:t>
        </m:r>
      </m:oMath>
      <w:r>
        <w:t xml:space="preserve">) as the rate at which the tangent is changing direction. We can now formalize this by differentiating</w:t>
      </w:r>
      <w:r>
        <w:t xml:space="preserve"> </w:t>
      </w:r>
      <m:oMath>
        <m:r>
          <m:t>T</m:t>
        </m:r>
      </m:oMath>
      <w:r>
        <w:t xml:space="preserve"> </w:t>
      </w:r>
      <w:r>
        <w:t xml:space="preserve">with respect to arc length:</w:t>
      </w:r>
    </w:p>
    <w:p>
      <w:pPr>
        <w:pStyle w:val="Compact"/>
      </w:pPr>
      <m:oMath>
        <m:r>
          <m:t>κ</m:t>
        </m:r>
        <m:r>
          <m:t>=</m:t>
        </m:r>
        <m:f>
          <m:fPr>
            <m:type m:val="bar"/>
          </m:fPr>
          <m:num>
            <m:r>
              <m:t>d</m:t>
            </m:r>
            <m:r>
              <m:t>T</m:t>
            </m:r>
          </m:num>
          <m:den>
            <m:r>
              <m:t>d</m:t>
            </m:r>
            <m:r>
              <m:t>s</m:t>
            </m:r>
          </m:den>
        </m:f>
      </m:oMath>
    </w:p>
    <w:p>
      <w:pPr>
        <w:pStyle w:val="Compact"/>
      </w:pPr>
      <w:r>
        <w:t xml:space="preserve">When the tangent 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We can then re-state curvature at a single point as</w:t>
      </w:r>
    </w:p>
    <w:p>
      <w:pPr>
        <w:pStyle w:val="Compact"/>
      </w:pPr>
      <m:oMath>
        <m:r>
          <m:t>κ</m:t>
        </m:r>
        <m:r>
          <m:t>=</m:t>
        </m:r>
        <m:f>
          <m:fPr>
            <m:type m:val="bar"/>
          </m:fPr>
          <m:num>
            <m:r>
              <m:t>d</m:t>
            </m:r>
            <m:r>
              <m:t>ϕ</m:t>
            </m:r>
          </m:num>
          <m:den>
            <m:r>
              <m:t>d</m:t>
            </m:r>
            <m:r>
              <m:t>s</m:t>
            </m:r>
          </m:den>
        </m:f>
      </m:oMath>
    </w:p>
    <w:p>
      <w:pPr>
        <w:pStyle w:val="Compact"/>
      </w:pPr>
      <w:r>
        <w:t xml:space="preserve">This definition provides an intuitive unit of measurement for reporting curvature: degrees of rotation per unit arc length</w:t>
      </w:r>
      <w:r>
        <w:t xml:space="preserve"> </w:t>
      </w:r>
      <w:hyperlink r:id="rId29">
        <w:r>
          <w:rPr>
            <w:rStyle w:val="Hyperlink"/>
          </w:rPr>
          <w:t xml:space="preserve">(Figure 4)</w:t>
        </w:r>
      </w:hyperlink>
      <w:r>
        <w:t xml:space="preserve">. For example, if arc length has been measured in millimeters, we would report its curvature as degrees per millimeter</w:t>
      </w:r>
      <w:r>
        <w:t xml:space="preserve"> </w:t>
      </w:r>
      <m:oMath>
        <m:r>
          <m:t>ϕ</m:t>
        </m:r>
        <m:r>
          <m:t>⋅</m:t>
        </m:r>
        <m:r>
          <m:t>m</m:t>
        </m:r>
        <m:sSup>
          <m:e>
            <m:r>
              <m:t>m</m:t>
            </m:r>
          </m:e>
          <m:sup>
            <m:r>
              <m:t>−</m:t>
            </m:r>
            <m:r>
              <m:t>1</m:t>
            </m:r>
          </m:sup>
        </m:sSup>
      </m:oMath>
      <w:r>
        <w:t xml:space="preserve">. Framed this way curvature is a measurement of rotation per distance. This notion of curvature differs from the concepts reviewed in the previous section. Here, curvature is a property of every point along a curve whereas in previous definitions, curvature is a single property of an entire shape. However, it is just as useful to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To do this, we can sum the individual curvature measurements made across the curve. This is calculated as:</w:t>
      </w:r>
    </w:p>
    <w:p>
      <w:pPr>
        <w:pStyle w:val="Compact"/>
      </w:pPr>
      <m:oMath>
        <m:sSub>
          <m:e>
            <m:r>
              <m:t>κ</m:t>
            </m:r>
          </m:e>
          <m:sub>
            <m:r>
              <m:t>t</m:t>
            </m:r>
            <m:r>
              <m:t>o</m:t>
            </m:r>
            <m:r>
              <m:t>t</m:t>
            </m:r>
            <m:r>
              <m:t>a</m:t>
            </m:r>
            <m:r>
              <m:t>l</m:t>
            </m:r>
          </m:sub>
        </m:sSub>
        <m:r>
          <m:t>=</m:t>
        </m:r>
        <m:nary>
          <m:naryPr>
            <m:chr m:val="∫"/>
            <m:limLoc m:val="subSup"/>
            <m:subHide m:val="0"/>
            <m:supHide m:val="0"/>
          </m:naryPr>
          <m:sub>
            <m:r>
              <m:t>0</m:t>
            </m:r>
          </m:sub>
          <m:sup>
            <m:r>
              <m:t>s</m:t>
            </m:r>
          </m:sup>
          <m:e>
            <m:r>
              <m:t>κ</m:t>
            </m:r>
          </m:e>
        </m:nary>
      </m:oMath>
      <w:r>
        <w:t xml:space="preserve"> </w:t>
      </w:r>
      <m:oMath>
        <m:r>
          <m:t>d</m:t>
        </m:r>
        <m:r>
          <m:t>s</m:t>
        </m:r>
      </m:oMath>
    </w:p>
    <w:p>
      <w:pPr>
        <w:pStyle w:val="BodyText"/>
      </w:pPr>
      <w:r>
        <w:t xml:space="preserve">Units for</w:t>
      </w:r>
      <w:r>
        <w:t xml:space="preserve"> </w:t>
      </w:r>
      <w:r>
        <w:rPr>
          <w:i/>
        </w:rPr>
        <w:t xml:space="preserve">total curvature</w:t>
      </w:r>
      <w:r>
        <w:t xml:space="preserve"> </w:t>
      </w:r>
      <w:r>
        <w:t xml:space="preserve">are no longer expressed as</w:t>
      </w:r>
      <w:r>
        <w:t xml:space="preserve"> </w:t>
      </w:r>
      <m:oMath>
        <m:r>
          <m:t>ϕ</m:t>
        </m:r>
        <m:r>
          <m:t>⋅</m:t>
        </m:r>
        <m:r>
          <m:t>m</m:t>
        </m:r>
        <m:sSup>
          <m:e>
            <m:r>
              <m:t>m</m:t>
            </m:r>
          </m:e>
          <m:sup>
            <m:r>
              <m:t>−</m:t>
            </m:r>
            <m:r>
              <m:t>1</m:t>
            </m:r>
          </m:sup>
        </m:sSup>
      </m:oMath>
      <w:r>
        <w:t xml:space="preserve"> </w:t>
      </w:r>
      <w:r>
        <w:t xml:space="preserve">because we are not measuring curvature at a single point. Instead we are summarizing tangent rotations across the curve, expressed simply as</w:t>
      </w:r>
      <w:r>
        <w:t xml:space="preserve"> </w:t>
      </w:r>
      <m:oMath>
        <m:r>
          <m:t>ϕ</m:t>
        </m:r>
      </m:oMath>
      <w:r>
        <w:t xml:space="preserve">.</w:t>
      </w:r>
    </w:p>
    <w:p>
      <w:pPr>
        <w:pStyle w:val="Compac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Compact"/>
      </w:pPr>
      <m:oMath>
        <m:sSub>
          <m:e>
            <m:r>
              <m:t>κ</m:t>
            </m:r>
          </m:e>
          <m:sub>
            <m:r>
              <m:t>a</m:t>
            </m:r>
            <m:r>
              <m:t>d</m:t>
            </m:r>
            <m:r>
              <m:t>j</m:t>
            </m:r>
          </m:sub>
        </m:sSub>
        <m:r>
          <m:t>=</m:t>
        </m:r>
        <m:f>
          <m:fPr>
            <m:type m:val="bar"/>
          </m:fPr>
          <m:num>
            <m:sSub>
              <m:e>
                <m:r>
                  <m:t>κ</m:t>
                </m:r>
              </m:e>
              <m:sub>
                <m:r>
                  <m:t>t</m:t>
                </m:r>
                <m:r>
                  <m:t>o</m:t>
                </m:r>
                <m:r>
                  <m:t>t</m:t>
                </m:r>
                <m:r>
                  <m:t>a</m:t>
                </m:r>
                <m:r>
                  <m:t>l</m:t>
                </m:r>
              </m:sub>
            </m:sSub>
          </m:num>
          <m:den>
            <m:r>
              <m:t>s</m:t>
            </m:r>
          </m:den>
        </m:f>
      </m:oMath>
    </w:p>
    <w:p>
      <w:pPr>
        <w:pStyle w:val="BodyText"/>
      </w:pPr>
      <w:r>
        <w:t xml:space="preserve">Units for</w:t>
      </w:r>
      <w:r>
        <w:t xml:space="preserve"> </w:t>
      </w:r>
      <m:oMath>
        <m:sSub>
          <m:e>
            <m:r>
              <m:t>κ</m:t>
            </m:r>
          </m:e>
          <m:sub>
            <m:r>
              <m:t>a</m:t>
            </m:r>
            <m:r>
              <m:t>d</m:t>
            </m:r>
            <m:r>
              <m:t>j</m:t>
            </m:r>
          </m:sub>
        </m:sSub>
      </m:oMath>
      <w:r>
        <w:t xml:space="preserve"> </w:t>
      </w:r>
      <w:r>
        <w:t xml:space="preserve">are expressed as</w:t>
      </w:r>
      <w:r>
        <w:t xml:space="preserve"> </w:t>
      </w:r>
      <m:oMath>
        <m:r>
          <m:t>ϕ</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3343275"/>
            <wp:effectExtent b="0" l="0" r="0" t="0"/>
            <wp:docPr descr="Figure 3. A curve parameterized by arc length (s). T_0 and T_2 are the tangents (\frac{dr}{ds}) at s=0 and s=2, respectively. Curvature at s_7 is \kappa_7 = \lim\limits_{\Delta s \to 0} \frac{T_{7+ \Delta s} - T_{7- \Delta s}}{2 \Delta s} = \frac{dT_7}{ds_7}." title="" id="1" name="Picture"/>
            <a:graphic>
              <a:graphicData uri="http://schemas.openxmlformats.org/drawingml/2006/picture">
                <pic:pic>
                  <pic:nvPicPr>
                    <pic:cNvPr descr="Figures/Figure_3.jpg" id="0" name="Picture"/>
                    <pic:cNvPicPr>
                      <a:picLocks noChangeArrowheads="1" noChangeAspect="1"/>
                    </pic:cNvPicPr>
                  </pic:nvPicPr>
                  <pic:blipFill>
                    <a:blip r:embed="rId3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A curve parameterized by arc length (</w:t>
      </w:r>
      <m:oMath>
        <m:r>
          <m:t>s</m:t>
        </m:r>
      </m:oMath>
      <w:r>
        <w:t xml:space="preserve">).</w:t>
      </w:r>
      <w:r>
        <w:t xml:space="preserve"> </w:t>
      </w:r>
      <m:oMath>
        <m:sSub>
          <m:e>
            <m:r>
              <m:t>T</m:t>
            </m:r>
          </m:e>
          <m:sub>
            <m:r>
              <m:t>0</m:t>
            </m:r>
          </m:sub>
        </m:sSub>
      </m:oMath>
      <w:r>
        <w:t xml:space="preserve"> </w:t>
      </w:r>
      <w:r>
        <w:t xml:space="preserve">and</w:t>
      </w:r>
      <w:r>
        <w:t xml:space="preserve"> </w:t>
      </w:r>
      <m:oMath>
        <m:sSub>
          <m:e>
            <m:r>
              <m:t>T</m:t>
            </m:r>
          </m:e>
          <m:sub>
            <m:r>
              <m:t>2</m:t>
            </m:r>
          </m:sub>
        </m:sSub>
      </m:oMath>
      <w:r>
        <w:t xml:space="preserve"> </w:t>
      </w:r>
      <w:r>
        <w:t xml:space="preserve">are the tangents (</w:t>
      </w:r>
      <m:oMath>
        <m:f>
          <m:fPr>
            <m:type m:val="bar"/>
          </m:fPr>
          <m:num>
            <m:r>
              <m:t>d</m:t>
            </m:r>
            <m:r>
              <m:t>r</m:t>
            </m:r>
          </m:num>
          <m:den>
            <m:r>
              <m:t>d</m:t>
            </m:r>
            <m:r>
              <m:t>s</m:t>
            </m:r>
          </m:den>
        </m:f>
      </m:oMath>
      <w:r>
        <w:t xml:space="preserve">) at</w:t>
      </w:r>
      <w:r>
        <w:t xml:space="preserve"> </w:t>
      </w:r>
      <m:oMath>
        <m:r>
          <m:t>s</m:t>
        </m:r>
        <m:r>
          <m:t>=</m:t>
        </m:r>
        <m:r>
          <m:t>0</m:t>
        </m:r>
      </m:oMath>
      <w:r>
        <w:t xml:space="preserve"> </w:t>
      </w:r>
      <w:r>
        <w:t xml:space="preserve">and</w:t>
      </w:r>
      <w:r>
        <w:t xml:space="preserve"> </w:t>
      </w:r>
      <m:oMath>
        <m:r>
          <m:t>s</m:t>
        </m:r>
        <m:r>
          <m:t>=</m:t>
        </m:r>
        <m:r>
          <m:t>2</m:t>
        </m:r>
      </m:oMath>
      <w:r>
        <w:t xml:space="preserve">, respectively. Curvature at</w:t>
      </w:r>
      <w:r>
        <w:t xml:space="preserve"> </w:t>
      </w:r>
      <m:oMath>
        <m:sSub>
          <m:e>
            <m:r>
              <m:t>s</m:t>
            </m:r>
          </m:e>
          <m:sub>
            <m:r>
              <m:t>7</m:t>
            </m:r>
          </m:sub>
        </m:sSub>
      </m:oMath>
      <w:r>
        <w:t xml:space="preserve"> </w:t>
      </w:r>
      <w:r>
        <w:t xml:space="preserve">is</w:t>
      </w:r>
      <w:r>
        <w:t xml:space="preserve"> </w:t>
      </w:r>
      <m:oMath>
        <m:sSub>
          <m:e>
            <m:r>
              <m:t>κ</m:t>
            </m:r>
          </m:e>
          <m:sub>
            <m:r>
              <m:t>7</m:t>
            </m:r>
          </m:sub>
        </m:sSub>
        <m:r>
          <m:t>=</m:t>
        </m:r>
        <m:limLow>
          <m:e>
            <m:r>
              <m:rPr>
                <m:sty m:val="p"/>
              </m:rPr>
              <m:t>lim</m:t>
            </m:r>
          </m:e>
          <m:lim>
            <m:r>
              <m:t>Δ</m:t>
            </m:r>
            <m:r>
              <m:t>s</m:t>
            </m:r>
            <m:r>
              <m:t>→</m:t>
            </m:r>
            <m:r>
              <m:t>0</m:t>
            </m:r>
          </m:lim>
        </m:limLow>
        <m:f>
          <m:fPr>
            <m:type m:val="bar"/>
          </m:fPr>
          <m:num>
            <m:sSub>
              <m:e>
                <m:r>
                  <m:t>T</m:t>
                </m:r>
              </m:e>
              <m:sub>
                <m:r>
                  <m:t>7</m:t>
                </m:r>
                <m:r>
                  <m:t>+</m:t>
                </m:r>
                <m:r>
                  <m:t>Δ</m:t>
                </m:r>
                <m:r>
                  <m:t>s</m:t>
                </m:r>
              </m:sub>
            </m:sSub>
            <m:r>
              <m:t>−</m:t>
            </m:r>
            <m:sSub>
              <m:e>
                <m:r>
                  <m:t>T</m:t>
                </m:r>
              </m:e>
              <m:sub>
                <m:r>
                  <m:t>7</m:t>
                </m:r>
                <m:r>
                  <m:t>−</m:t>
                </m:r>
                <m:r>
                  <m:t>Δ</m:t>
                </m:r>
                <m:r>
                  <m:t>s</m:t>
                </m:r>
              </m:sub>
            </m:sSub>
          </m:num>
          <m:den>
            <m:r>
              <m:t>2</m:t>
            </m:r>
            <m:r>
              <m:t>Δ</m:t>
            </m:r>
            <m:r>
              <m:t>s</m:t>
            </m:r>
          </m:den>
        </m:f>
        <m:r>
          <m:t>=</m:t>
        </m:r>
        <m:f>
          <m:fPr>
            <m:type m:val="bar"/>
          </m:fPr>
          <m:num>
            <m:r>
              <m:t>d</m:t>
            </m:r>
            <m:sSub>
              <m:e>
                <m:r>
                  <m:t>T</m:t>
                </m:r>
              </m:e>
              <m:sub>
                <m:r>
                  <m:t>7</m:t>
                </m:r>
              </m:sub>
            </m:sSub>
          </m:num>
          <m:den>
            <m:r>
              <m:t>d</m:t>
            </m:r>
            <m:sSub>
              <m:e>
                <m:r>
                  <m:t>s</m:t>
                </m:r>
              </m:e>
              <m:sub>
                <m:r>
                  <m:t>7</m:t>
                </m:r>
              </m:sub>
            </m:sSub>
          </m:den>
        </m:f>
      </m:oMath>
      <w:r>
        <w:t xml:space="preserve">.</w:t>
      </w:r>
    </w:p>
    <w:p>
      <w:pPr>
        <w:pStyle w:val="Heading4"/>
      </w:pPr>
      <w:bookmarkStart w:id="31" w:name="X4c9b8b8142f99b54ba92ec3dabe5c3262370a08"/>
      <w:r>
        <w:t xml:space="preserve">4. A proposed protocol for measuring curvature</w:t>
      </w:r>
      <w:bookmarkEnd w:id="31"/>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these measurements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w:t>
      </w:r>
    </w:p>
    <w:p>
      <w:pPr>
        <w:pStyle w:val="BodyText"/>
      </w:pPr>
      <w:r>
        <w:t xml:space="preserve">In order to apply the above definition of curvature, a biological organ or tissue needs to be reduced to a continuous function. We propose a workflow as illustrated in</w:t>
      </w:r>
      <w:r>
        <w:t xml:space="preserve"> </w:t>
      </w:r>
      <w:hyperlink r:id="rId32">
        <w:r>
          <w:rPr>
            <w:rStyle w:val="Hyperlink"/>
          </w:rPr>
          <w:t xml:space="preserve">Figure 4</w:t>
        </w:r>
      </w:hyperlink>
      <w:r>
        <w:t xml:space="preserve">. Cosgrove</w:t>
      </w:r>
      <w:r>
        <w:t xml:space="preserve"> </w:t>
      </w:r>
      <w:r>
        <w:t xml:space="preserve">(</w:t>
      </w:r>
      <w:hyperlink w:anchor="ref-cosgrove_1990">
        <w:r>
          <w:rPr>
            <w:rStyle w:val="Hyperlink"/>
          </w:rPr>
          <w:t xml:space="preserve">1990</w:t>
        </w:r>
      </w:hyperlink>
      <w:r>
        <w:t xml:space="preserve">)</w:t>
      </w:r>
      <w:r>
        <w:t xml:space="preserve"> </w:t>
      </w:r>
      <w:r>
        <w:t xml:space="preserve">uses an analogous approach to study the development of cucumber hypocotyls. By fitting cubic splines to hand-marked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This rigorous, reproducible toolkit has been used occasionally in pollination ecology, but has not yet been leveraged to calculate curvature (</w:t>
      </w:r>
      <w:hyperlink r:id="rId33">
        <w:r>
          <w:rPr>
            <w:rStyle w:val="Hyperlink"/>
          </w:rPr>
          <w:t xml:space="preserve">Table 1</w:t>
        </w:r>
      </w:hyperlink>
      <w:r>
        <w:t xml:space="preserve">). Terral et al</w:t>
      </w:r>
      <w:r>
        <w:t xml:space="preserve"> </w:t>
      </w:r>
      <w:r>
        <w:t xml:space="preserve">(</w:t>
      </w:r>
      <w:hyperlink w:anchor="ref-terral_2004">
        <w:r>
          <w:rPr>
            <w:rStyle w:val="Hyperlink"/>
          </w:rPr>
          <w:t xml:space="preserve">2004</w:t>
        </w:r>
      </w:hyperlink>
      <w:r>
        <w:t xml:space="preserve">)</w:t>
      </w:r>
      <w:r>
        <w:t xml:space="preserve"> </w:t>
      </w:r>
      <w:r>
        <w:t xml:space="preserve">use these tools to digitally landmark olive stones and fit polynomials to the landmarks: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32">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Curvature is calculated as the rate of change of the tangent vector at every point along the curve. Total curvature can be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Curvature is calculated as the rate of change of the tangent vector at every point along the curve. Total curvature can be calculated by the methods outlined in Section 3.</w:t>
      </w:r>
    </w:p>
    <w:p>
      <w:pPr>
        <w:pStyle w:val="BodyText"/>
      </w:pPr>
      <w:r>
        <w:t xml:space="preserve">Comment on why using we’re using polynomials and not splines, fourier, etc.</w:t>
      </w:r>
    </w:p>
    <w:p>
      <w:pPr>
        <w:pStyle w:val="Heading4"/>
      </w:pPr>
      <w:bookmarkStart w:id="35" w:name="Xe98c6fd457a4c76973c7232e837f8a2ed19fd3d"/>
      <w:r>
        <w:t xml:space="preserve">5. Proof of concept: A study of the development of curvature in</w:t>
      </w:r>
      <w:r>
        <w:t xml:space="preserve"> </w:t>
      </w:r>
      <w:r>
        <w:rPr>
          <w:i/>
        </w:rPr>
        <w:t xml:space="preserve">Epimedium</w:t>
      </w:r>
      <w:bookmarkEnd w:id="35"/>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2 - sample sizes).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 (Figure 5),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 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 Figure S2).</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Because the second set of flowers were sampled opportunistically after the developmental study, age was inferred by outer sepal size. First, the developmental data was used to model size and age as a logistic function using the `</w:t>
      </w:r>
      <w:r>
        <w:rPr>
          <w:rStyle w:val="VerbatimChar"/>
        </w:rPr>
        <w:t xml:space="preserve">drc</w:t>
      </w:r>
      <w:r>
        <w:t xml:space="preserve"> </w:t>
      </w:r>
      <w:r>
        <w:t xml:space="preserve">v.3.0.1 package in R</w:t>
      </w:r>
      <w:r>
        <w:t xml:space="preserve"> </w:t>
      </w:r>
      <w:r>
        <w:t xml:space="preserve">(Ritz et al.,</w:t>
      </w:r>
      <w:r>
        <w:t xml:space="preserve"> </w:t>
      </w:r>
      <w:hyperlink w:anchor="ref-ritz_2015">
        <w:r>
          <w:rPr>
            <w:rStyle w:val="Hyperlink"/>
          </w:rPr>
          <w:t xml:space="preserve">2015</w:t>
        </w:r>
      </w:hyperlink>
      <w:r>
        <w:t xml:space="preserve">)</w:t>
      </w:r>
      <w:r>
        <w:t xml:space="preserve">. Then, age was inferred for the curvature data by inputing size information into the logistic model.</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(Tukey’s HSD: p&lt;0.01).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4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6"/>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CaptionedFigure"/>
      </w:pPr>
      <w:r>
        <w:drawing>
          <wp:inline>
            <wp:extent cx="5943600" cy="2133752"/>
            <wp:effectExtent b="0" l="0" r="0" t="0"/>
            <wp:docPr descr="Figure 9: Logistic growth of Epimedium flowers" title="" id="1" name="Picture"/>
            <a:graphic>
              <a:graphicData uri="http://schemas.openxmlformats.org/drawingml/2006/picture">
                <pic:pic>
                  <pic:nvPicPr>
                    <pic:cNvPr descr="Figures/size_vs_days.jpeg" id="0" name="Picture"/>
                    <pic:cNvPicPr>
                      <a:picLocks noChangeArrowheads="1" noChangeAspect="1"/>
                    </pic:cNvPicPr>
                  </pic:nvPicPr>
                  <pic:blipFill>
                    <a:blip r:embed="rId37"/>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9: Logistic growth of Epimedium flowers</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0: size vs curvature" title="" id="1" name="Picture"/>
            <a:graphic>
              <a:graphicData uri="http://schemas.openxmlformats.org/drawingml/2006/picture">
                <pic:pic>
                  <pic:nvPicPr>
                    <pic:cNvPr descr="Figures/size_vs_curv.jpeg" id="0" name="Picture"/>
                    <pic:cNvPicPr>
                      <a:picLocks noChangeArrowheads="1" noChangeAspect="1"/>
                    </pic:cNvPicPr>
                  </pic:nvPicPr>
                  <pic:blipFill>
                    <a:blip r:embed="rId38"/>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10: size vs curvature</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1: elapsed days vs curvature" title="" id="1" name="Picture"/>
            <a:graphic>
              <a:graphicData uri="http://schemas.openxmlformats.org/drawingml/2006/picture">
                <pic:pic>
                  <pic:nvPicPr>
                    <pic:cNvPr descr="Figures/days_vs_curv.jpeg" id="0" name="Picture"/>
                    <pic:cNvPicPr>
                      <a:picLocks noChangeArrowheads="1" noChangeAspect="1"/>
                    </pic:cNvPicPr>
                  </pic:nvPicPr>
                  <pic:blipFill>
                    <a:blip r:embed="rId39"/>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11: elapsed days vs curvature</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maglianesi_2015b</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maglianesi_2016</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r>
        <w:t xml:space="preserve">#NAME? curved bristles on the proboscis on European bees for the extraction of pollen. qualitative</w:t>
      </w:r>
      <w:r>
        <w:br w:type="textWrapping"/>
      </w:r>
      <w:r>
        <w:t xml:space="preserve">#NAME? Hawkmoth pollination of Mirabilis longiflora (Nyctaginaceae) qualitative</w:t>
      </w:r>
      <w:r>
        <w:br w:type="textWrapping"/>
      </w:r>
      <w:r>
        <w:t xml:space="preserve">Travers et al 2003 Nectar spurs of Impatiens spp. and Ruby-throated hummingbird (Archilochus colubris) at Franklin County, Massachusetts.</w:t>
      </w:r>
      <w:r>
        <w:t xml:space="preserve"> </w:t>
      </w:r>
      <w:r>
        <w:t xml:space="preserve">“</w:t>
      </w:r>
      <w:r>
        <w:t xml:space="preserve">Angle at which the spur deviates from an arbitrary line drawn through the flower.</w:t>
      </w:r>
      <w:r>
        <w:t xml:space="preserve">”</w:t>
      </w:r>
      <w:r>
        <w:t xml:space="preserve"> </w:t>
      </w:r>
      <w:r>
        <w:t xml:space="preserve">(Angle of deflection)</w:t>
      </w:r>
      <w:r>
        <w:br w:type="textWrapping"/>
      </w:r>
      <w:r>
        <w:t xml:space="preserve">oritz_2000 Pollination and breeding system of Putoria calabrica (Rubiaceae), a Mediterranean dwarf shrub qualitative</w:t>
      </w:r>
      <w:r>
        <w:br w:type="textWrapping"/>
      </w:r>
      <w:r>
        <w:t xml:space="preserve">Alexandre et al 2015 QTL analysis comparing hummingbird pollinated and generalist Rhytidophyllum flowers (Gesneriaceae). Angle between flower opening and flower base.</w:t>
      </w:r>
      <w:r>
        <w:br w:type="textWrapping"/>
      </w:r>
      <w:r>
        <w:t xml:space="preserve">wang_2013 Pollinators and nectar robbers cause directional selection for large spur circle in Impatiens oxyanthera (Balsaminaceae) angle of deflection</w:t>
      </w:r>
      <w:r>
        <w:br w:type="textWrapping"/>
      </w:r>
      <w:r>
        <w:t xml:space="preserve">boehm_2018 Review of nectar robbing in Centropogon qualitative</w:t>
      </w:r>
      <w:r>
        <w:br w:type="textWrapping"/>
      </w:r>
      <w:r>
        <w:t xml:space="preserve">maglianesi_2015a Different foraging preferences of hummingbirds on artificial and natural flowers reveal mechanisms structuring plant–pollinator interactions angle of deflection</w:t>
      </w:r>
      <w:r>
        <w:br w:type="textWrapping"/>
      </w:r>
      <w:r>
        <w:t xml:space="preserve">snow_1972 Feeding niches of hummingbirds in a Trinidad valley qualitative</w:t>
      </w:r>
      <w:r>
        <w:br w:type="textWrapping"/>
      </w:r>
      <w:r>
        <w:t xml:space="preserve">feinsinger_1978 Community organization among neotropical nectar-feeding birds arc:chord ratio</w:t>
      </w:r>
      <w:r>
        <w:br w:type="textWrapping"/>
      </w:r>
      <w:r>
        <w:t xml:space="preserve">partida_2018 Spatio?temporal structure of the taxonomic and functional diversity of hummingbirds at the biosphere reserve El Triunfo, Chiapas, Mexico Inverse radius method, cites temeles_2009</w:t>
      </w:r>
    </w:p>
    <w:p>
      <w:pPr>
        <w:pStyle w:val="BodyText"/>
      </w:pPr>
    </w:p>
    <w:p>
      <w:pPr>
        <w:pStyle w:val="TableCaption"/>
      </w:pPr>
      <w:r>
        <w:t xml:space="preserve">Table 3: Elapsed days per stage for three Epimedium species.</w:t>
      </w:r>
    </w:p>
    <w:tbl>
      <w:tblPr>
        <w:tblStyle w:val="Table"/>
        <w:tblW w:type="pct" w:w="0.0"/>
        <w:tblLook w:firstRow="1"/>
        <w:tblCaption w:val="Table 3: Elapsed days per stage for three Epimedium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C.Stage</w:t>
            </w:r>
          </w:p>
        </w:tc>
        <w:tc>
          <w:tcPr>
            <w:tcBorders>
              <w:bottom w:val="single"/>
            </w:tcBorders>
            <w:vAlign w:val="bottom"/>
          </w:tcPr>
          <w:p>
            <w:pPr>
              <w:pStyle w:val="Compact"/>
              <w:jc w:val="left"/>
            </w:pPr>
            <w:r>
              <w:t xml:space="preserve">G.Stage</w:t>
            </w:r>
          </w:p>
        </w:tc>
        <w:tc>
          <w:tcPr>
            <w:tcBorders>
              <w:bottom w:val="single"/>
            </w:tcBorders>
            <w:vAlign w:val="bottom"/>
          </w:tcPr>
          <w:p>
            <w:pPr>
              <w:pStyle w:val="Compact"/>
              <w:jc w:val="left"/>
            </w:pPr>
            <w:r>
              <w:t xml:space="preserve">T.Stage</w:t>
            </w:r>
          </w:p>
        </w:tc>
        <w:tc>
          <w:tcPr>
            <w:tcBorders>
              <w:bottom w:val="single"/>
            </w:tcBorders>
            <w:vAlign w:val="bottom"/>
          </w:tcPr>
          <w:p>
            <w:pPr>
              <w:pStyle w:val="Compact"/>
              <w:jc w:val="left"/>
            </w:pPr>
            <w:r>
              <w:t xml:space="preserve">A.Stage</w:t>
            </w:r>
          </w:p>
        </w:tc>
      </w:tr>
      <w:tr>
        <w:tc>
          <w:p>
            <w:pPr>
              <w:pStyle w:val="Compact"/>
              <w:jc w:val="left"/>
            </w:pPr>
            <w:r>
              <w:t xml:space="preserve">E. grandiflorum</w:t>
            </w:r>
          </w:p>
        </w:tc>
        <w:tc>
          <w:p>
            <w:pPr>
              <w:pStyle w:val="Compact"/>
              <w:jc w:val="left"/>
            </w:pPr>
            <w:r>
              <w:t xml:space="preserve">NA</w:t>
            </w:r>
          </w:p>
        </w:tc>
        <w:tc>
          <w:p>
            <w:pPr>
              <w:pStyle w:val="Compact"/>
              <w:jc w:val="left"/>
            </w:pPr>
            <w:r>
              <w:t xml:space="preserve">7.01 +/- 0.45 days</w:t>
            </w:r>
          </w:p>
        </w:tc>
        <w:tc>
          <w:p>
            <w:pPr>
              <w:pStyle w:val="Compact"/>
              <w:jc w:val="left"/>
            </w:pPr>
            <w:r>
              <w:t xml:space="preserve">10.9 +/- 0.20 days</w:t>
            </w:r>
          </w:p>
        </w:tc>
        <w:tc>
          <w:p>
            <w:pPr>
              <w:pStyle w:val="Compact"/>
              <w:jc w:val="left"/>
            </w:pPr>
            <w:r>
              <w:t xml:space="preserve">14.7 +/- 0.20 days</w:t>
            </w:r>
          </w:p>
        </w:tc>
      </w:tr>
      <w:tr>
        <w:tc>
          <w:p>
            <w:pPr>
              <w:pStyle w:val="Compact"/>
              <w:jc w:val="left"/>
            </w:pPr>
            <w:r>
              <w:t xml:space="preserve">E. koreanum</w:t>
            </w:r>
          </w:p>
        </w:tc>
        <w:tc>
          <w:p>
            <w:pPr>
              <w:pStyle w:val="Compact"/>
              <w:jc w:val="left"/>
            </w:pPr>
            <w:r>
              <w:t xml:space="preserve">8.31 +/- 0.40 days</w:t>
            </w:r>
          </w:p>
        </w:tc>
        <w:tc>
          <w:p>
            <w:pPr>
              <w:pStyle w:val="Compact"/>
              <w:jc w:val="left"/>
            </w:pPr>
            <w:r>
              <w:t xml:space="preserve">14.3 +/- 0.20 days</w:t>
            </w:r>
          </w:p>
        </w:tc>
        <w:tc>
          <w:p>
            <w:pPr>
              <w:pStyle w:val="Compact"/>
              <w:jc w:val="left"/>
            </w:pPr>
            <w:r>
              <w:t xml:space="preserve">17.1 +/- 0.20 days</w:t>
            </w:r>
          </w:p>
        </w:tc>
        <w:tc>
          <w:p>
            <w:pPr>
              <w:pStyle w:val="Compact"/>
              <w:jc w:val="left"/>
            </w:pPr>
            <w:r>
              <w:t xml:space="preserve">20.6 +/- 0.30 days</w:t>
            </w:r>
          </w:p>
        </w:tc>
      </w:tr>
      <w:tr>
        <w:tc>
          <w:p>
            <w:pPr>
              <w:pStyle w:val="Compact"/>
              <w:jc w:val="left"/>
            </w:pPr>
            <w:r>
              <w:t xml:space="preserve">E. violaceum</w:t>
            </w:r>
          </w:p>
        </w:tc>
        <w:tc>
          <w:p>
            <w:pPr>
              <w:pStyle w:val="Compact"/>
              <w:jc w:val="left"/>
            </w:pPr>
            <w:r>
              <w:t xml:space="preserve">8.27 +/- 0.40 days</w:t>
            </w:r>
          </w:p>
        </w:tc>
        <w:tc>
          <w:p>
            <w:pPr>
              <w:pStyle w:val="Compact"/>
              <w:jc w:val="left"/>
            </w:pPr>
            <w:r>
              <w:t xml:space="preserve">12.0 +/- 0.20 days</w:t>
            </w:r>
          </w:p>
        </w:tc>
        <w:tc>
          <w:p>
            <w:pPr>
              <w:pStyle w:val="Compact"/>
              <w:jc w:val="left"/>
            </w:pPr>
            <w:r>
              <w:t xml:space="preserve">14.1 +/- 0.20 days</w:t>
            </w:r>
          </w:p>
        </w:tc>
        <w:tc>
          <w:p>
            <w:pPr>
              <w:pStyle w:val="Compact"/>
              <w:jc w:val="left"/>
            </w:pPr>
            <w:r>
              <w:t xml:space="preserve">16.7 +/- 0.30 days</w:t>
            </w:r>
          </w:p>
        </w:tc>
      </w:tr>
    </w:tbl>
    <w:p>
      <w:pPr>
        <w:pStyle w:val="Heading1"/>
      </w:pPr>
      <w:bookmarkStart w:id="40" w:name="references"/>
      <w:r>
        <w:t xml:space="preserve">References</w:t>
      </w:r>
      <w:bookmarkEnd w:id="40"/>
    </w:p>
    <w:p>
      <w:pPr>
        <w:pStyle w:val="FirstParagraph"/>
      </w:pPr>
    </w:p>
    <w:bookmarkStart w:id="87" w:name="refs"/>
    <w:bookmarkStart w:id="41"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1"/>
    <w:bookmarkStart w:id="42"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2"/>
    <w:bookmarkStart w:id="43" w:name="ref-baldwin_1931"/>
    <w:p>
      <w:pPr>
        <w:pStyle w:val="Bibliography"/>
      </w:pPr>
      <w:r>
        <w:t xml:space="preserve">Baldwin, S.P., Oberholser, H.C., and Worley, L.G. (1931). Measurements of birds (Cleveland Museum of Natural History).</w:t>
      </w:r>
    </w:p>
    <w:bookmarkEnd w:id="43"/>
    <w:bookmarkStart w:id="44"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4"/>
    <w:bookmarkStart w:id="45" w:name="ref-bell_1956"/>
    <w:p>
      <w:pPr>
        <w:pStyle w:val="Bibliography"/>
      </w:pPr>
      <w:r>
        <w:t xml:space="preserve">Bell, J. (1956). 2619. Tangent, chord theorem. The Mathematical Gazette</w:t>
      </w:r>
      <w:r>
        <w:t xml:space="preserve"> </w:t>
      </w:r>
      <w:r>
        <w:rPr>
          <w:i/>
        </w:rPr>
        <w:t xml:space="preserve">40</w:t>
      </w:r>
      <w:r>
        <w:t xml:space="preserve">, 211–212.</w:t>
      </w:r>
    </w:p>
    <w:bookmarkEnd w:id="45"/>
    <w:bookmarkStart w:id="46"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6"/>
    <w:bookmarkStart w:id="47"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7"/>
    <w:bookmarkStart w:id="48"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48"/>
    <w:bookmarkStart w:id="49"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9"/>
    <w:bookmarkStart w:id="50" w:name="ref-bookstein_1997"/>
    <w:p>
      <w:pPr>
        <w:pStyle w:val="Bibliography"/>
      </w:pPr>
      <w:r>
        <w:t xml:space="preserve">Bookstein, F.L. (1997). Morphometric tools for landmark data: Geometry and biology (Cambridge University Press).</w:t>
      </w:r>
    </w:p>
    <w:bookmarkEnd w:id="50"/>
    <w:bookmarkStart w:id="51" w:name="ref-borchers_2019"/>
    <w:p>
      <w:pPr>
        <w:pStyle w:val="Bibliography"/>
      </w:pPr>
      <w:r>
        <w:t xml:space="preserve">Borchers, H.W. (2019). Pracma: Practical numerical math functions. R package version 2.2.5.</w:t>
      </w:r>
    </w:p>
    <w:bookmarkEnd w:id="51"/>
    <w:bookmarkStart w:id="52" w:name="ref-casey_1996"/>
    <w:p>
      <w:pPr>
        <w:pStyle w:val="Bibliography"/>
      </w:pPr>
      <w:r>
        <w:t xml:space="preserve">Casey, J. (1996). Exploring curvature (Braunschweig, Germany: Friedr. Vieweg &amp; Sohn Verlagsgesellschaft mbH).</w:t>
      </w:r>
    </w:p>
    <w:bookmarkEnd w:id="52"/>
    <w:bookmarkStart w:id="53"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3"/>
    <w:bookmarkStart w:id="54"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4"/>
    <w:bookmarkStart w:id="55"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5"/>
    <w:bookmarkStart w:id="56"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56"/>
    <w:bookmarkStart w:id="57"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57"/>
    <w:bookmarkStart w:id="58"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58"/>
    <w:bookmarkStart w:id="59"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59"/>
    <w:bookmarkStart w:id="60"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0"/>
    <w:bookmarkStart w:id="61"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61"/>
    <w:bookmarkStart w:id="62"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62"/>
    <w:bookmarkStart w:id="63"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63"/>
    <w:bookmarkStart w:id="64" w:name="ref-maglianesi_2016"/>
    <w:p>
      <w:pPr>
        <w:pStyle w:val="Bibliography"/>
      </w:pPr>
      <w:r>
        <w:t xml:space="preserve">Maglianesi, M.A., Blüthgen, N., Böhning-Gaese, K., and Schleuning, M. (2015).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64"/>
    <w:bookmarkStart w:id="65"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65"/>
    <w:bookmarkStart w:id="66" w:name="ref-minnaar_2019"/>
    <w:p>
      <w:pPr>
        <w:pStyle w:val="Bibliography"/>
      </w:pPr>
      <w:r>
        <w:t xml:space="preserve">Minnaar, C., Jager, M. de, and Anderson, B. (2019). Intraspecific divergence in floral-tube length promotes asymmetric pollen movement and reproductive isolation. New Phytologist.</w:t>
      </w:r>
    </w:p>
    <w:bookmarkEnd w:id="66"/>
    <w:bookmarkStart w:id="67"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67"/>
    <w:bookmarkStart w:id="68"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68"/>
    <w:bookmarkStart w:id="69"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69"/>
    <w:bookmarkStart w:id="70" w:name="ref-ritz_2015"/>
    <w:p>
      <w:pPr>
        <w:pStyle w:val="Bibliography"/>
      </w:pPr>
      <w:r>
        <w:t xml:space="preserve">Ritz, C., Baty, F., Streibig, J.C., and Gerhard, D. (2015). Dose-response analysis using R. PloS One</w:t>
      </w:r>
      <w:r>
        <w:t xml:space="preserve"> </w:t>
      </w:r>
      <w:r>
        <w:rPr>
          <w:i/>
        </w:rPr>
        <w:t xml:space="preserve">10</w:t>
      </w:r>
      <w:r>
        <w:t xml:space="preserve">, e0146021.</w:t>
      </w:r>
    </w:p>
    <w:bookmarkEnd w:id="70"/>
    <w:bookmarkStart w:id="71" w:name="ref-robertson_1889"/>
    <w:p>
      <w:pPr>
        <w:pStyle w:val="Bibliography"/>
      </w:pPr>
      <w:r>
        <w:t xml:space="preserve">Robertson, C. (1889). Flowers and insects. II. Botanical Gazette</w:t>
      </w:r>
      <w:r>
        <w:t xml:space="preserve"> </w:t>
      </w:r>
      <w:r>
        <w:rPr>
          <w:i/>
        </w:rPr>
        <w:t xml:space="preserve">14</w:t>
      </w:r>
      <w:r>
        <w:t xml:space="preserve">, 172–178.</w:t>
      </w:r>
    </w:p>
    <w:bookmarkEnd w:id="71"/>
    <w:bookmarkStart w:id="72" w:name="ref-rohlf_2015"/>
    <w:p>
      <w:pPr>
        <w:pStyle w:val="Bibliography"/>
      </w:pPr>
      <w:r>
        <w:t xml:space="preserve">Rohlf, F.J. (2015). The tps series of software. Hystrix</w:t>
      </w:r>
      <w:r>
        <w:t xml:space="preserve"> </w:t>
      </w:r>
      <w:r>
        <w:rPr>
          <w:i/>
        </w:rPr>
        <w:t xml:space="preserve">26</w:t>
      </w:r>
      <w:r>
        <w:t xml:space="preserve">.</w:t>
      </w:r>
    </w:p>
    <w:bookmarkEnd w:id="72"/>
    <w:bookmarkStart w:id="73"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73"/>
    <w:bookmarkStart w:id="74"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74"/>
    <w:bookmarkStart w:id="75" w:name="ref-rutter_2000"/>
    <w:p>
      <w:pPr>
        <w:pStyle w:val="Bibliography"/>
      </w:pPr>
      <w:r>
        <w:t xml:space="preserve">Rutter, J.W. (2000). Geometry of curves (Boca Raton, FL: CRC Press, Taylor; Francis Group).</w:t>
      </w:r>
    </w:p>
    <w:bookmarkEnd w:id="75"/>
    <w:bookmarkStart w:id="76"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76"/>
    <w:bookmarkStart w:id="77"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77"/>
    <w:bookmarkStart w:id="78"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78"/>
    <w:bookmarkStart w:id="79"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79"/>
    <w:bookmarkStart w:id="80"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80"/>
    <w:bookmarkStart w:id="81"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81"/>
    <w:bookmarkStart w:id="82"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82"/>
    <w:bookmarkStart w:id="83"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83"/>
    <w:bookmarkStart w:id="84"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84"/>
    <w:bookmarkStart w:id="85"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85"/>
    <w:bookmarkStart w:id="86"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86"/>
    <w:bookmarkEnd w:id="87"/>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hyperlink" Id="rId28" Target="Figure_3.jpg" TargetMode="External" /><Relationship Type="http://schemas.openxmlformats.org/officeDocument/2006/relationships/hyperlink" Id="rId29" Target="Figure_4.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32" Target="Figures/Figure_4.jpg" TargetMode="External" /><Relationship Type="http://schemas.openxmlformats.org/officeDocument/2006/relationships/hyperlink" Id="rId24" Target="Figures/Figure_S1.jpg" TargetMode="External" /><Relationship Type="http://schemas.openxmlformats.org/officeDocument/2006/relationships/hyperlink" Id="rId33" Target="Tables/Table_1.csv" TargetMode="External" /></Relationships>
</file>

<file path=word/_rels/footnotes.xml.rels><?xml version="1.0" encoding="UTF-8"?>
<Relationships xmlns="http://schemas.openxmlformats.org/package/2006/relationships"><Relationship Type="http://schemas.openxmlformats.org/officeDocument/2006/relationships/hyperlink" Id="rId28" Target="Figure_3.jpg" TargetMode="External" /><Relationship Type="http://schemas.openxmlformats.org/officeDocument/2006/relationships/hyperlink" Id="rId29" Target="Figure_4.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32" Target="Figures/Figure_4.jpg" TargetMode="External" /><Relationship Type="http://schemas.openxmlformats.org/officeDocument/2006/relationships/hyperlink" Id="rId24" Target="Figures/Figure_S1.jpg" TargetMode="External" /><Relationship Type="http://schemas.openxmlformats.org/officeDocument/2006/relationships/hyperlink" Id="rId33" Target="Tables/Table_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geometry and ecology of curved flowers and their pollinators</dc:title>
  <dc:creator/>
  <cp:keywords/>
  <dcterms:created xsi:type="dcterms:W3CDTF">2020-01-07T18:05:04Z</dcterms:created>
  <dcterms:modified xsi:type="dcterms:W3CDTF">2020-01-07T18:05:04Z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