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Override PartName="/word/media/rId44.jpg" ContentType="image/jpe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Author Names</w:t>
      </w:r>
    </w:p>
    <w:p>
      <w:pPr>
        <w:pStyle w:val="BodyText"/>
      </w:pPr>
      <w:r>
        <w:t xml:space="preserve">Author affiliations: 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286 Words (Max 250 for AmNat)</w:t>
      </w:r>
    </w:p>
    <w:p>
      <w:pPr>
        <w:pStyle w:val="BodyText"/>
      </w:pPr>
      <w:r>
        <w:t xml:space="preserve">Main Body: 4673 Words (Max 5500 for AmNat)</w:t>
      </w:r>
    </w:p>
    <w:p>
      <w:pPr>
        <w:pStyle w:val="BodyText"/>
      </w:pPr>
      <w:r>
        <w:t xml:space="preserve">Figures: 6 (colour)</w:t>
      </w:r>
    </w:p>
    <w:p>
      <w:pPr>
        <w:pStyle w:val="BodyText"/>
      </w:pPr>
      <w:r>
        <w:t xml:space="preserve">Keywords:</w:t>
      </w:r>
    </w:p>
    <w:p>
      <w:r>
        <w:br w:type="page"/>
      </w:r>
    </w:p>
    <w:p>
      <w:pPr>
        <w:pStyle w:val="Heading4"/>
      </w:pPr>
      <w:bookmarkStart w:id="20" w:name="to-do"/>
      <w:r>
        <w:t xml:space="preserve">TO DO</w:t>
      </w:r>
      <w:bookmarkEnd w:id="20"/>
    </w:p>
    <w:p>
      <w:pPr>
        <w:pStyle w:val="Compact"/>
        <w:numPr>
          <w:numId w:val="1001"/>
          <w:ilvl w:val="0"/>
        </w:numPr>
      </w:pPr>
      <w:r>
        <w:t xml:space="preserve">ref: Rudall and Bateman (2004) in Section 5</w:t>
      </w:r>
    </w:p>
    <w:p>
      <w:pPr>
        <w:pStyle w:val="Compact"/>
        <w:numPr>
          <w:numId w:val="1001"/>
          <w:ilvl w:val="0"/>
        </w:numPr>
      </w:pPr>
      <w:r>
        <w:t xml:space="preserve">table s2, sample sizes</w:t>
      </w:r>
    </w:p>
    <w:p>
      <w:pPr>
        <w:pStyle w:val="Compact"/>
        <w:numPr>
          <w:numId w:val="1001"/>
          <w:ilvl w:val="0"/>
        </w:numPr>
      </w:pPr>
      <w:r>
        <w:t xml:space="preserve">reformat table s3</w:t>
      </w:r>
    </w:p>
    <w:p>
      <w:pPr>
        <w:pStyle w:val="Compact"/>
        <w:numPr>
          <w:numId w:val="1001"/>
          <w:ilvl w:val="0"/>
        </w:numPr>
      </w:pPr>
      <w:r>
        <w:t xml:space="preserve">units for Fig 6: K vs size</w:t>
      </w:r>
    </w:p>
    <w:p>
      <w:pPr>
        <w:pStyle w:val="Compact"/>
        <w:numPr>
          <w:numId w:val="1001"/>
          <w:ilvl w:val="0"/>
        </w:numPr>
      </w:pPr>
      <w:r>
        <w:t xml:space="preserve">pair geomorph analysis with curvature data?</w:t>
      </w:r>
    </w:p>
    <w:p>
      <w:pPr>
        <w:pStyle w:val="Compact"/>
        <w:numPr>
          <w:numId w:val="1001"/>
          <w:ilvl w:val="0"/>
        </w:numPr>
      </w:pPr>
      <w:r>
        <w:t xml:space="preserve">compare previous methods to proposed method</w:t>
      </w:r>
    </w:p>
    <w:p>
      <w:pPr>
        <w:pStyle w:val="Compact"/>
        <w:numPr>
          <w:numId w:val="1001"/>
          <w:ilvl w:val="0"/>
        </w:numPr>
      </w:pPr>
      <w:r>
        <w:t xml:space="preserve">Results and Discussion: heterochrony in</w:t>
      </w:r>
      <w:r>
        <w:t xml:space="preserve"> </w:t>
      </w:r>
      <w:r>
        <w:rPr>
          <w:i/>
        </w:rPr>
        <w:t xml:space="preserve">E. koreanum</w:t>
      </w:r>
      <w:r>
        <w:t xml:space="preserve"> </w:t>
      </w:r>
      <w:r>
        <w:t xml:space="preserve">and</w:t>
      </w:r>
      <w:r>
        <w:t xml:space="preserve"> </w:t>
      </w:r>
      <w:r>
        <w:rPr>
          <w:i/>
        </w:rPr>
        <w:t xml:space="preserve">E. violaceum</w:t>
      </w:r>
      <w:r>
        <w:t xml:space="preserve">.</w:t>
      </w:r>
    </w:p>
    <w:p>
      <w:pPr>
        <w:pStyle w:val="FirstParagraph"/>
      </w:pPr>
      <w:r>
        <w:t xml:space="preserve"> </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An example is the curvature of flowers and pollinator mouthparts (e.g. hummingbird bills) along the dorsiventral plane. This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four methods historically used to measure curvature in pollination systems and suggest a clarification of its general definition using concepts of differential geometry. Intuitively, curvature is the degree to which a line is not straight, or more formally, the rate at which the unit derivative changes direction with respect to arc length. To apply this definition we suggest a protocol wherein a line is regressed against landmarks placed on an image of a curved organ or organism, then curvature is computed at many points along the fitted line and the sum taken.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comparative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That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curvy</w:t>
      </w:r>
      <w:r>
        <w:t xml:space="preserve">’</w:t>
      </w:r>
      <w:r>
        <w:t xml:space="preserve">. The major advantages of this method are 1) increased precision of measurement, and 2) improved precision of terminology in biology by adopting the existing mathematical terms for studying line-curves.</w:t>
      </w:r>
    </w:p>
    <w:p>
      <w:r>
        <w:br w:type="page"/>
      </w:r>
    </w:p>
    <w:p>
      <w:pPr>
        <w:pStyle w:val="Heading4"/>
      </w:pPr>
      <w:bookmarkStart w:id="23" w:name="Xd9574ba9fc8b8c8a16a91b089379ae145e5e489"/>
      <w:r>
        <w:t xml:space="preserve">1. 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C.Presl (Campanulaceae),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Pourr. (Iridaceae),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 </w:t>
      </w:r>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elongate and curve when met with resistance from the enclosing bud tissue. Following bud opening flowers may straighten but retain some degree of curvature at maturity. Consequently, like floral tube length</w:t>
      </w:r>
      <w:r>
        <w:t xml:space="preserve"> </w:t>
      </w:r>
      <w:r>
        <w:t xml:space="preserve">(e.g. 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A further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(Burm.f.) Iwarsson (Lamiaceae) visited by</w:t>
      </w:r>
      <w:r>
        <w:t xml:space="preserve"> </w:t>
      </w:r>
      <w:r>
        <w:rPr>
          <w:i/>
        </w:rPr>
        <w:t xml:space="preserve">Nectarinia</w:t>
      </w:r>
      <w:r>
        <w:t xml:space="preserve"> </w:t>
      </w:r>
      <w:r>
        <w:t xml:space="preserve">Illiger (Nectariniidae) 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L.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L. (Zingerberales) partition hummingbird (Trochilidae)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range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fighting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found plant-hummingbird curvature to be most prevalent in the lowland environments of the neotropics. In this case, curvature is a form of character displacement evolving in lowland habitats experiencing relatively higher competition than the adjacent Andes mountains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hummingbirds with curved bills are predominately neotropical, we might expect plant-hummingbird curvature to have a predictable continental distribution.</w:t>
      </w:r>
    </w:p>
    <w:p>
      <w:pPr>
        <w:pStyle w:val="BodyText"/>
      </w:pPr>
      <w:r>
        <w:t xml:space="preserve">While curvature mediates specialization in plant-hummingbird systems, in other nectivorous bird groups curvature has a different ecological role. In plant-passerine systems, curvature is more prevelant in pollinators than in flowers. Straight flowers do not necessarily exclude pollination by curve-billed birds; for example, the straight, tubular flowers of African</w:t>
      </w:r>
      <w:r>
        <w:t xml:space="preserve"> </w:t>
      </w:r>
      <w:r>
        <w:rPr>
          <w:i/>
        </w:rPr>
        <w:t xml:space="preserve">Aloe</w:t>
      </w:r>
      <w:r>
        <w:t xml:space="preserve"> </w:t>
      </w:r>
      <w:r>
        <w:t xml:space="preserve">L. (Asphodelaceae) are pollinated by curve-billed sunbirds</w:t>
      </w:r>
      <w:r>
        <w:t xml:space="preserve"> </w:t>
      </w:r>
      <w:r>
        <w:t xml:space="preserve">(Paton and Collins,</w:t>
      </w:r>
      <w:r>
        <w:t xml:space="preserve">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L. (Ericaceae) are pollinated by the Hawaiian honeycreeper</w:t>
      </w:r>
      <w:r>
        <w:t xml:space="preserve"> </w:t>
      </w:r>
      <w:r>
        <w:rPr>
          <w:i/>
        </w:rPr>
        <w:t xml:space="preserve">Drepanis coccinea</w:t>
      </w:r>
      <w:r>
        <w:t xml:space="preserve"> </w:t>
      </w:r>
      <w:r>
        <w:t xml:space="preserve">Forster (Fringillidae,</w:t>
      </w:r>
      <w:r>
        <w:t xml:space="preserve"> </w:t>
      </w:r>
      <w:r>
        <w:t xml:space="preserve">Carothers (</w:t>
      </w:r>
      <w:hyperlink w:anchor="ref-carothers_1982">
        <w:r>
          <w:rPr>
            <w:rStyle w:val="Hyperlink"/>
          </w:rPr>
          <w:t xml:space="preserve">1982</w:t>
        </w:r>
      </w:hyperlink>
      <w:r>
        <w:t xml:space="preserve">)</w:t>
      </w:r>
      <w:r>
        <w:t xml:space="preserve">). For these passerine clades, a dietary shift to nectivory may drive the evolution of bill curvature because (ancestral) insect-pollinated plants require perching at angles not directly facing the flower opening</w:t>
      </w:r>
      <w:r>
        <w:t xml:space="preserve"> </w:t>
      </w:r>
      <w:r>
        <w:t xml:space="preserve">(Paton and Collins,</w:t>
      </w:r>
      <w:r>
        <w:t xml:space="preserve"> </w:t>
      </w:r>
      <w:hyperlink w:anchor="ref-paton_1989">
        <w:r>
          <w:rPr>
            <w:rStyle w:val="Hyperlink"/>
          </w:rPr>
          <w:t xml:space="preserve">1989</w:t>
        </w:r>
      </w:hyperlink>
      <w:r>
        <w:t xml:space="preserve">)</w:t>
      </w:r>
      <w:r>
        <w:t xml:space="preserve">. A comparison of honeyeaters (Meliphagidae; predominately Australasian), sunbirds (Africa, Australasia), Hawaiian honeycreepers, and hummingbirds (Nearctic, Neotropic) demonstrates that bill curvature is widespread in all groups but the latter</w:t>
      </w:r>
      <w:r>
        <w:t xml:space="preserve"> </w:t>
      </w:r>
      <w:r>
        <w:t xml:space="preserve">(Paton and Collins,</w:t>
      </w:r>
      <w:r>
        <w:t xml:space="preserve"> </w:t>
      </w:r>
      <w:hyperlink w:anchor="ref-paton_1989">
        <w:r>
          <w:rPr>
            <w:rStyle w:val="Hyperlink"/>
          </w:rPr>
          <w:t xml:space="preserve">1989</w:t>
        </w:r>
      </w:hyperlink>
      <w:r>
        <w:t xml:space="preserve">)</w:t>
      </w:r>
      <w:r>
        <w:t xml:space="preserve">. A noteable difference being that hummingbirds can maneuver adeptly, while other birds perch while probing for nectar. For these plant-passerines systems, selection is largely acting on the pollinator (i.e. bird bill): insectivorous birds evolve curved bills to feed from plants with straight, tubular flowers, and in only some cases does reciprocal evolution produce curved flowers e.g. sunbird-pollinated</w:t>
      </w:r>
      <w:r>
        <w:t xml:space="preserve"> </w:t>
      </w:r>
      <w:r>
        <w:rPr>
          <w:i/>
        </w:rPr>
        <w:t xml:space="preserve">Streptocarpus dunnii</w:t>
      </w:r>
      <w:r>
        <w:t xml:space="preserve"> </w:t>
      </w:r>
      <w:r>
        <w:t xml:space="preserve">Mast. (Gesneriaceae,</w:t>
      </w:r>
      <w:r>
        <w:t xml:space="preserve"> </w:t>
      </w:r>
      <w:r>
        <w:t xml:space="preserve">Hughes et al. (</w:t>
      </w:r>
      <w:hyperlink w:anchor="ref-hughes_2007">
        <w:r>
          <w:rPr>
            <w:rStyle w:val="Hyperlink"/>
          </w:rPr>
          <w:t xml:space="preserve">2007</w:t>
        </w:r>
      </w:hyperlink>
      <w:r>
        <w:t xml:space="preserve">)</w:t>
      </w:r>
      <w:r>
        <w:t xml:space="preserve">).</w:t>
      </w:r>
    </w:p>
    <w:p>
      <w:pPr>
        <w:pStyle w:val="BodyText"/>
      </w:pPr>
      <w:r>
        <w:t xml:space="preserve">Floral and dietary diversity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Olsen,</w:t>
      </w:r>
      <w:r>
        <w:t xml:space="preserve"> </w:t>
      </w:r>
      <w:hyperlink w:anchor="ref-olsen_2017">
        <w:r>
          <w:rPr>
            <w:rStyle w:val="Hyperlink"/>
          </w:rPr>
          <w:t xml:space="preserve">2017</w:t>
        </w:r>
      </w:hyperlink>
      <w:r>
        <w:t xml:space="preserve">; Vamosi et al.,</w:t>
      </w:r>
      <w:r>
        <w:t xml:space="preserve"> </w:t>
      </w:r>
      <w:hyperlink w:anchor="ref-vamosi_2018">
        <w:r>
          <w:rPr>
            <w:rStyle w:val="Hyperlink"/>
          </w:rPr>
          <w:t xml:space="preserve">2018</w:t>
        </w:r>
      </w:hyperlink>
      <w:r>
        <w:t xml:space="preserve">)</w:t>
      </w:r>
      <w:r>
        <w:t xml:space="preserve">, and curvature is widespread feature of morphological diversity. Therefore, to synthesize our knowledge of curved plant-pollinator systems, curvature is a concept that needs an exact definition and method of measurement. In the following section we summarize the approaches to measuring curvature within the field of pollination ecology, identify strengths and shortcomings, and offer a solution with the aim of improving the precision with which curvature is measured. Although this review is motivated by the problem of measuring curvature in plant-pollinator systems, the solution is general to any biological form modelled as a line curve: this case is hopefully made in the demonstration to follow.</w:t>
      </w:r>
    </w:p>
    <w:p>
      <w:r>
        <w:br w:type="page"/>
      </w:r>
    </w:p>
    <w:p>
      <w:pPr>
        <w:pStyle w:val="Heading4"/>
      </w:pPr>
      <w:bookmarkStart w:id="24" w:name="Xee3ec8d338357a339cf3af88692a18266c4bb77"/>
      <w:r>
        <w:t xml:space="preserve">2. Summary of the literature: history of measuring curvature in pollination ecology</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comparatively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Under these criteria, 42 studies were identified to have used some form of curvature metric (Table 1). An additional 13 studies discussing flower-animal curvature, but not related to pollination (e.g. fruigivory, ornamental horticulture, taxonomy) are included in Table S1. There were numerous studies of plant-animal morphology that did not address curvature - these were omitted.</w:t>
      </w:r>
    </w:p>
    <w:p>
      <w:pPr>
        <w:pStyle w:val="BodyText"/>
      </w:pPr>
      <w:r>
        <w:t xml:space="preserve">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Heliconia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pStyle w:val="Compact"/>
        <w:numPr>
          <w:numId w:val="1002"/>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pStyle w:val="Compact"/>
        <w:numPr>
          <w:numId w:val="1002"/>
          <w:ilvl w:val="0"/>
        </w:numPr>
      </w:pPr>
      <w:r>
        <w:t xml:space="preserve">the</w:t>
      </w:r>
      <w:r>
        <w:t xml:space="preserve"> </w:t>
      </w:r>
      <w:r>
        <w:rPr>
          <w:i/>
        </w:rPr>
        <w:t xml:space="preserve">arc:chord</w:t>
      </w:r>
      <w:r>
        <w:t xml:space="preserve"> </w:t>
      </w:r>
      <w:r>
        <w:t xml:space="preserve">(maxillary index) method which measures curvature as a ratio of two lines: a straight line (chord) from tip to base (of the flower or mouthpart, e.g. bird bill) and a line that traverses a path along the arc of the flower/bill</w:t>
      </w:r>
      <w:r>
        <w:t xml:space="preserve"> </w:t>
      </w:r>
      <w:hyperlink r:id="rId25">
        <w:r>
          <w:rPr>
            <w:rStyle w:val="Hyperlink"/>
          </w:rPr>
          <w:t xml:space="preserve">Figure 1</w:t>
        </w:r>
      </w:hyperlink>
      <w:r>
        <w:t xml:space="preserve">;</w:t>
      </w:r>
    </w:p>
    <w:p>
      <w:pPr>
        <w:pStyle w:val="Compact"/>
        <w:numPr>
          <w:numId w:val="1002"/>
          <w:ilvl w:val="0"/>
        </w:numPr>
      </w:pPr>
      <w:r>
        <w:t xml:space="preserve">the</w:t>
      </w:r>
      <w:r>
        <w:t xml:space="preserve"> </w:t>
      </w:r>
      <w:r>
        <w:rPr>
          <w:i/>
        </w:rPr>
        <w:t xml:space="preserve">mandibular index</w:t>
      </w:r>
      <w:r>
        <w:t xml:space="preserve"> </w:t>
      </w:r>
      <w:r>
        <w:t xml:space="preserve">method which defines curvature as a ratio of two lines: a straight line from base to tip and a perpendicular line that measures the depth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w:t>
      </w:r>
    </w:p>
    <w:p>
      <w:pPr>
        <w:pStyle w:val="Compact"/>
        <w:numPr>
          <w:numId w:val="1002"/>
          <w:ilvl w:val="0"/>
        </w:numPr>
      </w:pPr>
      <w:r>
        <w:t xml:space="preserve">the</w:t>
      </w:r>
      <w:r>
        <w:t xml:space="preserve"> </w:t>
      </w:r>
      <w:r>
        <w:rPr>
          <w:i/>
        </w:rPr>
        <w:t xml:space="preserve">angle of deflection</w:t>
      </w:r>
      <w:r>
        <w:t xml:space="preserve"> </w:t>
      </w:r>
      <w:r>
        <w:t xml:space="preserve">(angle of declension) method which considers curvature as the angle between the base of the flower/bill and its tip;</w:t>
      </w:r>
    </w:p>
    <w:p>
      <w:pPr>
        <w:pStyle w:val="Compact"/>
        <w:numPr>
          <w:numId w:val="1002"/>
          <w:ilvl w:val="0"/>
        </w:numPr>
      </w:pPr>
      <w:r>
        <w:t xml:space="preserve">the</w:t>
      </w:r>
      <w:r>
        <w:t xml:space="preserve"> </w:t>
      </w:r>
      <w:r>
        <w:rPr>
          <w:i/>
        </w:rPr>
        <w:t xml:space="preserve">inverse radius</w:t>
      </w:r>
      <w:r>
        <w:t xml:space="preserve"> </w:t>
      </w:r>
      <w:r>
        <w:t xml:space="preserve">method which approximates the entire length of the flower/bill as a segment of a circle. This is another form of the</w:t>
      </w:r>
      <w:r>
        <w:t xml:space="preserve"> </w:t>
      </w:r>
      <w:r>
        <w:rPr>
          <w:i/>
        </w:rPr>
        <w:t xml:space="preserve">angle of deflection</w:t>
      </w:r>
      <w:r>
        <w:t xml:space="preserve"> </w:t>
      </w:r>
      <w:r>
        <w:t xml:space="preserve">method.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6">
        <w:r>
          <w:rPr>
            <w:rStyle w:val="Hyperlink"/>
          </w:rPr>
          <w:t xml:space="preserve">Figure S1</w:t>
        </w:r>
      </w:hyperlink>
      <w:r>
        <w:t xml:space="preserve">;</w:t>
      </w:r>
    </w:p>
    <w:p>
      <w:pPr>
        <w:pStyle w:val="Compact"/>
        <w:numPr>
          <w:numId w:val="1002"/>
          <w:ilvl w:val="0"/>
        </w:numPr>
      </w:pPr>
      <w:r>
        <w:rPr>
          <w:i/>
        </w:rPr>
        <w:t xml:space="preserve">geometric morphometrics</w:t>
      </w:r>
      <w:r>
        <w:t xml:space="preserve">, which quantifies shape as a configuration of homologous points (landmarks) existing on a coordinate plane</w:t>
      </w:r>
      <w:r>
        <w:t xml:space="preserve"> </w:t>
      </w:r>
      <w:hyperlink r:id="rId27">
        <w:r>
          <w:rPr>
            <w:rStyle w:val="Hyperlink"/>
          </w:rPr>
          <w:t xml:space="preserve">Figure 2</w:t>
        </w:r>
      </w:hyperlink>
      <w:r>
        <w:t xml:space="preserve">.</w:t>
      </w:r>
    </w:p>
    <w:p>
      <w:pPr>
        <w:pStyle w:val="FirstParagraph"/>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used easily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Because these methods approximate total curvature and not point-wise curvature, specimens with the same curvature values cannot be inspected for local features that may distinguish them.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e.g. nectar spurs of</w:t>
      </w:r>
      <w:r>
        <w:t xml:space="preserve"> </w:t>
      </w:r>
      <w:r>
        <w:rPr>
          <w:i/>
        </w:rPr>
        <w:t xml:space="preserve">Delphinium</w:t>
      </w:r>
      <w:r>
        <w:t xml:space="preserve"> </w:t>
      </w:r>
      <w:r>
        <w:t xml:space="preserve">L. (Ranunculaceae).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Furthermore there is variation in how the methods are applied.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definition of curvature and related concepts.</w:t>
      </w:r>
    </w:p>
    <w:p>
      <w:pPr>
        <w:pStyle w:val="BodyText"/>
      </w:pPr>
      <w:r>
        <w:t xml:space="preserve">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in the pollination literature. In general, the field of morphometrics is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e.g. geographic co-variation of flower shape and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functional bill diversity in waterfowl</w:t>
      </w:r>
      <w:r>
        <w:t xml:space="preserve"> </w:t>
      </w:r>
      <w:r>
        <w:t xml:space="preserve">(Olsen,</w:t>
      </w:r>
      <w:r>
        <w:t xml:space="preserve"> </w:t>
      </w:r>
      <w:hyperlink w:anchor="ref-olsen_2017">
        <w:r>
          <w:rPr>
            <w:rStyle w:val="Hyperlink"/>
          </w:rPr>
          <w:t xml:space="preserve">2017</w:t>
        </w:r>
      </w:hyperlink>
      <w:r>
        <w:t xml:space="preserve">)</w:t>
      </w:r>
      <w:r>
        <w:t xml:space="preserve">. We highlight some of the broad features of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(see considerations for landmark selection in Bookstein</w:t>
      </w:r>
      <w:r>
        <w:t xml:space="preserve"> </w:t>
      </w:r>
      <w:r>
        <w:t xml:space="preserve">(</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overlaid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w:t>
      </w:r>
    </w:p>
    <w:p>
      <w:pPr>
        <w:pStyle w:val="BodyText"/>
      </w:pPr>
      <w:r>
        <w:t xml:space="preserve">However, the limitation of GM in quantifying curvature is that this method is concerned with analyzing configurations of landmarks, i.e. 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Parsing segments of landmark configurations for separate analyses (</w:t>
      </w:r>
      <w:r>
        <w:rPr>
          <w:i/>
        </w:rPr>
        <w:t xml:space="preserve">e.g.</w:t>
      </w:r>
      <w:r>
        <w:t xml:space="preserve"> </w:t>
      </w:r>
      <w:r>
        <w:t xml:space="preserve">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r>
        <w:br w:type="page"/>
      </w:r>
    </w:p>
    <w:p>
      <w:pPr>
        <w:pStyle w:val="Heading4"/>
      </w:pPr>
      <w:bookmarkStart w:id="28" w:name="what-is-curvature"/>
      <w:r>
        <w:t xml:space="preserve">3. What is curvature?</w:t>
      </w:r>
      <w:bookmarkEnd w:id="28"/>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29">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29">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no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0">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1">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point along the curve. Under our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r>
        <w:br w:type="page"/>
      </w:r>
    </w:p>
    <w:p>
      <w:pPr>
        <w:pStyle w:val="Heading4"/>
      </w:pPr>
      <w:bookmarkStart w:id="32" w:name="X4c9b8b8142f99b54ba92ec3dabe5c3262370a08"/>
      <w:r>
        <w:t xml:space="preserve">4. A proposed protocol for measuring curvature</w:t>
      </w:r>
      <w:bookmarkEnd w:id="32"/>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in agreement between these research areas, future advancements in geometry can be more readily incorporated into morphological studies.</w:t>
      </w:r>
    </w:p>
    <w:p>
      <w:pPr>
        <w:pStyle w:val="BodyText"/>
      </w:pPr>
      <w:r>
        <w:t xml:space="preserve">In order to apply the point-wise definition of curvature, a biological organ or tissue needs to be reduced to a continuous function. To do this, we propose a protocol as illustrated in</w:t>
      </w:r>
      <w:r>
        <w:t xml:space="preserve"> </w:t>
      </w:r>
      <w:hyperlink r:id="rId33">
        <w:r>
          <w:rPr>
            <w:rStyle w:val="Hyperlink"/>
          </w:rPr>
          <w:t xml:space="preserve">Figure 4</w:t>
        </w:r>
      </w:hyperlink>
      <w:r>
        <w:t xml:space="preserve">. First, a specimen is landmarked at several locations along the area of study. Second, a mathematical function is fitted to the landmarks, and finally, curvature is calculated point-wise along the curve. The long 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existing morphometric tools for landmarking and curve-fitting - these were previously developed in the field of</w:t>
      </w:r>
      <w:r>
        <w:t xml:space="preserve"> </w:t>
      </w:r>
      <w:r>
        <w:t xml:space="preserve">‘</w:t>
      </w:r>
      <w:r>
        <w:t xml:space="preserve">traditional morphometrics</w:t>
      </w:r>
      <w:r>
        <w:t xml:space="preserve">’</w:t>
      </w:r>
      <w:r>
        <w:t xml:space="preserve"> </w:t>
      </w:r>
      <w:r>
        <w:t xml:space="preserve">(e.g. Rolhf,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In some sense our protocol is merely a computerized version of this procedure. In another study, total curvature of</w:t>
      </w:r>
      <w:r>
        <w:t xml:space="preserve"> </w:t>
      </w:r>
      <w:r>
        <w:rPr>
          <w:i/>
        </w:rPr>
        <w:t xml:space="preserve">Anthurium</w:t>
      </w:r>
      <w:r>
        <w:t xml:space="preserve"> </w:t>
      </w:r>
      <w:r>
        <w:t xml:space="preserve">Schott (Araceace)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reproducability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open-source packages</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In following section we calculate curvature from fitted-polynomials simply to illustrate the utility of a point-wise definition of curvature. Polynomial functions will not always be appropriate and we encourage the development of algorithms that compute curvature from other curve-fitting strategies</w:t>
      </w:r>
      <w:r>
        <w:t xml:space="preserve"> </w:t>
      </w:r>
      <w:r>
        <w:t xml:space="preserve">(reviewed in Rolhf,</w:t>
      </w:r>
      <w:r>
        <w:t xml:space="preserve"> </w:t>
      </w:r>
      <w:hyperlink w:anchor="ref-rohlf_1990">
        <w:r>
          <w:rPr>
            <w:rStyle w:val="Hyperlink"/>
          </w:rPr>
          <w:t xml:space="preserve">1990</w:t>
        </w:r>
      </w:hyperlink>
      <w:r>
        <w:t xml:space="preserve">)</w:t>
      </w:r>
      <w:r>
        <w:t xml:space="preserve">. Furthermore, there is potential for existing</w:t>
      </w:r>
      <w:r>
        <w:t xml:space="preserve"> </w:t>
      </w:r>
      <w:r>
        <w:rPr>
          <w:i/>
        </w:rPr>
        <w:t xml:space="preserve">geometric</w:t>
      </w:r>
      <w:r>
        <w:t xml:space="preserve"> </w:t>
      </w:r>
      <w:r>
        <w:t xml:space="preserve">morphometric</w:t>
      </w:r>
      <w:r>
        <w:t xml:space="preserve"> </w:t>
      </w:r>
      <w:r>
        <w:t xml:space="preserve">(</w:t>
      </w:r>
      <w:r>
        <w:rPr>
          <w:i/>
        </w:rPr>
        <w:t xml:space="preserve">sensu</w:t>
      </w:r>
      <w:r>
        <w:t xml:space="preserve"> </w:t>
      </w:r>
      <w:r>
        <w:t xml:space="preserve">Webster and Sheets,</w:t>
      </w:r>
      <w:r>
        <w:t xml:space="preserve"> </w:t>
      </w:r>
      <w:hyperlink w:anchor="ref-webster_2010">
        <w:r>
          <w:rPr>
            <w:rStyle w:val="Hyperlink"/>
          </w:rPr>
          <w:t xml:space="preserve">2010</w:t>
        </w:r>
      </w:hyperlink>
      <w:r>
        <w:t xml:space="preserve">)</w:t>
      </w:r>
      <w:r>
        <w:t xml:space="preserve"> </w:t>
      </w:r>
      <w:r>
        <w:t xml:space="preserve">algorithms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essentially the definition of curvature,</w:t>
      </w:r>
      <w:r>
        <w:t xml:space="preserve"> </w:t>
      </w:r>
      <m:oMath>
        <m:r>
          <m:t>κ</m:t>
        </m:r>
      </m:oMath>
      <w:r>
        <w:t xml:space="preserve">, described in Section 3. Therefore there is great opportunity for existing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34" w:name="Xe98c6fd457a4c76973c7232e837f8a2ed19fd3d"/>
      <w:r>
        <w:t xml:space="preserve">5. Proof of concept: A study of the development of curvature in</w:t>
      </w:r>
      <w:r>
        <w:t xml:space="preserve"> </w:t>
      </w:r>
      <w:r>
        <w:rPr>
          <w:i/>
        </w:rPr>
        <w:t xml:space="preserve">Epimedium</w:t>
      </w:r>
      <w:bookmarkEnd w:id="34"/>
    </w:p>
    <w:p>
      <w:pPr>
        <w:pStyle w:val="FirstParagraph"/>
      </w:pPr>
      <w:r>
        <w:t xml:space="preserve">We tested the utility of this curvature metric by studying floral development in</w:t>
      </w:r>
      <w:r>
        <w:t xml:space="preserve"> </w:t>
      </w:r>
      <w:r>
        <w:rPr>
          <w:i/>
        </w:rPr>
        <w:t xml:space="preserve">Epimedium</w:t>
      </w:r>
      <w:r>
        <w:t xml:space="preserve"> </w:t>
      </w:r>
      <w:r>
        <w:t xml:space="preserve">L. (Berberidaceae),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 (</w:t>
      </w:r>
      <w:r>
        <w:t xml:space="preserve">(Stearn,</w:t>
      </w:r>
      <w:r>
        <w:t xml:space="preserve"> </w:t>
      </w:r>
      <w:hyperlink w:anchor="ref-stearn_2002">
        <w:r>
          <w:rPr>
            <w:rStyle w:val="Hyperlink"/>
          </w:rPr>
          <w:t xml:space="preserve">2002</w:t>
        </w:r>
      </w:hyperlink>
      <w:r>
        <w:t xml:space="preserve">)</w:t>
      </w:r>
      <w:r>
        <w:t xml:space="preserve">, p .23). Although widepread throughout</w:t>
      </w:r>
      <w:r>
        <w:t xml:space="preserve"> </w:t>
      </w:r>
      <w:r>
        <w:rPr>
          <w:i/>
        </w:rPr>
        <w:t xml:space="preserve">Epimedium</w:t>
      </w:r>
      <w:r>
        <w:t xml:space="preserve">, the ecological function of nectar spur cuvature is largely unstudied. Early work comparing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In this study we examined the</w:t>
      </w:r>
      <w:r>
        <w:t xml:space="preserve"> </w:t>
      </w:r>
      <w:r>
        <w:rPr>
          <w:i/>
        </w:rPr>
        <w:t xml:space="preserve">Epimedium grandiflorum</w:t>
      </w:r>
      <w:r>
        <w:t xml:space="preserve"> </w:t>
      </w:r>
      <w:r>
        <w:t xml:space="preserve">complex ([stearn_2002], pp. 140-142) to determine whether floral morphology varied between the forms</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 </w:t>
      </w:r>
      <w:r>
        <w:rPr>
          <w:i/>
        </w:rPr>
        <w:t xml:space="preserve">E. koreanum</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 </w:t>
      </w:r>
      <w:r>
        <w:rPr>
          <w:i/>
        </w:rPr>
        <w:t xml:space="preserve">E. violaceum</w:t>
      </w:r>
      <w:r>
        <w:t xml:space="preserve">’). Because</w:t>
      </w:r>
      <w:r>
        <w:t xml:space="preserve"> </w:t>
      </w:r>
      <w:r>
        <w:rPr>
          <w:i/>
        </w:rPr>
        <w:t xml:space="preserve">E. grandiflorum sensu lato</w:t>
      </w:r>
      <w:r>
        <w:t xml:space="preserve"> </w:t>
      </w:r>
      <w:r>
        <w:t xml:space="preserve">encompasses several forms that are not recognized as separate species, we examined floral morphology, including curvature, to determine the plausibility of assortative pollination mediated by flower shape.</w:t>
      </w:r>
    </w:p>
    <w:p>
      <w:pPr>
        <w:pStyle w:val="BodyText"/>
      </w:pPr>
      <w:r>
        <w:t xml:space="preserve">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5">
        <w:r>
          <w:rPr>
            <w:rStyle w:val="Hyperlink"/>
          </w:rPr>
          <w:t xml:space="preserve">(Figure 5)</w:t>
        </w:r>
      </w:hyperlink>
      <w:r>
        <w:t xml:space="preserve">,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dorsiventral view) as an approximation of the flowers’ total shape (see discussion of geometric morphometrics above). Landmarks used to measure the dorsal arc were 1) the farthest point on the apex of the spur before the inflection point where either the spur diminishes to a tip (</w:t>
      </w:r>
      <w:r>
        <w:t xml:space="preserve"> </w:t>
      </w:r>
      <w:r>
        <w:rPr>
          <w:i/>
        </w:rPr>
        <w:t xml:space="preserve">E. violaceum</w:t>
      </w:r>
      <w:r>
        <w:t xml:space="preserve">) or widens into a saccate reservoir (</w:t>
      </w:r>
      <w:r>
        <w:t xml:space="preserve">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w:t>
      </w:r>
      <w:r>
        <w:t xml:space="preserve"> </w:t>
      </w:r>
      <w:hyperlink r:id="rId36">
        <w:r>
          <w:rPr>
            <w:rStyle w:val="Hyperlink"/>
          </w:rPr>
          <w:t xml:space="preserve">Figure S2</w:t>
        </w:r>
      </w:hyperlink>
      <w:r>
        <w:t xml:space="preserve">.</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custom functions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w:t>
      </w:r>
    </w:p>
    <w:p>
      <w:pPr>
        <w:pStyle w:val="BodyText"/>
      </w:pPr>
      <w:r>
        <w:t xml:space="preserve"> </w:t>
      </w:r>
    </w:p>
    <w:p>
      <w:pPr>
        <w:pStyle w:val="BodyText"/>
      </w:pPr>
      <w:r>
        <w:t xml:space="preserve">Results:</w:t>
      </w:r>
    </w:p>
    <w:p>
      <w:pPr>
        <w:pStyle w:val="BodyText"/>
      </w:pPr>
      <w:r>
        <w:t xml:space="preserve">In both</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identified four distinct stages of development (Figure 5, Table S3).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We found that</w:t>
      </w:r>
      <w:r>
        <w:t xml:space="preserve"> </w:t>
      </w:r>
      <w:r>
        <w:rPr>
          <w:i/>
        </w:rPr>
        <w:t xml:space="preserve">E. koreanum</w:t>
      </w:r>
      <w:r>
        <w:t xml:space="preserve"> </w:t>
      </w:r>
      <w:r>
        <w:t xml:space="preserve">is more curved at initial stages of development, but curvature is comparable once sepal size exceeds 20mm</w:t>
      </w:r>
      <w:r>
        <w:t xml:space="preserve"> </w:t>
      </w:r>
      <w:hyperlink r:id="rId37">
        <w:r>
          <w:rPr>
            <w:rStyle w:val="Hyperlink"/>
          </w:rPr>
          <w:t xml:space="preserve">Figure 6</w:t>
        </w:r>
      </w:hyperlink>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3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3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r>
        <w:br w:type="page"/>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40"/>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r>
        <w:br w:type="page"/>
      </w:r>
    </w:p>
    <w:p>
      <w:pPr>
        <w:pStyle w:val="CaptionedFigure"/>
      </w:pPr>
      <w:r>
        <w:drawing>
          <wp:inline>
            <wp:extent cx="5943600" cy="3343275"/>
            <wp:effectExtent b="0" l="0" r="0" t="0"/>
            <wp:docPr descr="Figure 4: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4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r>
        <w:br w:type="page"/>
      </w:r>
    </w:p>
    <w:p>
      <w:pPr>
        <w:pStyle w:val="CaptionedFigure"/>
      </w:pPr>
      <w:r>
        <w:drawing>
          <wp:inline>
            <wp:extent cx="5943600" cy="4731105"/>
            <wp:effectExtent b="0" l="0" r="0" t="0"/>
            <wp:docPr descr="Figure 5: size vs curvature" title="" id="1" name="Picture"/>
            <a:graphic>
              <a:graphicData uri="http://schemas.openxmlformats.org/drawingml/2006/picture">
                <pic:pic>
                  <pic:nvPicPr>
                    <pic:cNvPr descr="Figures/Figure_5_alt.jpeg" id="0" name="Picture"/>
                    <pic:cNvPicPr>
                      <a:picLocks noChangeArrowheads="1" noChangeAspect="1"/>
                    </pic:cNvPicPr>
                  </pic:nvPicPr>
                  <pic:blipFill>
                    <a:blip r:embed="rId42"/>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5: size vs curvature</w:t>
      </w:r>
    </w:p>
    <w:p>
      <w:r>
        <w:br w:type="page"/>
      </w:r>
    </w:p>
    <w:p>
      <w:pPr>
        <w:pStyle w:val="CaptionedFigure"/>
      </w:pPr>
      <w:r>
        <w:drawing>
          <wp:inline>
            <wp:extent cx="5943600" cy="4731105"/>
            <wp:effectExtent b="0" l="0" r="0" t="0"/>
            <wp:docPr descr="Figure S1: Comparison of developmental stages in Epimedium. Size is in mm. Tukey’s HSD: p&lt;0.01 for all within-species comparisons" title="" id="1" name="Picture"/>
            <a:graphic>
              <a:graphicData uri="http://schemas.openxmlformats.org/drawingml/2006/picture">
                <pic:pic>
                  <pic:nvPicPr>
                    <pic:cNvPr descr="Figures/Figure_S1_alt.jpeg" id="0" name="Picture"/>
                    <pic:cNvPicPr>
                      <a:picLocks noChangeArrowheads="1" noChangeAspect="1"/>
                    </pic:cNvPicPr>
                  </pic:nvPicPr>
                  <pic:blipFill>
                    <a:blip r:embed="rId43"/>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S1: Comparison of developmental stages in</w:t>
      </w:r>
      <w:r>
        <w:t xml:space="preserve"> </w:t>
      </w:r>
      <w:r>
        <w:rPr>
          <w:i/>
        </w:rPr>
        <w:t xml:space="preserve">Epimedium</w:t>
      </w:r>
      <w:r>
        <w:t xml:space="preserve">. Size is in mm. Tukey’s HSD: p&lt;0.01 for all within-species comparisons</w:t>
      </w:r>
    </w:p>
    <w:p>
      <w:r>
        <w:br w:type="page"/>
      </w:r>
    </w:p>
    <w:p>
      <w:pPr>
        <w:pStyle w:val="CaptionedFigure"/>
      </w:pPr>
      <w:r>
        <w:drawing>
          <wp:inline>
            <wp:extent cx="5943600" cy="3343275"/>
            <wp:effectExtent b="0" l="0" r="0" t="0"/>
            <wp:docPr descr="Figure S2. Demonstration that the angle of deflection and inverse radius methods are interchangeable" title="" id="1" name="Picture"/>
            <a:graphic>
              <a:graphicData uri="http://schemas.openxmlformats.org/drawingml/2006/picture">
                <pic:pic>
                  <pic:nvPicPr>
                    <pic:cNvPr descr="Figures/Figure_S2.jpg" id="0" name="Picture"/>
                    <pic:cNvPicPr>
                      <a:picLocks noChangeArrowheads="1" noChangeAspect="1"/>
                    </pic:cNvPicPr>
                  </pic:nvPicPr>
                  <pic:blipFill>
                    <a:blip r:embed="rId4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Demonstration that the angle of deflection and inverse radius methods are interchangeable</w:t>
      </w:r>
    </w:p>
    <w:p>
      <w:r>
        <w:br w:type="page"/>
      </w:r>
    </w:p>
    <w:p>
      <w:pPr>
        <w:pStyle w:val="CaptionedFigure"/>
      </w:pPr>
      <w:r>
        <w:drawing>
          <wp:inline>
            <wp:extent cx="5943600" cy="3343275"/>
            <wp:effectExtent b="0" l="0" r="0" t="0"/>
            <wp:docPr descr="Figure S3. Landmarks (red) and semi-landmarks (white) used to compare curvature between Epimedium specimens. Left: E. koreanum, Top Right: E. violaceum. Petals sampled at anthesis." title="" id="1" name="Picture"/>
            <a:graphic>
              <a:graphicData uri="http://schemas.openxmlformats.org/drawingml/2006/picture">
                <pic:pic>
                  <pic:nvPicPr>
                    <pic:cNvPr descr="Figures/Figure_S3.jpg" id="0" name="Picture"/>
                    <pic:cNvPicPr>
                      <a:picLocks noChangeArrowheads="1" noChangeAspect="1"/>
                    </pic:cNvPicPr>
                  </pic:nvPicPr>
                  <pic:blipFill>
                    <a:blip r:embed="rId4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S3. Landmarks (red) and semi-landmarks (white) used to compare curvature between</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Petals sampled at anthesis.</w:t>
      </w:r>
    </w:p>
    <w:p>
      <w:r>
        <w:br w:type="page"/>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pollinatiors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w:t>
            </w:r>
            <w:r>
              <w:t xml:space="preserve"> </w:t>
            </w:r>
            <w:r>
              <w:rPr>
                <w:i/>
              </w:rPr>
              <w:t xml:space="preserve">Heliconia</w:t>
            </w:r>
            <w:r>
              <w:t xml:space="preserve"> </w:t>
            </w:r>
            <w:r>
              <w:t xml:space="preserve">pollinated by purple-throated caribs (</w:t>
            </w:r>
            <w:r>
              <w:rPr>
                <w:i/>
              </w:rPr>
              <w:t xml:space="preserve">Eulampis jugularis</w:t>
            </w:r>
            <w:r>
              <w:t xml:space="preserve">)</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w:t>
            </w:r>
            <w:r>
              <w:t xml:space="preserve"> </w:t>
            </w:r>
            <w:r>
              <w:rPr>
                <w:i/>
              </w:rPr>
              <w:t xml:space="preserve">Impatiens oxyanthera</w:t>
            </w:r>
            <w:r>
              <w:t xml:space="preserve"> </w:t>
            </w:r>
            <w:r>
              <w:t xml:space="preserve">(Balsaminaceae)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w:t>
            </w:r>
            <w:r>
              <w:t xml:space="preserve"> </w:t>
            </w:r>
            <w:r>
              <w:rPr>
                <w:i/>
              </w:rPr>
              <w:t xml:space="preserve">Phaethornis longirostris</w:t>
            </w:r>
            <w:r>
              <w:t xml:space="preserve"> </w:t>
            </w:r>
            <w:r>
              <w:t xml:space="preserve">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Analysis of polliation syndromes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Measurements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Comparative behavior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w:t>
            </w:r>
            <w:r>
              <w:t xml:space="preserve"> </w:t>
            </w:r>
            <w:r>
              <w:rPr>
                <w:i/>
              </w:rPr>
              <w:t xml:space="preserve">Hibiscus trionum</w:t>
            </w:r>
            <w:r>
              <w:t xml:space="preserve"> </w:t>
            </w:r>
            <w:r>
              <w:t xml:space="preserve">(Malvaceae) for pollination</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Hawaiian honeycreeper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w:t>
            </w:r>
            <w:r>
              <w:t xml:space="preserve"> </w:t>
            </w:r>
            <w:r>
              <w:rPr>
                <w:i/>
              </w:rPr>
              <w:t xml:space="preserve">Putoria calabrica</w:t>
            </w:r>
            <w:r>
              <w:t xml:space="preserve"> </w:t>
            </w:r>
            <w:r>
              <w:t xml:space="preserve">(Rubiaceae), a Mediterranean dwarf shrub</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The impact of pollen tube growth on stigma lobe curvature in</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Quantitative analysis of corolla shapes and petal contours in single-flower cultivars of</w:t>
            </w:r>
            <w:r>
              <w:t xml:space="preserve"> </w:t>
            </w:r>
            <w:r>
              <w:rPr>
                <w:i/>
              </w:rPr>
              <w:t xml:space="preserve">Lisianthus</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Petal, sepal, and labellum shapes in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w:t>
            </w:r>
            <w:r>
              <w:t xml:space="preserve">(Gentianaceae)</w:t>
            </w:r>
          </w:p>
        </w:tc>
        <w:tc>
          <w:p>
            <w:pPr>
              <w:pStyle w:val="Compact"/>
              <w:jc w:val="left"/>
            </w:pPr>
            <w:r>
              <w:t xml:space="preserve">fourier analysis</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curve decay parameter</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in</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Curvature-based pattern recognition for cultivar classification of</w:t>
            </w:r>
            <w:r>
              <w:t xml:space="preserve"> </w:t>
            </w:r>
            <w:r>
              <w:rPr>
                <w:i/>
              </w:rPr>
              <w:t xml:space="preserve">Anthurium</w:t>
            </w:r>
            <w:r>
              <w:t xml:space="preserve"> </w:t>
            </w:r>
            <w:r>
              <w:t xml:space="preserve">(Araceae) flowers</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Quantitative classification of the morphological traits of ray florets in large-flowered</w:t>
            </w:r>
            <w:r>
              <w:t xml:space="preserve"> </w:t>
            </w:r>
            <w:r>
              <w:rPr>
                <w:i/>
              </w:rPr>
              <w:t xml:space="preserve">Chrysanthemum</w:t>
            </w:r>
            <w:r>
              <w:t xml:space="preserve"> </w:t>
            </w:r>
            <w:r>
              <w:t xml:space="preserve">(Asteraceae)</w:t>
            </w:r>
          </w:p>
        </w:tc>
        <w:tc>
          <w:p>
            <w:pPr>
              <w:pStyle w:val="Compact"/>
              <w:jc w:val="left"/>
            </w:pPr>
            <w:r>
              <w:t xml:space="preserve">angle of deflection</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curve decay parameter</w:t>
            </w:r>
          </w:p>
        </w:tc>
      </w:tr>
    </w:tbl>
    <w:p>
      <w:r>
        <w:br w:type="page"/>
      </w:r>
    </w:p>
    <w:p>
      <w:r>
        <w:br w:type="page"/>
      </w:r>
    </w:p>
    <w:p>
      <w:r>
        <w:br w:type="page"/>
      </w:r>
    </w:p>
    <w:p>
      <w:pPr>
        <w:pStyle w:val="Heading1"/>
      </w:pPr>
      <w:bookmarkStart w:id="46" w:name="references"/>
      <w:r>
        <w:t xml:space="preserve">References</w:t>
      </w:r>
      <w:bookmarkEnd w:id="46"/>
    </w:p>
    <w:bookmarkStart w:id="155" w:name="refs"/>
    <w:bookmarkStart w:id="47"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47"/>
    <w:bookmarkStart w:id="48"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48"/>
    <w:bookmarkStart w:id="49"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49"/>
    <w:bookmarkStart w:id="50" w:name="ref-baldwin_1931"/>
    <w:p>
      <w:pPr>
        <w:pStyle w:val="Bibliography"/>
      </w:pPr>
      <w:r>
        <w:t xml:space="preserve">Baldwin, S.P., Oberholser, H.C., and Worley, L.G. (1931). Measurements of birds (Cleveland Museum of Natural History).</w:t>
      </w:r>
    </w:p>
    <w:bookmarkEnd w:id="50"/>
    <w:bookmarkStart w:id="51"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51"/>
    <w:bookmarkStart w:id="52" w:name="ref-bell_1956"/>
    <w:p>
      <w:pPr>
        <w:pStyle w:val="Bibliography"/>
      </w:pPr>
      <w:r>
        <w:t xml:space="preserve">Bell, J. (1956). Tangent, chord theorem. The Mathematical Gazette</w:t>
      </w:r>
      <w:r>
        <w:t xml:space="preserve"> </w:t>
      </w:r>
      <w:r>
        <w:rPr>
          <w:i/>
        </w:rPr>
        <w:t xml:space="preserve">40</w:t>
      </w:r>
      <w:r>
        <w:t xml:space="preserve">, 211–212.</w:t>
      </w:r>
    </w:p>
    <w:bookmarkEnd w:id="52"/>
    <w:bookmarkStart w:id="53"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53"/>
    <w:bookmarkStart w:id="54"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4"/>
    <w:bookmarkStart w:id="55"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5"/>
    <w:bookmarkStart w:id="56"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56"/>
    <w:bookmarkStart w:id="57" w:name="ref-boehm_2018"/>
    <w:p>
      <w:pPr>
        <w:pStyle w:val="Bibliography"/>
      </w:pPr>
      <w:r>
        <w:t xml:space="preserve">Boehm, M. (2018). Biting the hand that feeds you: Wedge-billed hummingbird is a nectar robber of a sicklebill-adapted andean bellflower. Acta Amazonica</w:t>
      </w:r>
      <w:r>
        <w:t xml:space="preserve"> </w:t>
      </w:r>
      <w:r>
        <w:rPr>
          <w:i/>
        </w:rPr>
        <w:t xml:space="preserve">48</w:t>
      </w:r>
      <w:r>
        <w:t xml:space="preserve">, 146–150.</w:t>
      </w:r>
    </w:p>
    <w:bookmarkEnd w:id="57"/>
    <w:bookmarkStart w:id="58"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8"/>
    <w:bookmarkStart w:id="59" w:name="ref-bookstein_1978"/>
    <w:p>
      <w:pPr>
        <w:pStyle w:val="Bibliography"/>
      </w:pPr>
      <w:r>
        <w:t xml:space="preserve">Bookstein, F.L. (1978). The measurement of biological shape and shape change (Springer Science &amp; Business Media).</w:t>
      </w:r>
    </w:p>
    <w:bookmarkEnd w:id="59"/>
    <w:bookmarkStart w:id="60" w:name="ref-bookstein_1991"/>
    <w:p>
      <w:pPr>
        <w:pStyle w:val="Bibliography"/>
      </w:pPr>
      <w:r>
        <w:t xml:space="preserve">Bookstein, F.L. (1991). Morphometric tools for landmark data: geometry and biology (Cambridge University Press).</w:t>
      </w:r>
    </w:p>
    <w:bookmarkEnd w:id="60"/>
    <w:bookmarkStart w:id="61" w:name="ref-borchers_2019"/>
    <w:p>
      <w:pPr>
        <w:pStyle w:val="Bibliography"/>
      </w:pPr>
      <w:r>
        <w:t xml:space="preserve">Borchers, H.W. (2019). Pracma: Practical numerical math functions. R package version 2.2.5.</w:t>
      </w:r>
    </w:p>
    <w:bookmarkEnd w:id="61"/>
    <w:bookmarkStart w:id="62"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62"/>
    <w:bookmarkStart w:id="63"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63"/>
    <w:bookmarkStart w:id="64"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64"/>
    <w:bookmarkStart w:id="65"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65"/>
    <w:bookmarkStart w:id="66"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66"/>
    <w:bookmarkStart w:id="67" w:name="ref-casey_1996"/>
    <w:p>
      <w:pPr>
        <w:pStyle w:val="Bibliography"/>
      </w:pPr>
      <w:r>
        <w:t xml:space="preserve">Casey, J. (1996). Exploring Curvature (Braunschweig, Germany: Friedr. Vieweg &amp; Sohn Verlagsgesellschaft mbH).</w:t>
      </w:r>
    </w:p>
    <w:bookmarkEnd w:id="67"/>
    <w:bookmarkStart w:id="68" w:name="ref-claude_2008"/>
    <w:p>
      <w:pPr>
        <w:pStyle w:val="Bibliography"/>
      </w:pPr>
      <w:r>
        <w:t xml:space="preserve">Claude, J. (2008). Morphometrics with R (Springer Science &amp; Business Media).</w:t>
      </w:r>
    </w:p>
    <w:bookmarkEnd w:id="68"/>
    <w:bookmarkStart w:id="69"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9"/>
    <w:bookmarkStart w:id="70"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70"/>
    <w:bookmarkStart w:id="71"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71"/>
    <w:bookmarkStart w:id="72"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72"/>
    <w:bookmarkStart w:id="73"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73"/>
    <w:bookmarkStart w:id="74"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74"/>
    <w:bookmarkStart w:id="75"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75"/>
    <w:bookmarkStart w:id="76"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76"/>
    <w:bookmarkStart w:id="77"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77"/>
    <w:bookmarkStart w:id="78"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78"/>
    <w:bookmarkStart w:id="79"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9"/>
    <w:bookmarkStart w:id="80"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80"/>
    <w:bookmarkStart w:id="81"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81"/>
    <w:bookmarkStart w:id="82"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82"/>
    <w:bookmarkStart w:id="83"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83"/>
    <w:bookmarkStart w:id="84"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84"/>
    <w:bookmarkStart w:id="85" w:name="ref-hamilton_1975"/>
    <w:p>
      <w:pPr>
        <w:pStyle w:val="Bibliography"/>
      </w:pPr>
      <w:r>
        <w:t xml:space="preserve">Hamilton, R.B. (1975). Comparative behavior of the American Avocet and the Black-necked Stilt (Recurvirostridae). Ornithological Monographs iii–98.</w:t>
      </w:r>
    </w:p>
    <w:bookmarkEnd w:id="85"/>
    <w:bookmarkStart w:id="86"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86"/>
    <w:bookmarkStart w:id="87" w:name="ref-hughes_2007"/>
    <w:p>
      <w:pPr>
        <w:pStyle w:val="Bibliography"/>
      </w:pPr>
      <w:r>
        <w:t xml:space="preserve">Hughes, M., Möller, M., Edwards, T.J., Bellstedt, D.U., and De Villiers, M. (2007). The impact of pollination syndrome and habitat on gene flow: A comparative study of two</w:t>
      </w:r>
      <w:r>
        <w:t xml:space="preserve"> </w:t>
      </w:r>
      <w:r>
        <w:rPr>
          <w:i/>
        </w:rPr>
        <w:t xml:space="preserve">Streptocarpus</w:t>
      </w:r>
      <w:r>
        <w:t xml:space="preserve"> </w:t>
      </w:r>
      <w:r>
        <w:t xml:space="preserve">(Gesneriaceae) species. American Journal of Botany</w:t>
      </w:r>
      <w:r>
        <w:t xml:space="preserve"> </w:t>
      </w:r>
      <w:r>
        <w:rPr>
          <w:i/>
        </w:rPr>
        <w:t xml:space="preserve">94</w:t>
      </w:r>
      <w:r>
        <w:t xml:space="preserve">, 1688–1695.</w:t>
      </w:r>
    </w:p>
    <w:bookmarkEnd w:id="87"/>
    <w:bookmarkStart w:id="88"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88"/>
    <w:bookmarkStart w:id="89"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89"/>
    <w:bookmarkStart w:id="90"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90"/>
    <w:bookmarkStart w:id="91"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91"/>
    <w:bookmarkStart w:id="92"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92"/>
    <w:bookmarkStart w:id="93"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93"/>
    <w:bookmarkStart w:id="94"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94"/>
    <w:bookmarkStart w:id="95"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95"/>
    <w:bookmarkStart w:id="96"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96"/>
    <w:bookmarkStart w:id="97"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97"/>
    <w:bookmarkStart w:id="98"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8"/>
    <w:bookmarkStart w:id="99"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9"/>
    <w:bookmarkStart w:id="100"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100"/>
    <w:bookmarkStart w:id="101"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101"/>
    <w:bookmarkStart w:id="102"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102"/>
    <w:bookmarkStart w:id="103"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103"/>
    <w:bookmarkStart w:id="104"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104"/>
    <w:bookmarkStart w:id="105"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105"/>
    <w:bookmarkStart w:id="106"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106"/>
    <w:bookmarkStart w:id="107"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107"/>
    <w:bookmarkStart w:id="108"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108"/>
    <w:bookmarkStart w:id="109"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09"/>
    <w:bookmarkStart w:id="110"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110"/>
    <w:bookmarkStart w:id="111"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111"/>
    <w:bookmarkStart w:id="112"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12"/>
    <w:bookmarkStart w:id="113"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13"/>
    <w:bookmarkStart w:id="114"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114"/>
    <w:bookmarkStart w:id="115"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15"/>
    <w:bookmarkStart w:id="116"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16"/>
    <w:bookmarkStart w:id="117"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17"/>
    <w:bookmarkStart w:id="118"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18"/>
    <w:bookmarkStart w:id="119"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119"/>
    <w:bookmarkStart w:id="120" w:name="ref-R_2017"/>
    <w:p>
      <w:pPr>
        <w:pStyle w:val="Bibliography"/>
      </w:pPr>
      <w:r>
        <w:t xml:space="preserve">R Core Team (2017). R: A language and environment for statistical computing (Vienna, Austria: R Foundation for Statistical Computing).</w:t>
      </w:r>
    </w:p>
    <w:bookmarkEnd w:id="120"/>
    <w:bookmarkStart w:id="121"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21"/>
    <w:bookmarkStart w:id="122" w:name="ref-robertson_1889"/>
    <w:p>
      <w:pPr>
        <w:pStyle w:val="Bibliography"/>
      </w:pPr>
      <w:r>
        <w:t xml:space="preserve">Robertson, C. (1889). Flowers and Insects. II. Botanical Gazette</w:t>
      </w:r>
      <w:r>
        <w:t xml:space="preserve"> </w:t>
      </w:r>
      <w:r>
        <w:rPr>
          <w:i/>
        </w:rPr>
        <w:t xml:space="preserve">14</w:t>
      </w:r>
      <w:r>
        <w:t xml:space="preserve">, 172–178.</w:t>
      </w:r>
    </w:p>
    <w:bookmarkEnd w:id="122"/>
    <w:bookmarkStart w:id="123"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23"/>
    <w:bookmarkStart w:id="124" w:name="ref-rohlf_2015"/>
    <w:p>
      <w:pPr>
        <w:pStyle w:val="Bibliography"/>
      </w:pPr>
      <w:r>
        <w:t xml:space="preserve">Rohlf, F.J. (2015). The tps series of software. Hystrix</w:t>
      </w:r>
      <w:r>
        <w:t xml:space="preserve"> </w:t>
      </w:r>
      <w:r>
        <w:rPr>
          <w:i/>
        </w:rPr>
        <w:t xml:space="preserve">26</w:t>
      </w:r>
      <w:r>
        <w:t xml:space="preserve">.</w:t>
      </w:r>
    </w:p>
    <w:bookmarkEnd w:id="124"/>
    <w:bookmarkStart w:id="125"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125"/>
    <w:bookmarkStart w:id="126"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126"/>
    <w:bookmarkStart w:id="127"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529–555.</w:t>
      </w:r>
    </w:p>
    <w:bookmarkEnd w:id="127"/>
    <w:bookmarkStart w:id="128" w:name="ref-rutter_2000"/>
    <w:p>
      <w:pPr>
        <w:pStyle w:val="Bibliography"/>
      </w:pPr>
      <w:r>
        <w:t xml:space="preserve">Rutter, J.W. (2000). Geometry of Curves (Boca Raton, FL: CRC Press, Taylor; Francis Group).</w:t>
      </w:r>
    </w:p>
    <w:bookmarkEnd w:id="128"/>
    <w:bookmarkStart w:id="129"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9"/>
    <w:bookmarkStart w:id="130"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130"/>
    <w:bookmarkStart w:id="131"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31"/>
    <w:bookmarkStart w:id="132" w:name="ref-snow_1972"/>
    <w:p>
      <w:pPr>
        <w:pStyle w:val="Bibliography"/>
      </w:pPr>
      <w:r>
        <w:t xml:space="preserve">Snow, B.K., and Snow, D. (1972). Feeding niches of hummingbirds in a Trinidad valley. The Journal of Animal Ecology 471–485.</w:t>
      </w:r>
    </w:p>
    <w:bookmarkEnd w:id="132"/>
    <w:bookmarkStart w:id="133"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133"/>
    <w:bookmarkStart w:id="134"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34"/>
    <w:bookmarkStart w:id="135"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35"/>
    <w:bookmarkStart w:id="136"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36"/>
    <w:bookmarkStart w:id="137" w:name="ref-stiles_1995"/>
    <w:p>
      <w:pPr>
        <w:pStyle w:val="Bibliography"/>
      </w:pPr>
      <w:r>
        <w:t xml:space="preserve">Stiles, F.G. (1995). Behavioral, ecological and morphological correlates of foraging for arthropods by the hummingbirds of a tropical wet forest. Condor 853–878.</w:t>
      </w:r>
    </w:p>
    <w:bookmarkEnd w:id="137"/>
    <w:bookmarkStart w:id="138"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8"/>
    <w:bookmarkStart w:id="139"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9"/>
    <w:bookmarkStart w:id="140" w:name="ref-suzuki_1984"/>
    <w:p>
      <w:pPr>
        <w:pStyle w:val="Bibliography"/>
      </w:pPr>
      <w:r>
        <w:t xml:space="preserve">Suzuki, K. (1984). Pollination system and its significance on isolation and hybridization in Japanese</w:t>
      </w:r>
      <w:r>
        <w:t xml:space="preserve"> </w:t>
      </w:r>
      <w:r>
        <w:rPr>
          <w:i/>
        </w:rPr>
        <w:t xml:space="preserve">Epimedium</w:t>
      </w:r>
      <w:r>
        <w:t xml:space="preserve"> </w:t>
      </w:r>
      <w:r>
        <w:t xml:space="preserve">(Berberidaceae). The Journal of Plant Research</w:t>
      </w:r>
      <w:r>
        <w:t xml:space="preserve"> </w:t>
      </w:r>
      <w:r>
        <w:rPr>
          <w:i/>
        </w:rPr>
        <w:t xml:space="preserve">97</w:t>
      </w:r>
      <w:r>
        <w:t xml:space="preserve">, 381–396.</w:t>
      </w:r>
    </w:p>
    <w:bookmarkEnd w:id="140"/>
    <w:bookmarkStart w:id="141"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41"/>
    <w:bookmarkStart w:id="142"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42"/>
    <w:bookmarkStart w:id="143"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43"/>
    <w:bookmarkStart w:id="144"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44"/>
    <w:bookmarkStart w:id="145"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45"/>
    <w:bookmarkStart w:id="146"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46"/>
    <w:bookmarkStart w:id="147" w:name="ref-terral_2004"/>
    <w:p>
      <w:pPr>
        <w:pStyle w:val="Bibliography"/>
      </w:pPr>
      <w:r>
        <w:t xml:space="preserve">Terral, J.-F., Alonso, N., Capdevila, R.B. i, Chatti, N., Fabre, L., Fiorentino, G., Marinval, P., Jordá, G.P., Pradat, B., and Rovira, N.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47"/>
    <w:bookmarkStart w:id="148"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48"/>
    <w:bookmarkStart w:id="149"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49"/>
    <w:bookmarkStart w:id="150"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50"/>
    <w:bookmarkStart w:id="151"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51"/>
    <w:bookmarkStart w:id="152"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52"/>
    <w:bookmarkStart w:id="153"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53"/>
    <w:bookmarkStart w:id="154"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54"/>
    <w:bookmarkEnd w:id="155"/>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37" Target="Figures/Figure_6_alt.jpeg" TargetMode="External" /><Relationship Type="http://schemas.openxmlformats.org/officeDocument/2006/relationships/hyperlink" Id="rId26" Target="Figures/Figure_S1.jpg" TargetMode="External" /><Relationship Type="http://schemas.openxmlformats.org/officeDocument/2006/relationships/hyperlink" Id="rId36" Target="Figures/Figure_S2.jpg" TargetMode="External" /></Relationships>
</file>

<file path=word/_rels/footnotes.xml.rels><?xml version="1.0" encoding="UTF-8"?>
<Relationships xmlns="http://schemas.openxmlformats.org/package/2006/relationships"><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37" Target="Figures/Figure_6_alt.jpeg" TargetMode="External" /><Relationship Type="http://schemas.openxmlformats.org/officeDocument/2006/relationships/hyperlink" Id="rId26" Target="Figures/Figure_S1.jpg" TargetMode="External" /><Relationship Type="http://schemas.openxmlformats.org/officeDocument/2006/relationships/hyperlink" Id="rId36" Target="Figures/Figure_S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2020-02-21T19:20:26Z</dcterms:created>
  <dcterms:modified xsi:type="dcterms:W3CDTF">2020-02-21T19:20:26Z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