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UKB COVID-19 GxE Analysis Plan</w:t>
      </w:r>
    </w:p>
    <w:p w:rsidR="00000000" w:rsidDel="00000000" w:rsidP="00000000" w:rsidRDefault="00000000" w:rsidRPr="00000000" w14:paraId="00000002">
      <w:pPr>
        <w:widowControl w:val="0"/>
        <w:spacing w:after="200" w:lineRule="auto"/>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u w:val="single"/>
          <w:rtl w:val="0"/>
        </w:rPr>
        <w:t xml:space="preserve">Background</w:t>
      </w:r>
      <w:r w:rsidDel="00000000" w:rsidR="00000000" w:rsidRPr="00000000">
        <w:rPr>
          <w:rtl w:val="0"/>
        </w:rPr>
      </w:r>
    </w:p>
    <w:p w:rsidR="00000000" w:rsidDel="00000000" w:rsidP="00000000" w:rsidRDefault="00000000" w:rsidRPr="00000000" w14:paraId="00000003">
      <w:pPr>
        <w:widowControl w:val="0"/>
        <w:spacing w:after="200" w:lineRule="auto"/>
        <w:ind w:left="0"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Epidemiological research has found multiple risk factors of COVID-19 severity, including sex, cardiometabolic status, and social determinants of health. Male sex was shown to be independently associated with higher mortality and worse outcomes of COVID-19 (Palaiodimos et al., 2020), and the risk of severe illness or death caused by COVID-19 was found to be both increased in males compared to females (Park et al., 2020). Obesity and T2D are also associated with increased COVID-19 susceptibility and severity. Obesity was specifically highlighted as potentially causal via MR methods, perhaps mediated through T2D (Leong et al., 2020). Results of a nationwide analysis in England showed that Type 1 and Type 2 diabetes were both independently associated with a significant increased odds of in-hospital death with COVID-19 (Barron 2020). Minority communities also have disproportionately worse outcomes of COVID-19, and may be predisposed to worse conditions due to environmental factors, limited healthcare access, and other societal factors (Tai et al., 2020). Complementing this set of prominent risk factors, genetic investigations, such as the Host Genetics Initiative, have started to uncover genetic underpinnings of COVID severity. </w:t>
      </w:r>
    </w:p>
    <w:p w:rsidR="00000000" w:rsidDel="00000000" w:rsidP="00000000" w:rsidRDefault="00000000" w:rsidRPr="00000000" w14:paraId="00000004">
      <w:pPr>
        <w:widowControl w:val="0"/>
        <w:spacing w:after="320" w:lineRule="auto"/>
        <w:ind w:left="0" w:firstLine="720"/>
        <w:rPr>
          <w:rFonts w:ascii="EB Garamond" w:cs="EB Garamond" w:eastAsia="EB Garamond" w:hAnsi="EB Garamond"/>
          <w:sz w:val="24"/>
          <w:szCs w:val="24"/>
          <w:u w:val="single"/>
        </w:rPr>
      </w:pPr>
      <w:r w:rsidDel="00000000" w:rsidR="00000000" w:rsidRPr="00000000">
        <w:rPr>
          <w:rFonts w:ascii="EB Garamond" w:cs="EB Garamond" w:eastAsia="EB Garamond" w:hAnsi="EB Garamond"/>
          <w:sz w:val="24"/>
          <w:szCs w:val="24"/>
          <w:rtl w:val="0"/>
        </w:rPr>
        <w:t xml:space="preserve">Preliminary results from analyses in the Manning Lab have suggested scientific directions to better understand the above risk factors and their interplay. Mendelian Randomization methods have indicated causality of obesity and COVID-19 severity, as well as significant genetic heterogeneity in testing sex stratified BMI and COVID-19 severity. Results from a preliminary UKB interaction analysis also found biologically-plausible loci showing suggestive interactions with T2D influencing COVID lethality.  More in-depth interaction analysis leveraging additional known COVID-19 risk factors as exposures has the potential to uncover interactions that shed light on COVID-19 biology and inform the prediction of particularly susceptible individuals.</w:t>
      </w:r>
      <w:r w:rsidDel="00000000" w:rsidR="00000000" w:rsidRPr="00000000">
        <w:rPr>
          <w:rtl w:val="0"/>
        </w:rPr>
      </w:r>
    </w:p>
    <w:p w:rsidR="00000000" w:rsidDel="00000000" w:rsidP="00000000" w:rsidRDefault="00000000" w:rsidRPr="00000000" w14:paraId="00000005">
      <w:pPr>
        <w:widowControl w:val="0"/>
        <w:spacing w:after="320" w:lineRule="auto"/>
        <w:ind w:left="0" w:firstLine="0"/>
        <w:rPr>
          <w:rFonts w:ascii="EB Garamond" w:cs="EB Garamond" w:eastAsia="EB Garamond" w:hAnsi="EB Garamond"/>
          <w:sz w:val="24"/>
          <w:szCs w:val="24"/>
          <w:u w:val="single"/>
        </w:rPr>
      </w:pPr>
      <w:r w:rsidDel="00000000" w:rsidR="00000000" w:rsidRPr="00000000">
        <w:rPr>
          <w:rFonts w:ascii="EB Garamond" w:cs="EB Garamond" w:eastAsia="EB Garamond" w:hAnsi="EB Garamond"/>
          <w:sz w:val="24"/>
          <w:szCs w:val="24"/>
          <w:u w:val="single"/>
          <w:rtl w:val="0"/>
        </w:rPr>
        <w:t xml:space="preserve">Objective </w:t>
      </w:r>
    </w:p>
    <w:p w:rsidR="00000000" w:rsidDel="00000000" w:rsidP="00000000" w:rsidRDefault="00000000" w:rsidRPr="00000000" w14:paraId="00000006">
      <w:pPr>
        <w:widowControl w:val="0"/>
        <w:spacing w:after="32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To conduct a genome-wide interaction study in the UK Biobank to investigate the interaction between genetic variants and each of sex, obesity, T2D, and social determinants of health in their impact on COVID-19 severity. </w:t>
      </w:r>
    </w:p>
    <w:p w:rsidR="00000000" w:rsidDel="00000000" w:rsidP="00000000" w:rsidRDefault="00000000" w:rsidRPr="00000000" w14:paraId="00000007">
      <w:pPr>
        <w:widowControl w:val="0"/>
        <w:spacing w:after="320" w:lineRule="auto"/>
        <w:rPr>
          <w:rFonts w:ascii="EB Garamond" w:cs="EB Garamond" w:eastAsia="EB Garamond" w:hAnsi="EB Garamond"/>
          <w:sz w:val="24"/>
          <w:szCs w:val="24"/>
          <w:u w:val="single"/>
        </w:rPr>
      </w:pPr>
      <w:r w:rsidDel="00000000" w:rsidR="00000000" w:rsidRPr="00000000">
        <w:rPr>
          <w:rFonts w:ascii="EB Garamond" w:cs="EB Garamond" w:eastAsia="EB Garamond" w:hAnsi="EB Garamond"/>
          <w:sz w:val="24"/>
          <w:szCs w:val="24"/>
          <w:u w:val="single"/>
          <w:rtl w:val="0"/>
        </w:rPr>
        <w:t xml:space="preserve">Hypothesis</w:t>
      </w:r>
      <w:r w:rsidDel="00000000" w:rsidR="00000000" w:rsidRPr="00000000">
        <w:rPr>
          <w:rtl w:val="0"/>
        </w:rPr>
      </w:r>
    </w:p>
    <w:p w:rsidR="00000000" w:rsidDel="00000000" w:rsidP="00000000" w:rsidRDefault="00000000" w:rsidRPr="00000000" w14:paraId="00000008">
      <w:pPr>
        <w:widowControl w:val="0"/>
        <w:spacing w:after="32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Primary Hypothesis: There are genetic variants that modify the effect of known COVID-19 risk factors on COVID-19 severity (and vice versa). </w:t>
      </w:r>
    </w:p>
    <w:p w:rsidR="00000000" w:rsidDel="00000000" w:rsidP="00000000" w:rsidRDefault="00000000" w:rsidRPr="00000000" w14:paraId="00000009">
      <w:pPr>
        <w:widowControl w:val="0"/>
        <w:spacing w:after="320" w:lineRule="auto"/>
        <w:rPr>
          <w:rFonts w:ascii="EB Garamond" w:cs="EB Garamond" w:eastAsia="EB Garamond" w:hAnsi="EB Garamond"/>
          <w:sz w:val="24"/>
          <w:szCs w:val="24"/>
          <w:u w:val="single"/>
        </w:rPr>
      </w:pPr>
      <w:r w:rsidDel="00000000" w:rsidR="00000000" w:rsidRPr="00000000">
        <w:rPr>
          <w:rFonts w:ascii="EB Garamond" w:cs="EB Garamond" w:eastAsia="EB Garamond" w:hAnsi="EB Garamond"/>
          <w:sz w:val="24"/>
          <w:szCs w:val="24"/>
          <w:rtl w:val="0"/>
        </w:rPr>
        <w:t xml:space="preserve">Secondary Hypothesis: Incorporation of known COVID-19 risk factor interactions via a joint test can increase the power to uncover genetic loci associated with COVID-19 severity.</w:t>
      </w:r>
      <w:r w:rsidDel="00000000" w:rsidR="00000000" w:rsidRPr="00000000">
        <w:rPr>
          <w:rtl w:val="0"/>
        </w:rPr>
      </w:r>
    </w:p>
    <w:p w:rsidR="00000000" w:rsidDel="00000000" w:rsidP="00000000" w:rsidRDefault="00000000" w:rsidRPr="00000000" w14:paraId="0000000A">
      <w:pPr>
        <w:spacing w:after="200" w:lineRule="auto"/>
        <w:rPr>
          <w:rFonts w:ascii="EB Garamond" w:cs="EB Garamond" w:eastAsia="EB Garamond" w:hAnsi="EB Garamond"/>
          <w:sz w:val="24"/>
          <w:szCs w:val="24"/>
          <w:u w:val="single"/>
        </w:rPr>
      </w:pPr>
      <w:r w:rsidDel="00000000" w:rsidR="00000000" w:rsidRPr="00000000">
        <w:rPr>
          <w:rFonts w:ascii="EB Garamond" w:cs="EB Garamond" w:eastAsia="EB Garamond" w:hAnsi="EB Garamond"/>
          <w:sz w:val="24"/>
          <w:szCs w:val="24"/>
          <w:u w:val="single"/>
          <w:rtl w:val="0"/>
        </w:rPr>
        <w:t xml:space="preserve">Dataset</w:t>
      </w:r>
    </w:p>
    <w:p w:rsidR="00000000" w:rsidDel="00000000" w:rsidP="00000000" w:rsidRDefault="00000000" w:rsidRPr="00000000" w14:paraId="0000000B">
      <w:pPr>
        <w:widowControl w:val="0"/>
        <w:numPr>
          <w:ilvl w:val="0"/>
          <w:numId w:val="3"/>
        </w:numPr>
        <w:spacing w:after="0" w:lineRule="auto"/>
        <w:ind w:left="720" w:hanging="360"/>
        <w:rPr>
          <w:rFonts w:ascii="EB Garamond" w:cs="EB Garamond" w:eastAsia="EB Garamond" w:hAnsi="EB Garamond"/>
          <w:color w:val="000000"/>
          <w:sz w:val="24"/>
          <w:szCs w:val="24"/>
        </w:rPr>
      </w:pPr>
      <w:r w:rsidDel="00000000" w:rsidR="00000000" w:rsidRPr="00000000">
        <w:rPr>
          <w:rFonts w:ascii="EB Garamond" w:cs="EB Garamond" w:eastAsia="EB Garamond" w:hAnsi="EB Garamond"/>
          <w:sz w:val="24"/>
          <w:szCs w:val="24"/>
          <w:rtl w:val="0"/>
        </w:rPr>
        <w:t xml:space="preserve">Population: Unrelated individuals in UKB</w:t>
      </w:r>
    </w:p>
    <w:p w:rsidR="00000000" w:rsidDel="00000000" w:rsidP="00000000" w:rsidRDefault="00000000" w:rsidRPr="00000000" w14:paraId="0000000C">
      <w:pPr>
        <w:widowControl w:val="0"/>
        <w:numPr>
          <w:ilvl w:val="1"/>
          <w:numId w:val="3"/>
        </w:numPr>
        <w:spacing w:after="0" w:lineRule="auto"/>
        <w:ind w:left="1440" w:hanging="360"/>
        <w:rPr>
          <w:rFonts w:ascii="EB Garamond" w:cs="EB Garamond" w:eastAsia="EB Garamond" w:hAnsi="EB Garamond"/>
          <w:color w:val="000000"/>
          <w:sz w:val="24"/>
          <w:szCs w:val="24"/>
        </w:rPr>
      </w:pPr>
      <w:r w:rsidDel="00000000" w:rsidR="00000000" w:rsidRPr="00000000">
        <w:rPr>
          <w:rFonts w:ascii="EB Garamond" w:cs="EB Garamond" w:eastAsia="EB Garamond" w:hAnsi="EB Garamond"/>
          <w:sz w:val="24"/>
          <w:szCs w:val="24"/>
          <w:rtl w:val="0"/>
        </w:rPr>
        <w:t xml:space="preserve">Multi-ancestry (European, West African, East Asian, and South Asian)</w:t>
      </w:r>
    </w:p>
    <w:p w:rsidR="00000000" w:rsidDel="00000000" w:rsidP="00000000" w:rsidRDefault="00000000" w:rsidRPr="00000000" w14:paraId="0000000D">
      <w:pPr>
        <w:widowControl w:val="0"/>
        <w:numPr>
          <w:ilvl w:val="1"/>
          <w:numId w:val="3"/>
        </w:numPr>
        <w:spacing w:after="0" w:lineRule="auto"/>
        <w:ind w:left="1440" w:hanging="360"/>
        <w:rPr>
          <w:rFonts w:ascii="EB Garamond" w:cs="EB Garamond" w:eastAsia="EB Garamond" w:hAnsi="EB Garamond"/>
          <w:color w:val="000000"/>
          <w:sz w:val="24"/>
          <w:szCs w:val="24"/>
        </w:rPr>
      </w:pPr>
      <w:r w:rsidDel="00000000" w:rsidR="00000000" w:rsidRPr="00000000">
        <w:rPr>
          <w:rFonts w:ascii="EB Garamond" w:cs="EB Garamond" w:eastAsia="EB Garamond" w:hAnsi="EB Garamond"/>
          <w:sz w:val="24"/>
          <w:szCs w:val="24"/>
          <w:rtl w:val="0"/>
        </w:rPr>
        <w:t xml:space="preserve">Sample sizes will depend on availability of phenotypes</w:t>
      </w:r>
    </w:p>
    <w:p w:rsidR="00000000" w:rsidDel="00000000" w:rsidP="00000000" w:rsidRDefault="00000000" w:rsidRPr="00000000" w14:paraId="0000000E">
      <w:pPr>
        <w:widowControl w:val="0"/>
        <w:numPr>
          <w:ilvl w:val="0"/>
          <w:numId w:val="3"/>
        </w:numPr>
        <w:spacing w:after="0" w:lineRule="auto"/>
        <w:ind w:left="720" w:hanging="360"/>
        <w:rPr>
          <w:rFonts w:ascii="EB Garamond" w:cs="EB Garamond" w:eastAsia="EB Garamond" w:hAnsi="EB Garamond"/>
          <w:color w:val="000000"/>
          <w:sz w:val="24"/>
          <w:szCs w:val="24"/>
        </w:rPr>
      </w:pPr>
      <w:r w:rsidDel="00000000" w:rsidR="00000000" w:rsidRPr="00000000">
        <w:rPr>
          <w:rFonts w:ascii="EB Garamond" w:cs="EB Garamond" w:eastAsia="EB Garamond" w:hAnsi="EB Garamond"/>
          <w:sz w:val="24"/>
          <w:szCs w:val="24"/>
          <w:rtl w:val="0"/>
        </w:rPr>
        <w:t xml:space="preserve">Genotypes: Largely rely on the processing already performed by the UKB group</w:t>
      </w:r>
    </w:p>
    <w:p w:rsidR="00000000" w:rsidDel="00000000" w:rsidP="00000000" w:rsidRDefault="00000000" w:rsidRPr="00000000" w14:paraId="0000000F">
      <w:pPr>
        <w:widowControl w:val="0"/>
        <w:numPr>
          <w:ilvl w:val="1"/>
          <w:numId w:val="3"/>
        </w:numPr>
        <w:spacing w:after="0" w:lineRule="auto"/>
        <w:ind w:left="1440" w:hanging="360"/>
        <w:rPr>
          <w:rFonts w:ascii="EB Garamond" w:cs="EB Garamond" w:eastAsia="EB Garamond" w:hAnsi="EB Garamond"/>
          <w:color w:val="000000"/>
          <w:sz w:val="24"/>
          <w:szCs w:val="24"/>
        </w:rPr>
      </w:pPr>
      <w:r w:rsidDel="00000000" w:rsidR="00000000" w:rsidRPr="00000000">
        <w:rPr>
          <w:rFonts w:ascii="EB Garamond" w:cs="EB Garamond" w:eastAsia="EB Garamond" w:hAnsi="EB Garamond"/>
          <w:sz w:val="24"/>
          <w:szCs w:val="24"/>
          <w:rtl w:val="0"/>
        </w:rPr>
        <w:t xml:space="preserve">Marker-level: Batch/plate/sex/array effect marker removal and HWE</w:t>
      </w:r>
    </w:p>
    <w:p w:rsidR="00000000" w:rsidDel="00000000" w:rsidP="00000000" w:rsidRDefault="00000000" w:rsidRPr="00000000" w14:paraId="00000010">
      <w:pPr>
        <w:widowControl w:val="0"/>
        <w:numPr>
          <w:ilvl w:val="1"/>
          <w:numId w:val="3"/>
        </w:numPr>
        <w:spacing w:after="0" w:lineRule="auto"/>
        <w:ind w:left="1440" w:hanging="360"/>
        <w:rPr>
          <w:rFonts w:ascii="EB Garamond" w:cs="EB Garamond" w:eastAsia="EB Garamond" w:hAnsi="EB Garamond"/>
          <w:color w:val="000000"/>
          <w:sz w:val="24"/>
          <w:szCs w:val="24"/>
        </w:rPr>
      </w:pPr>
      <w:r w:rsidDel="00000000" w:rsidR="00000000" w:rsidRPr="00000000">
        <w:rPr>
          <w:rFonts w:ascii="EB Garamond" w:cs="EB Garamond" w:eastAsia="EB Garamond" w:hAnsi="EB Garamond"/>
          <w:sz w:val="24"/>
          <w:szCs w:val="24"/>
          <w:rtl w:val="0"/>
        </w:rPr>
        <w:t xml:space="preserve">Sample-level: High heterozygosity and &gt;5% missingness</w:t>
      </w:r>
    </w:p>
    <w:p w:rsidR="00000000" w:rsidDel="00000000" w:rsidP="00000000" w:rsidRDefault="00000000" w:rsidRPr="00000000" w14:paraId="00000011">
      <w:pPr>
        <w:widowControl w:val="0"/>
        <w:numPr>
          <w:ilvl w:val="1"/>
          <w:numId w:val="3"/>
        </w:numPr>
        <w:spacing w:after="0" w:lineRule="auto"/>
        <w:ind w:left="1440" w:hanging="360"/>
        <w:rPr>
          <w:rFonts w:ascii="EB Garamond" w:cs="EB Garamond" w:eastAsia="EB Garamond" w:hAnsi="EB Garamond"/>
          <w:color w:val="000000"/>
          <w:sz w:val="24"/>
          <w:szCs w:val="24"/>
        </w:rPr>
      </w:pPr>
      <w:r w:rsidDel="00000000" w:rsidR="00000000" w:rsidRPr="00000000">
        <w:rPr>
          <w:rFonts w:ascii="EB Garamond" w:cs="EB Garamond" w:eastAsia="EB Garamond" w:hAnsi="EB Garamond"/>
          <w:sz w:val="24"/>
          <w:szCs w:val="24"/>
          <w:rtl w:val="0"/>
        </w:rPr>
        <w:t xml:space="preserve">Subset to common variants (MAF &gt; 0.01)</w:t>
      </w:r>
    </w:p>
    <w:p w:rsidR="00000000" w:rsidDel="00000000" w:rsidP="00000000" w:rsidRDefault="00000000" w:rsidRPr="00000000" w14:paraId="00000012">
      <w:pPr>
        <w:widowControl w:val="0"/>
        <w:numPr>
          <w:ilvl w:val="1"/>
          <w:numId w:val="3"/>
        </w:numPr>
        <w:spacing w:after="0" w:lineRule="auto"/>
        <w:ind w:left="14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Genotypes available as .bgen files</w:t>
      </w:r>
    </w:p>
    <w:p w:rsidR="00000000" w:rsidDel="00000000" w:rsidP="00000000" w:rsidRDefault="00000000" w:rsidRPr="00000000" w14:paraId="00000013">
      <w:pPr>
        <w:spacing w:after="0" w:lineRule="auto"/>
        <w:rPr>
          <w:rFonts w:ascii="EB Garamond" w:cs="EB Garamond" w:eastAsia="EB Garamond" w:hAnsi="EB Garamond"/>
          <w:sz w:val="24"/>
          <w:szCs w:val="24"/>
          <w:u w:val="single"/>
        </w:rPr>
      </w:pPr>
      <w:r w:rsidDel="00000000" w:rsidR="00000000" w:rsidRPr="00000000">
        <w:rPr>
          <w:rtl w:val="0"/>
        </w:rPr>
      </w:r>
    </w:p>
    <w:p w:rsidR="00000000" w:rsidDel="00000000" w:rsidP="00000000" w:rsidRDefault="00000000" w:rsidRPr="00000000" w14:paraId="00000014">
      <w:pPr>
        <w:spacing w:after="0" w:lineRule="auto"/>
        <w:rPr>
          <w:rFonts w:ascii="EB Garamond" w:cs="EB Garamond" w:eastAsia="EB Garamond" w:hAnsi="EB Garamond"/>
          <w:sz w:val="24"/>
          <w:szCs w:val="24"/>
          <w:u w:val="single"/>
        </w:rPr>
      </w:pPr>
      <w:r w:rsidDel="00000000" w:rsidR="00000000" w:rsidRPr="00000000">
        <w:rPr>
          <w:rFonts w:ascii="EB Garamond" w:cs="EB Garamond" w:eastAsia="EB Garamond" w:hAnsi="EB Garamond"/>
          <w:sz w:val="24"/>
          <w:szCs w:val="24"/>
          <w:u w:val="single"/>
          <w:rtl w:val="0"/>
        </w:rPr>
        <w:t xml:space="preserve">Exposures of Interest</w:t>
      </w:r>
    </w:p>
    <w:p w:rsidR="00000000" w:rsidDel="00000000" w:rsidP="00000000" w:rsidRDefault="00000000" w:rsidRPr="00000000" w14:paraId="00000015">
      <w:pPr>
        <w:widowControl w:val="0"/>
        <w:numPr>
          <w:ilvl w:val="0"/>
          <w:numId w:val="1"/>
        </w:numPr>
        <w:spacing w:after="0" w:lineRule="auto"/>
        <w:ind w:left="720" w:hanging="360"/>
        <w:rPr>
          <w:rFonts w:ascii="EB Garamond" w:cs="EB Garamond" w:eastAsia="EB Garamond" w:hAnsi="EB Garamond"/>
          <w:color w:val="000000"/>
          <w:sz w:val="24"/>
          <w:szCs w:val="24"/>
        </w:rPr>
      </w:pPr>
      <w:r w:rsidDel="00000000" w:rsidR="00000000" w:rsidRPr="00000000">
        <w:rPr>
          <w:rFonts w:ascii="EB Garamond" w:cs="EB Garamond" w:eastAsia="EB Garamond" w:hAnsi="EB Garamond"/>
          <w:sz w:val="24"/>
          <w:szCs w:val="24"/>
          <w:rtl w:val="0"/>
        </w:rPr>
        <w:t xml:space="preserve">Genetically-determined sex</w:t>
      </w:r>
    </w:p>
    <w:p w:rsidR="00000000" w:rsidDel="00000000" w:rsidP="00000000" w:rsidRDefault="00000000" w:rsidRPr="00000000" w14:paraId="00000016">
      <w:pPr>
        <w:widowControl w:val="0"/>
        <w:numPr>
          <w:ilvl w:val="0"/>
          <w:numId w:val="1"/>
        </w:numPr>
        <w:spacing w:after="0" w:lineRule="auto"/>
        <w:ind w:left="720" w:hanging="360"/>
        <w:rPr>
          <w:rFonts w:ascii="EB Garamond" w:cs="EB Garamond" w:eastAsia="EB Garamond" w:hAnsi="EB Garamond"/>
          <w:b w:val="1"/>
          <w:color w:val="000000"/>
          <w:sz w:val="24"/>
          <w:szCs w:val="24"/>
        </w:rPr>
      </w:pPr>
      <w:commentRangeStart w:id="0"/>
      <w:r w:rsidDel="00000000" w:rsidR="00000000" w:rsidRPr="00000000">
        <w:rPr>
          <w:rFonts w:ascii="EB Garamond" w:cs="EB Garamond" w:eastAsia="EB Garamond" w:hAnsi="EB Garamond"/>
          <w:b w:val="1"/>
          <w:sz w:val="24"/>
          <w:szCs w:val="24"/>
          <w:rtl w:val="0"/>
        </w:rPr>
        <w:t xml:space="preserve">Cardiometabolic diseases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17">
      <w:pPr>
        <w:widowControl w:val="0"/>
        <w:numPr>
          <w:ilvl w:val="1"/>
          <w:numId w:val="1"/>
        </w:numPr>
        <w:spacing w:after="0" w:lineRule="auto"/>
        <w:ind w:left="1440" w:hanging="360"/>
        <w:rPr>
          <w:rFonts w:ascii="EB Garamond" w:cs="EB Garamond" w:eastAsia="EB Garamond" w:hAnsi="EB Garamond"/>
          <w:color w:val="000000"/>
          <w:sz w:val="24"/>
          <w:szCs w:val="24"/>
        </w:rPr>
      </w:pPr>
      <w:r w:rsidDel="00000000" w:rsidR="00000000" w:rsidRPr="00000000">
        <w:rPr>
          <w:rFonts w:ascii="EB Garamond" w:cs="EB Garamond" w:eastAsia="EB Garamond" w:hAnsi="EB Garamond"/>
          <w:sz w:val="24"/>
          <w:szCs w:val="24"/>
          <w:rtl w:val="0"/>
        </w:rPr>
        <w:t xml:space="preserve">Obesity as measured by BMI</w:t>
      </w:r>
    </w:p>
    <w:p w:rsidR="00000000" w:rsidDel="00000000" w:rsidP="00000000" w:rsidRDefault="00000000" w:rsidRPr="00000000" w14:paraId="00000018">
      <w:pPr>
        <w:widowControl w:val="0"/>
        <w:numPr>
          <w:ilvl w:val="1"/>
          <w:numId w:val="1"/>
        </w:numPr>
        <w:spacing w:after="0" w:lineRule="auto"/>
        <w:ind w:left="1440" w:hanging="360"/>
        <w:rPr>
          <w:rFonts w:ascii="EB Garamond" w:cs="EB Garamond" w:eastAsia="EB Garamond" w:hAnsi="EB Garamond"/>
          <w:color w:val="000000"/>
          <w:sz w:val="24"/>
          <w:szCs w:val="24"/>
        </w:rPr>
      </w:pPr>
      <w:r w:rsidDel="00000000" w:rsidR="00000000" w:rsidRPr="00000000">
        <w:rPr>
          <w:rFonts w:ascii="EB Garamond" w:cs="EB Garamond" w:eastAsia="EB Garamond" w:hAnsi="EB Garamond"/>
          <w:sz w:val="24"/>
          <w:szCs w:val="24"/>
          <w:rtl w:val="0"/>
        </w:rPr>
        <w:t xml:space="preserve">T2D (existing “prob_poss” definition derived within the Florez lab UKB project)</w:t>
      </w:r>
    </w:p>
    <w:p w:rsidR="00000000" w:rsidDel="00000000" w:rsidP="00000000" w:rsidRDefault="00000000" w:rsidRPr="00000000" w14:paraId="00000019">
      <w:pPr>
        <w:widowControl w:val="0"/>
        <w:numPr>
          <w:ilvl w:val="0"/>
          <w:numId w:val="1"/>
        </w:numPr>
        <w:spacing w:after="0" w:lineRule="auto"/>
        <w:ind w:left="720" w:hanging="360"/>
        <w:rPr>
          <w:rFonts w:ascii="EB Garamond" w:cs="EB Garamond" w:eastAsia="EB Garamond" w:hAnsi="EB Garamond"/>
          <w:b w:val="1"/>
          <w:color w:val="000000"/>
          <w:sz w:val="24"/>
          <w:szCs w:val="24"/>
        </w:rPr>
      </w:pPr>
      <w:commentRangeStart w:id="1"/>
      <w:r w:rsidDel="00000000" w:rsidR="00000000" w:rsidRPr="00000000">
        <w:rPr>
          <w:rFonts w:ascii="EB Garamond" w:cs="EB Garamond" w:eastAsia="EB Garamond" w:hAnsi="EB Garamond"/>
          <w:b w:val="1"/>
          <w:sz w:val="24"/>
          <w:szCs w:val="24"/>
          <w:rtl w:val="0"/>
        </w:rPr>
        <w:t xml:space="preserve">Social determinants of health</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1A">
      <w:pPr>
        <w:widowControl w:val="0"/>
        <w:numPr>
          <w:ilvl w:val="1"/>
          <w:numId w:val="1"/>
        </w:numPr>
        <w:spacing w:after="0" w:lineRule="auto"/>
        <w:ind w:left="1440" w:hanging="360"/>
        <w:rPr>
          <w:rFonts w:ascii="EB Garamond" w:cs="EB Garamond" w:eastAsia="EB Garamond" w:hAnsi="EB Garamond"/>
          <w:color w:val="000000"/>
          <w:sz w:val="24"/>
          <w:szCs w:val="24"/>
        </w:rPr>
      </w:pPr>
      <w:r w:rsidDel="00000000" w:rsidR="00000000" w:rsidRPr="00000000">
        <w:rPr>
          <w:rFonts w:ascii="EB Garamond" w:cs="EB Garamond" w:eastAsia="EB Garamond" w:hAnsi="EB Garamond"/>
          <w:sz w:val="24"/>
          <w:szCs w:val="24"/>
          <w:rtl w:val="0"/>
        </w:rPr>
        <w:t xml:space="preserve">Multiple deprivation index, composed of metrics including:</w:t>
      </w:r>
    </w:p>
    <w:p w:rsidR="00000000" w:rsidDel="00000000" w:rsidP="00000000" w:rsidRDefault="00000000" w:rsidRPr="00000000" w14:paraId="0000001B">
      <w:pPr>
        <w:widowControl w:val="0"/>
        <w:numPr>
          <w:ilvl w:val="2"/>
          <w:numId w:val="1"/>
        </w:numPr>
        <w:spacing w:after="0" w:lineRule="auto"/>
        <w:ind w:left="2160" w:hanging="360"/>
        <w:rPr>
          <w:rFonts w:ascii="EB Garamond" w:cs="EB Garamond" w:eastAsia="EB Garamond" w:hAnsi="EB Garamond"/>
          <w:color w:val="000000"/>
          <w:sz w:val="24"/>
          <w:szCs w:val="24"/>
        </w:rPr>
      </w:pPr>
      <w:r w:rsidDel="00000000" w:rsidR="00000000" w:rsidRPr="00000000">
        <w:rPr>
          <w:rFonts w:ascii="EB Garamond" w:cs="EB Garamond" w:eastAsia="EB Garamond" w:hAnsi="EB Garamond"/>
          <w:sz w:val="24"/>
          <w:szCs w:val="24"/>
          <w:rtl w:val="0"/>
        </w:rPr>
        <w:t xml:space="preserve">Economic stability</w:t>
      </w:r>
    </w:p>
    <w:p w:rsidR="00000000" w:rsidDel="00000000" w:rsidP="00000000" w:rsidRDefault="00000000" w:rsidRPr="00000000" w14:paraId="0000001C">
      <w:pPr>
        <w:widowControl w:val="0"/>
        <w:numPr>
          <w:ilvl w:val="2"/>
          <w:numId w:val="1"/>
        </w:numPr>
        <w:spacing w:after="0" w:lineRule="auto"/>
        <w:ind w:left="2160" w:hanging="360"/>
        <w:rPr>
          <w:rFonts w:ascii="EB Garamond" w:cs="EB Garamond" w:eastAsia="EB Garamond" w:hAnsi="EB Garamond"/>
          <w:color w:val="000000"/>
          <w:sz w:val="24"/>
          <w:szCs w:val="24"/>
        </w:rPr>
      </w:pPr>
      <w:r w:rsidDel="00000000" w:rsidR="00000000" w:rsidRPr="00000000">
        <w:rPr>
          <w:rFonts w:ascii="EB Garamond" w:cs="EB Garamond" w:eastAsia="EB Garamond" w:hAnsi="EB Garamond"/>
          <w:sz w:val="24"/>
          <w:szCs w:val="24"/>
          <w:rtl w:val="0"/>
        </w:rPr>
        <w:t xml:space="preserve">Physical environment </w:t>
      </w:r>
    </w:p>
    <w:p w:rsidR="00000000" w:rsidDel="00000000" w:rsidP="00000000" w:rsidRDefault="00000000" w:rsidRPr="00000000" w14:paraId="0000001D">
      <w:pPr>
        <w:widowControl w:val="0"/>
        <w:numPr>
          <w:ilvl w:val="2"/>
          <w:numId w:val="1"/>
        </w:numPr>
        <w:spacing w:after="0" w:lineRule="auto"/>
        <w:ind w:left="2160" w:hanging="360"/>
        <w:rPr>
          <w:rFonts w:ascii="EB Garamond" w:cs="EB Garamond" w:eastAsia="EB Garamond" w:hAnsi="EB Garamond"/>
          <w:color w:val="000000"/>
          <w:sz w:val="24"/>
          <w:szCs w:val="24"/>
        </w:rPr>
      </w:pPr>
      <w:r w:rsidDel="00000000" w:rsidR="00000000" w:rsidRPr="00000000">
        <w:rPr>
          <w:rFonts w:ascii="EB Garamond" w:cs="EB Garamond" w:eastAsia="EB Garamond" w:hAnsi="EB Garamond"/>
          <w:sz w:val="24"/>
          <w:szCs w:val="24"/>
          <w:rtl w:val="0"/>
        </w:rPr>
        <w:t xml:space="preserve">Education</w:t>
      </w:r>
    </w:p>
    <w:p w:rsidR="00000000" w:rsidDel="00000000" w:rsidP="00000000" w:rsidRDefault="00000000" w:rsidRPr="00000000" w14:paraId="0000001E">
      <w:pPr>
        <w:spacing w:after="0" w:lineRule="auto"/>
        <w:rPr>
          <w:rFonts w:ascii="EB Garamond" w:cs="EB Garamond" w:eastAsia="EB Garamond" w:hAnsi="EB Garamond"/>
          <w:sz w:val="24"/>
          <w:szCs w:val="24"/>
          <w:u w:val="single"/>
        </w:rPr>
      </w:pPr>
      <w:r w:rsidDel="00000000" w:rsidR="00000000" w:rsidRPr="00000000">
        <w:rPr>
          <w:rtl w:val="0"/>
        </w:rPr>
      </w:r>
    </w:p>
    <w:p w:rsidR="00000000" w:rsidDel="00000000" w:rsidP="00000000" w:rsidRDefault="00000000" w:rsidRPr="00000000" w14:paraId="0000001F">
      <w:pPr>
        <w:spacing w:after="0" w:lineRule="auto"/>
        <w:rPr>
          <w:rFonts w:ascii="EB Garamond" w:cs="EB Garamond" w:eastAsia="EB Garamond" w:hAnsi="EB Garamond"/>
          <w:sz w:val="24"/>
          <w:szCs w:val="24"/>
          <w:u w:val="single"/>
        </w:rPr>
      </w:pPr>
      <w:r w:rsidDel="00000000" w:rsidR="00000000" w:rsidRPr="00000000">
        <w:rPr>
          <w:rFonts w:ascii="EB Garamond" w:cs="EB Garamond" w:eastAsia="EB Garamond" w:hAnsi="EB Garamond"/>
          <w:sz w:val="24"/>
          <w:szCs w:val="24"/>
          <w:u w:val="single"/>
          <w:rtl w:val="0"/>
        </w:rPr>
        <w:t xml:space="preserve">Outcomes</w:t>
      </w:r>
    </w:p>
    <w:p w:rsidR="00000000" w:rsidDel="00000000" w:rsidP="00000000" w:rsidRDefault="00000000" w:rsidRPr="00000000" w14:paraId="00000020">
      <w:pPr>
        <w:widowControl w:val="0"/>
        <w:numPr>
          <w:ilvl w:val="0"/>
          <w:numId w:val="2"/>
        </w:numPr>
        <w:spacing w:after="0" w:lineRule="auto"/>
        <w:ind w:left="720" w:hanging="360"/>
        <w:rPr>
          <w:rFonts w:ascii="EB Garamond" w:cs="EB Garamond" w:eastAsia="EB Garamond" w:hAnsi="EB Garamond"/>
          <w:color w:val="000000"/>
          <w:sz w:val="24"/>
          <w:szCs w:val="24"/>
        </w:rPr>
      </w:pPr>
      <w:r w:rsidDel="00000000" w:rsidR="00000000" w:rsidRPr="00000000">
        <w:rPr>
          <w:rFonts w:ascii="EB Garamond" w:cs="EB Garamond" w:eastAsia="EB Garamond" w:hAnsi="EB Garamond"/>
          <w:sz w:val="24"/>
          <w:szCs w:val="24"/>
          <w:rtl w:val="0"/>
        </w:rPr>
        <w:t xml:space="preserve">COVID-19 severity defined as hospitalization </w:t>
      </w:r>
    </w:p>
    <w:p w:rsidR="00000000" w:rsidDel="00000000" w:rsidP="00000000" w:rsidRDefault="00000000" w:rsidRPr="00000000" w14:paraId="00000021">
      <w:pPr>
        <w:widowControl w:val="0"/>
        <w:numPr>
          <w:ilvl w:val="1"/>
          <w:numId w:val="2"/>
        </w:numPr>
        <w:spacing w:after="0" w:lineRule="auto"/>
        <w:ind w:left="1440" w:hanging="360"/>
        <w:rPr>
          <w:rFonts w:ascii="EB Garamond" w:cs="EB Garamond" w:eastAsia="EB Garamond" w:hAnsi="EB Garamond"/>
          <w:color w:val="000000"/>
          <w:sz w:val="24"/>
          <w:szCs w:val="24"/>
        </w:rPr>
      </w:pPr>
      <w:r w:rsidDel="00000000" w:rsidR="00000000" w:rsidRPr="00000000">
        <w:rPr>
          <w:rFonts w:ascii="EB Garamond" w:cs="EB Garamond" w:eastAsia="EB Garamond" w:hAnsi="EB Garamond"/>
          <w:sz w:val="24"/>
          <w:szCs w:val="24"/>
          <w:rtl w:val="0"/>
        </w:rPr>
        <w:t xml:space="preserve">Definition based on Host Genetics Initiative “B2” Phenotype (Hospitalized COVID vs population)</w:t>
      </w:r>
    </w:p>
    <w:p w:rsidR="00000000" w:rsidDel="00000000" w:rsidP="00000000" w:rsidRDefault="00000000" w:rsidRPr="00000000" w14:paraId="00000022">
      <w:pPr>
        <w:widowControl w:val="0"/>
        <w:numPr>
          <w:ilvl w:val="0"/>
          <w:numId w:val="2"/>
        </w:numPr>
        <w:spacing w:after="0" w:lineRule="auto"/>
        <w:ind w:left="720" w:hanging="360"/>
        <w:rPr>
          <w:rFonts w:ascii="EB Garamond" w:cs="EB Garamond" w:eastAsia="EB Garamond" w:hAnsi="EB Garamond"/>
          <w:color w:val="000000"/>
          <w:sz w:val="24"/>
          <w:szCs w:val="24"/>
        </w:rPr>
      </w:pPr>
      <w:r w:rsidDel="00000000" w:rsidR="00000000" w:rsidRPr="00000000">
        <w:rPr>
          <w:rFonts w:ascii="EB Garamond" w:cs="EB Garamond" w:eastAsia="EB Garamond" w:hAnsi="EB Garamond"/>
          <w:sz w:val="24"/>
          <w:szCs w:val="24"/>
          <w:rtl w:val="0"/>
        </w:rPr>
        <w:t xml:space="preserve">Secondary outcomes: </w:t>
      </w:r>
    </w:p>
    <w:p w:rsidR="00000000" w:rsidDel="00000000" w:rsidP="00000000" w:rsidRDefault="00000000" w:rsidRPr="00000000" w14:paraId="00000023">
      <w:pPr>
        <w:widowControl w:val="0"/>
        <w:numPr>
          <w:ilvl w:val="1"/>
          <w:numId w:val="2"/>
        </w:numPr>
        <w:spacing w:after="0" w:lineRule="auto"/>
        <w:ind w:left="1440" w:hanging="360"/>
        <w:rPr>
          <w:rFonts w:ascii="EB Garamond" w:cs="EB Garamond" w:eastAsia="EB Garamond" w:hAnsi="EB Garamond"/>
          <w:color w:val="000000"/>
          <w:sz w:val="24"/>
          <w:szCs w:val="24"/>
        </w:rPr>
      </w:pPr>
      <w:r w:rsidDel="00000000" w:rsidR="00000000" w:rsidRPr="00000000">
        <w:rPr>
          <w:rFonts w:ascii="EB Garamond" w:cs="EB Garamond" w:eastAsia="EB Garamond" w:hAnsi="EB Garamond"/>
          <w:sz w:val="24"/>
          <w:szCs w:val="24"/>
          <w:rtl w:val="0"/>
        </w:rPr>
        <w:t xml:space="preserve">COVID-19 severity defined as intubation or mechanical ventilation</w:t>
      </w:r>
    </w:p>
    <w:p w:rsidR="00000000" w:rsidDel="00000000" w:rsidP="00000000" w:rsidRDefault="00000000" w:rsidRPr="00000000" w14:paraId="00000024">
      <w:pPr>
        <w:widowControl w:val="0"/>
        <w:numPr>
          <w:ilvl w:val="1"/>
          <w:numId w:val="2"/>
        </w:numPr>
        <w:spacing w:after="0" w:lineRule="auto"/>
        <w:ind w:left="1440" w:hanging="360"/>
        <w:rPr>
          <w:rFonts w:ascii="EB Garamond" w:cs="EB Garamond" w:eastAsia="EB Garamond" w:hAnsi="EB Garamond"/>
          <w:color w:val="000000"/>
          <w:sz w:val="24"/>
          <w:szCs w:val="24"/>
        </w:rPr>
      </w:pPr>
      <w:r w:rsidDel="00000000" w:rsidR="00000000" w:rsidRPr="00000000">
        <w:rPr>
          <w:rFonts w:ascii="EB Garamond" w:cs="EB Garamond" w:eastAsia="EB Garamond" w:hAnsi="EB Garamond"/>
          <w:sz w:val="24"/>
          <w:szCs w:val="24"/>
          <w:rtl w:val="0"/>
        </w:rPr>
        <w:t xml:space="preserve">COVID-19 susceptibility determined by tests of RNA PCR, serologic testing, or clinician diagnosis by chart review or ICD-coding</w:t>
      </w:r>
    </w:p>
    <w:p w:rsidR="00000000" w:rsidDel="00000000" w:rsidP="00000000" w:rsidRDefault="00000000" w:rsidRPr="00000000" w14:paraId="00000025">
      <w:pPr>
        <w:widowControl w:val="0"/>
        <w:numPr>
          <w:ilvl w:val="1"/>
          <w:numId w:val="2"/>
        </w:numPr>
        <w:spacing w:after="0" w:lineRule="auto"/>
        <w:ind w:left="1440" w:hanging="360"/>
        <w:rPr>
          <w:rFonts w:ascii="EB Garamond" w:cs="EB Garamond" w:eastAsia="EB Garamond" w:hAnsi="EB Garamond"/>
          <w:color w:val="000000"/>
          <w:sz w:val="24"/>
          <w:szCs w:val="24"/>
        </w:rPr>
      </w:pPr>
      <w:r w:rsidDel="00000000" w:rsidR="00000000" w:rsidRPr="00000000">
        <w:rPr>
          <w:rFonts w:ascii="EB Garamond" w:cs="EB Garamond" w:eastAsia="EB Garamond" w:hAnsi="EB Garamond"/>
          <w:sz w:val="24"/>
          <w:szCs w:val="24"/>
          <w:rtl w:val="0"/>
        </w:rPr>
        <w:t xml:space="preserve">Lethality (building off of Andrew’s preliminary UKB analysis of T2D and COVID-19)</w:t>
      </w:r>
    </w:p>
    <w:p w:rsidR="00000000" w:rsidDel="00000000" w:rsidP="00000000" w:rsidRDefault="00000000" w:rsidRPr="00000000" w14:paraId="00000026">
      <w:pPr>
        <w:widowControl w:val="0"/>
        <w:numPr>
          <w:ilvl w:val="1"/>
          <w:numId w:val="2"/>
        </w:numPr>
        <w:spacing w:after="0" w:lineRule="auto"/>
        <w:ind w:left="1440" w:hanging="360"/>
        <w:rPr>
          <w:rFonts w:ascii="EB Garamond" w:cs="EB Garamond" w:eastAsia="EB Garamond" w:hAnsi="EB Garamond"/>
          <w:sz w:val="24"/>
          <w:szCs w:val="24"/>
          <w:u w:val="none"/>
        </w:rPr>
      </w:pPr>
      <w:commentRangeStart w:id="2"/>
      <w:r w:rsidDel="00000000" w:rsidR="00000000" w:rsidRPr="00000000">
        <w:rPr>
          <w:rFonts w:ascii="EB Garamond" w:cs="EB Garamond" w:eastAsia="EB Garamond" w:hAnsi="EB Garamond"/>
          <w:sz w:val="24"/>
          <w:szCs w:val="24"/>
          <w:rtl w:val="0"/>
        </w:rPr>
        <w:t xml:space="preserve">Ordinal COVID-19 severity coding</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27">
      <w:pPr>
        <w:spacing w:after="0" w:lineRule="auto"/>
        <w:rPr>
          <w:rFonts w:ascii="EB Garamond" w:cs="EB Garamond" w:eastAsia="EB Garamond" w:hAnsi="EB Garamond"/>
          <w:sz w:val="24"/>
          <w:szCs w:val="24"/>
          <w:u w:val="single"/>
        </w:rPr>
      </w:pPr>
      <w:r w:rsidDel="00000000" w:rsidR="00000000" w:rsidRPr="00000000">
        <w:rPr>
          <w:rtl w:val="0"/>
        </w:rPr>
      </w:r>
    </w:p>
    <w:p w:rsidR="00000000" w:rsidDel="00000000" w:rsidP="00000000" w:rsidRDefault="00000000" w:rsidRPr="00000000" w14:paraId="00000028">
      <w:pPr>
        <w:spacing w:after="0" w:lineRule="auto"/>
        <w:rPr>
          <w:rFonts w:ascii="EB Garamond" w:cs="EB Garamond" w:eastAsia="EB Garamond" w:hAnsi="EB Garamond"/>
          <w:sz w:val="24"/>
          <w:szCs w:val="24"/>
          <w:u w:val="single"/>
        </w:rPr>
      </w:pPr>
      <w:r w:rsidDel="00000000" w:rsidR="00000000" w:rsidRPr="00000000">
        <w:rPr>
          <w:rFonts w:ascii="EB Garamond" w:cs="EB Garamond" w:eastAsia="EB Garamond" w:hAnsi="EB Garamond"/>
          <w:sz w:val="24"/>
          <w:szCs w:val="24"/>
          <w:u w:val="single"/>
          <w:rtl w:val="0"/>
        </w:rPr>
        <w:t xml:space="preserve">Methods</w:t>
      </w:r>
    </w:p>
    <w:p w:rsidR="00000000" w:rsidDel="00000000" w:rsidP="00000000" w:rsidRDefault="00000000" w:rsidRPr="00000000" w14:paraId="00000029">
      <w:pPr>
        <w:widowControl w:val="0"/>
        <w:numPr>
          <w:ilvl w:val="0"/>
          <w:numId w:val="5"/>
        </w:numPr>
        <w:spacing w:after="0" w:lineRule="auto"/>
        <w:ind w:left="720" w:hanging="360"/>
        <w:rPr>
          <w:rFonts w:ascii="EB Garamond" w:cs="EB Garamond" w:eastAsia="EB Garamond" w:hAnsi="EB Garamond"/>
          <w:color w:val="000000"/>
          <w:sz w:val="24"/>
          <w:szCs w:val="24"/>
        </w:rPr>
      </w:pPr>
      <w:r w:rsidDel="00000000" w:rsidR="00000000" w:rsidRPr="00000000">
        <w:rPr>
          <w:rFonts w:ascii="EB Garamond" w:cs="EB Garamond" w:eastAsia="EB Garamond" w:hAnsi="EB Garamond"/>
          <w:sz w:val="24"/>
          <w:szCs w:val="24"/>
          <w:rtl w:val="0"/>
        </w:rPr>
        <w:t xml:space="preserve">Interaction model</w:t>
      </w:r>
    </w:p>
    <w:p w:rsidR="00000000" w:rsidDel="00000000" w:rsidP="00000000" w:rsidRDefault="00000000" w:rsidRPr="00000000" w14:paraId="0000002A">
      <w:pPr>
        <w:widowControl w:val="0"/>
        <w:numPr>
          <w:ilvl w:val="1"/>
          <w:numId w:val="5"/>
        </w:numPr>
        <w:spacing w:after="0" w:lineRule="auto"/>
        <w:ind w:left="1440" w:hanging="360"/>
        <w:rPr>
          <w:rFonts w:ascii="EB Garamond" w:cs="EB Garamond" w:eastAsia="EB Garamond" w:hAnsi="EB Garamond"/>
          <w:color w:val="000000"/>
          <w:sz w:val="24"/>
          <w:szCs w:val="24"/>
        </w:rPr>
      </w:pPr>
      <w:r w:rsidDel="00000000" w:rsidR="00000000" w:rsidRPr="00000000">
        <w:rPr>
          <w:rFonts w:ascii="EB Garamond" w:cs="EB Garamond" w:eastAsia="EB Garamond" w:hAnsi="EB Garamond"/>
          <w:sz w:val="24"/>
          <w:szCs w:val="24"/>
          <w:rtl w:val="0"/>
        </w:rPr>
        <w:t xml:space="preserve">y (COVID-19 hospitalization) ~ g + exposure + g*exposure + age + sex + 5 genetic PCs</w:t>
      </w:r>
    </w:p>
    <w:p w:rsidR="00000000" w:rsidDel="00000000" w:rsidP="00000000" w:rsidRDefault="00000000" w:rsidRPr="00000000" w14:paraId="0000002B">
      <w:pPr>
        <w:widowControl w:val="0"/>
        <w:numPr>
          <w:ilvl w:val="1"/>
          <w:numId w:val="5"/>
        </w:numPr>
        <w:spacing w:after="0" w:lineRule="auto"/>
        <w:ind w:left="14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Covariates: age, sex, 5 genetic PCs</w:t>
      </w:r>
    </w:p>
    <w:p w:rsidR="00000000" w:rsidDel="00000000" w:rsidP="00000000" w:rsidRDefault="00000000" w:rsidRPr="00000000" w14:paraId="0000002C">
      <w:pPr>
        <w:widowControl w:val="0"/>
        <w:numPr>
          <w:ilvl w:val="0"/>
          <w:numId w:val="5"/>
        </w:numPr>
        <w:spacing w:after="0" w:lineRule="auto"/>
        <w:ind w:left="720" w:hanging="360"/>
        <w:rPr>
          <w:rFonts w:ascii="EB Garamond" w:cs="EB Garamond" w:eastAsia="EB Garamond" w:hAnsi="EB Garamond"/>
          <w:color w:val="000000"/>
          <w:sz w:val="24"/>
          <w:szCs w:val="24"/>
        </w:rPr>
      </w:pPr>
      <w:r w:rsidDel="00000000" w:rsidR="00000000" w:rsidRPr="00000000">
        <w:rPr>
          <w:rFonts w:ascii="EB Garamond" w:cs="EB Garamond" w:eastAsia="EB Garamond" w:hAnsi="EB Garamond"/>
          <w:sz w:val="24"/>
          <w:szCs w:val="24"/>
          <w:rtl w:val="0"/>
        </w:rPr>
        <w:t xml:space="preserve">Statistical tests</w:t>
      </w:r>
    </w:p>
    <w:p w:rsidR="00000000" w:rsidDel="00000000" w:rsidP="00000000" w:rsidRDefault="00000000" w:rsidRPr="00000000" w14:paraId="0000002D">
      <w:pPr>
        <w:widowControl w:val="0"/>
        <w:numPr>
          <w:ilvl w:val="1"/>
          <w:numId w:val="5"/>
        </w:numPr>
        <w:spacing w:after="0" w:lineRule="auto"/>
        <w:ind w:left="1440" w:hanging="360"/>
        <w:rPr>
          <w:rFonts w:ascii="EB Garamond" w:cs="EB Garamond" w:eastAsia="EB Garamond" w:hAnsi="EB Garamond"/>
          <w:color w:val="000000"/>
          <w:sz w:val="24"/>
          <w:szCs w:val="24"/>
        </w:rPr>
      </w:pPr>
      <w:r w:rsidDel="00000000" w:rsidR="00000000" w:rsidRPr="00000000">
        <w:rPr>
          <w:rFonts w:ascii="EB Garamond" w:cs="EB Garamond" w:eastAsia="EB Garamond" w:hAnsi="EB Garamond"/>
          <w:sz w:val="24"/>
          <w:szCs w:val="24"/>
          <w:rtl w:val="0"/>
        </w:rPr>
        <w:t xml:space="preserve">Interaction test (primary; joint interaction test of multiple exposures for metabolic and SDH risk factors)</w:t>
      </w:r>
    </w:p>
    <w:p w:rsidR="00000000" w:rsidDel="00000000" w:rsidP="00000000" w:rsidRDefault="00000000" w:rsidRPr="00000000" w14:paraId="0000002E">
      <w:pPr>
        <w:widowControl w:val="0"/>
        <w:numPr>
          <w:ilvl w:val="1"/>
          <w:numId w:val="5"/>
        </w:numPr>
        <w:spacing w:after="0" w:lineRule="auto"/>
        <w:ind w:left="1440" w:hanging="360"/>
        <w:rPr>
          <w:rFonts w:ascii="EB Garamond" w:cs="EB Garamond" w:eastAsia="EB Garamond" w:hAnsi="EB Garamond"/>
          <w:color w:val="000000"/>
          <w:sz w:val="24"/>
          <w:szCs w:val="24"/>
        </w:rPr>
      </w:pPr>
      <w:r w:rsidDel="00000000" w:rsidR="00000000" w:rsidRPr="00000000">
        <w:rPr>
          <w:rFonts w:ascii="EB Garamond" w:cs="EB Garamond" w:eastAsia="EB Garamond" w:hAnsi="EB Garamond"/>
          <w:sz w:val="24"/>
          <w:szCs w:val="24"/>
          <w:rtl w:val="0"/>
        </w:rPr>
        <w:t xml:space="preserve">Joint test of genetic main and interaction effect (secondary)</w:t>
      </w:r>
    </w:p>
    <w:p w:rsidR="00000000" w:rsidDel="00000000" w:rsidP="00000000" w:rsidRDefault="00000000" w:rsidRPr="00000000" w14:paraId="0000002F">
      <w:pPr>
        <w:widowControl w:val="0"/>
        <w:numPr>
          <w:ilvl w:val="1"/>
          <w:numId w:val="5"/>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Implement in GEM</w:t>
      </w:r>
    </w:p>
    <w:p w:rsidR="00000000" w:rsidDel="00000000" w:rsidP="00000000" w:rsidRDefault="00000000" w:rsidRPr="00000000" w14:paraId="00000030">
      <w:pPr>
        <w:widowControl w:val="0"/>
        <w:numPr>
          <w:ilvl w:val="1"/>
          <w:numId w:val="5"/>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Robust standard errors</w:t>
      </w:r>
    </w:p>
    <w:p w:rsidR="00000000" w:rsidDel="00000000" w:rsidP="00000000" w:rsidRDefault="00000000" w:rsidRPr="00000000" w14:paraId="00000031">
      <w:pPr>
        <w:widowControl w:val="0"/>
        <w:numPr>
          <w:ilvl w:val="1"/>
          <w:numId w:val="5"/>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Ancestry-stratified analyses (4 ancestries) + meta-analysis</w:t>
      </w:r>
    </w:p>
    <w:p w:rsidR="00000000" w:rsidDel="00000000" w:rsidP="00000000" w:rsidRDefault="00000000" w:rsidRPr="00000000" w14:paraId="00000032">
      <w:pPr>
        <w:widowControl w:val="0"/>
        <w:numPr>
          <w:ilvl w:val="0"/>
          <w:numId w:val="5"/>
        </w:numPr>
        <w:spacing w:after="0" w:lineRule="auto"/>
        <w:ind w:left="720" w:hanging="360"/>
        <w:rPr>
          <w:rFonts w:ascii="EB Garamond" w:cs="EB Garamond" w:eastAsia="EB Garamond" w:hAnsi="EB Garamond"/>
          <w:sz w:val="24"/>
          <w:szCs w:val="24"/>
          <w:u w:val="none"/>
        </w:rPr>
      </w:pPr>
      <w:commentRangeStart w:id="3"/>
      <w:r w:rsidDel="00000000" w:rsidR="00000000" w:rsidRPr="00000000">
        <w:rPr>
          <w:rFonts w:ascii="EB Garamond" w:cs="EB Garamond" w:eastAsia="EB Garamond" w:hAnsi="EB Garamond"/>
          <w:sz w:val="24"/>
          <w:szCs w:val="24"/>
          <w:rtl w:val="0"/>
        </w:rPr>
        <w:t xml:space="preserve">Obese and non-obese stratified analysis to test T2D exposure effect</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33">
      <w:pPr>
        <w:widowControl w:val="0"/>
        <w:numPr>
          <w:ilvl w:val="0"/>
          <w:numId w:val="5"/>
        </w:numPr>
        <w:spacing w:after="0" w:lineRule="auto"/>
        <w:ind w:left="720" w:hanging="360"/>
        <w:rPr>
          <w:rFonts w:ascii="EB Garamond" w:cs="EB Garamond" w:eastAsia="EB Garamond" w:hAnsi="EB Garamond"/>
          <w:color w:val="000000"/>
          <w:sz w:val="24"/>
          <w:szCs w:val="24"/>
        </w:rPr>
      </w:pPr>
      <w:r w:rsidDel="00000000" w:rsidR="00000000" w:rsidRPr="00000000">
        <w:rPr>
          <w:rFonts w:ascii="EB Garamond" w:cs="EB Garamond" w:eastAsia="EB Garamond" w:hAnsi="EB Garamond"/>
          <w:sz w:val="24"/>
          <w:szCs w:val="24"/>
          <w:rtl w:val="0"/>
        </w:rPr>
        <w:t xml:space="preserve">Analysis to be conducted on Terra</w:t>
      </w:r>
    </w:p>
    <w:p w:rsidR="00000000" w:rsidDel="00000000" w:rsidP="00000000" w:rsidRDefault="00000000" w:rsidRPr="00000000" w14:paraId="00000034">
      <w:pPr>
        <w:spacing w:after="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35">
      <w:pPr>
        <w:spacing w:after="0" w:lineRule="auto"/>
        <w:rPr>
          <w:rFonts w:ascii="EB Garamond" w:cs="EB Garamond" w:eastAsia="EB Garamond" w:hAnsi="EB Garamond"/>
          <w:sz w:val="24"/>
          <w:szCs w:val="24"/>
          <w:u w:val="single"/>
        </w:rPr>
      </w:pPr>
      <w:r w:rsidDel="00000000" w:rsidR="00000000" w:rsidRPr="00000000">
        <w:rPr>
          <w:rFonts w:ascii="EB Garamond" w:cs="EB Garamond" w:eastAsia="EB Garamond" w:hAnsi="EB Garamond"/>
          <w:sz w:val="24"/>
          <w:szCs w:val="24"/>
          <w:u w:val="single"/>
          <w:rtl w:val="0"/>
        </w:rPr>
        <w:t xml:space="preserve">Roles and Responsibilities</w:t>
      </w:r>
    </w:p>
    <w:p w:rsidR="00000000" w:rsidDel="00000000" w:rsidP="00000000" w:rsidRDefault="00000000" w:rsidRPr="00000000" w14:paraId="00000036">
      <w:pPr>
        <w:widowControl w:val="0"/>
        <w:numPr>
          <w:ilvl w:val="0"/>
          <w:numId w:val="4"/>
        </w:numPr>
        <w:spacing w:after="0" w:lineRule="auto"/>
        <w:ind w:left="720" w:hanging="360"/>
        <w:rPr>
          <w:rFonts w:ascii="EB Garamond" w:cs="EB Garamond" w:eastAsia="EB Garamond" w:hAnsi="EB Garamond"/>
          <w:color w:val="000000"/>
          <w:sz w:val="24"/>
          <w:szCs w:val="24"/>
        </w:rPr>
      </w:pPr>
      <w:r w:rsidDel="00000000" w:rsidR="00000000" w:rsidRPr="00000000">
        <w:rPr>
          <w:rFonts w:ascii="EB Garamond" w:cs="EB Garamond" w:eastAsia="EB Garamond" w:hAnsi="EB Garamond"/>
          <w:sz w:val="24"/>
          <w:szCs w:val="24"/>
          <w:rtl w:val="0"/>
        </w:rPr>
        <w:t xml:space="preserve">Social determinants of health definition - Beza and Joanna         </w:t>
      </w:r>
    </w:p>
    <w:p w:rsidR="00000000" w:rsidDel="00000000" w:rsidP="00000000" w:rsidRDefault="00000000" w:rsidRPr="00000000" w14:paraId="00000037">
      <w:pPr>
        <w:widowControl w:val="0"/>
        <w:numPr>
          <w:ilvl w:val="0"/>
          <w:numId w:val="4"/>
        </w:numPr>
        <w:spacing w:after="0" w:lineRule="auto"/>
        <w:ind w:left="720" w:hanging="360"/>
        <w:rPr>
          <w:rFonts w:ascii="EB Garamond" w:cs="EB Garamond" w:eastAsia="EB Garamond" w:hAnsi="EB Garamond"/>
          <w:color w:val="000000"/>
          <w:sz w:val="24"/>
          <w:szCs w:val="24"/>
        </w:rPr>
      </w:pPr>
      <w:r w:rsidDel="00000000" w:rsidR="00000000" w:rsidRPr="00000000">
        <w:rPr>
          <w:rFonts w:ascii="EB Garamond" w:cs="EB Garamond" w:eastAsia="EB Garamond" w:hAnsi="EB Garamond"/>
          <w:sz w:val="24"/>
          <w:szCs w:val="24"/>
          <w:rtl w:val="0"/>
        </w:rPr>
        <w:t xml:space="preserve">COVID-19 severity definition - Magda</w:t>
      </w:r>
    </w:p>
    <w:p w:rsidR="00000000" w:rsidDel="00000000" w:rsidP="00000000" w:rsidRDefault="00000000" w:rsidRPr="00000000" w14:paraId="00000038">
      <w:pPr>
        <w:widowControl w:val="0"/>
        <w:numPr>
          <w:ilvl w:val="1"/>
          <w:numId w:val="4"/>
        </w:numPr>
        <w:spacing w:after="0" w:lineRule="auto"/>
        <w:ind w:left="14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Including phenotype pre-processing on Terra</w:t>
      </w:r>
    </w:p>
    <w:p w:rsidR="00000000" w:rsidDel="00000000" w:rsidP="00000000" w:rsidRDefault="00000000" w:rsidRPr="00000000" w14:paraId="00000039">
      <w:pPr>
        <w:widowControl w:val="0"/>
        <w:numPr>
          <w:ilvl w:val="0"/>
          <w:numId w:val="4"/>
        </w:numPr>
        <w:spacing w:after="0" w:lineRule="auto"/>
        <w:ind w:left="720" w:hanging="360"/>
        <w:rPr>
          <w:rFonts w:ascii="EB Garamond" w:cs="EB Garamond" w:eastAsia="EB Garamond" w:hAnsi="EB Garamond"/>
          <w:color w:val="000000"/>
          <w:sz w:val="24"/>
          <w:szCs w:val="24"/>
        </w:rPr>
      </w:pPr>
      <w:r w:rsidDel="00000000" w:rsidR="00000000" w:rsidRPr="00000000">
        <w:rPr>
          <w:rFonts w:ascii="EB Garamond" w:cs="EB Garamond" w:eastAsia="EB Garamond" w:hAnsi="EB Garamond"/>
          <w:sz w:val="24"/>
          <w:szCs w:val="24"/>
          <w:rtl w:val="0"/>
        </w:rPr>
        <w:t xml:space="preserve">Post-processing and visualization of GWAS data - Joanna and Kenny</w:t>
      </w:r>
    </w:p>
    <w:p w:rsidR="00000000" w:rsidDel="00000000" w:rsidP="00000000" w:rsidRDefault="00000000" w:rsidRPr="00000000" w14:paraId="0000003A">
      <w:pPr>
        <w:widowControl w:val="0"/>
        <w:numPr>
          <w:ilvl w:val="1"/>
          <w:numId w:val="4"/>
        </w:numPr>
        <w:spacing w:after="0" w:lineRule="auto"/>
        <w:ind w:left="144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Use notebooks on Terra? Can Joanna get access?</w:t>
      </w:r>
    </w:p>
    <w:p w:rsidR="00000000" w:rsidDel="00000000" w:rsidP="00000000" w:rsidRDefault="00000000" w:rsidRPr="00000000" w14:paraId="0000003B">
      <w:pPr>
        <w:widowControl w:val="0"/>
        <w:numPr>
          <w:ilvl w:val="0"/>
          <w:numId w:val="4"/>
        </w:numPr>
        <w:spacing w:after="0" w:lineRule="auto"/>
        <w:ind w:left="720" w:hanging="360"/>
        <w:rPr>
          <w:rFonts w:ascii="EB Garamond" w:cs="EB Garamond" w:eastAsia="EB Garamond" w:hAnsi="EB Garamond"/>
          <w:color w:val="000000"/>
          <w:sz w:val="24"/>
          <w:szCs w:val="24"/>
        </w:rPr>
      </w:pPr>
      <w:r w:rsidDel="00000000" w:rsidR="00000000" w:rsidRPr="00000000">
        <w:rPr>
          <w:rFonts w:ascii="EB Garamond" w:cs="EB Garamond" w:eastAsia="EB Garamond" w:hAnsi="EB Garamond"/>
          <w:sz w:val="24"/>
          <w:szCs w:val="24"/>
          <w:rtl w:val="0"/>
        </w:rPr>
        <w:t xml:space="preserve">Running the GxE analyses - Mark O’Connor, Kenny</w:t>
      </w:r>
    </w:p>
    <w:p w:rsidR="00000000" w:rsidDel="00000000" w:rsidP="00000000" w:rsidRDefault="00000000" w:rsidRPr="00000000" w14:paraId="0000003C">
      <w:pPr>
        <w:rPr>
          <w:rFonts w:ascii="EB Garamond" w:cs="EB Garamond" w:eastAsia="EB Garamond" w:hAnsi="EB Garamond"/>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D">
      <w:pPr>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References</w:t>
      </w:r>
    </w:p>
    <w:p w:rsidR="00000000" w:rsidDel="00000000" w:rsidP="00000000" w:rsidRDefault="00000000" w:rsidRPr="00000000" w14:paraId="0000003E">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Barron, E., Bakhai, C., Kar, P., Weaver, A., Bradley, D., Ismail, H., ... &amp; Wareham, N. J. (2020). Type 1 and type 2 diabetes and COVID-19 related mortality in England: a whole population study.</w:t>
      </w:r>
    </w:p>
    <w:p w:rsidR="00000000" w:rsidDel="00000000" w:rsidP="00000000" w:rsidRDefault="00000000" w:rsidRPr="00000000" w14:paraId="0000003F">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40">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Don Bambino Geno Tai, Aditya Shah, Chyke A Doubeni, Irene G Sia, Mark L Wieland, The Disproportionate Impact of COVID-19 on Racial and Ethnic Minorities in the United States, Clinical Infectious Diseases, , ciaa815, https://doi.org/10.1093/cid/ciaa815</w:t>
      </w:r>
    </w:p>
    <w:p w:rsidR="00000000" w:rsidDel="00000000" w:rsidP="00000000" w:rsidRDefault="00000000" w:rsidRPr="00000000" w14:paraId="00000041">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42">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Leong, A., Cole, J., Brenner, L. N., Meigs, J. B., Florez, J. C., &amp; Mercader, J. M. (2020). Cardiometabolic Risk Factors for COVID-19 Susceptibility and Severity: A Mendelian Randomization Analysis. medRxiv, 2020.2008.2026.20182709. doi:10.1101/2020.08.26.20182709</w:t>
      </w:r>
    </w:p>
    <w:p w:rsidR="00000000" w:rsidDel="00000000" w:rsidP="00000000" w:rsidRDefault="00000000" w:rsidRPr="00000000" w14:paraId="00000043">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44">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Palaiodimos, L., Kokkinidis, D. G., Li, W., Karamanis, D., Ognibene, J., Arora, S., Southern, W. N., &amp; Mantzoros, C. S. (2020). Severe obesity, increasing age and male sex are independently associated with worse in-hospital outcomes, and higher in-hospital mortality, in a cohort of patients with COVID-19 in the Bronx, New York. Metabolism: clinical and experimental, 108, 154262. https://doi.org/10.1016/j.metabol.2020.154262</w:t>
      </w:r>
    </w:p>
    <w:p w:rsidR="00000000" w:rsidDel="00000000" w:rsidP="00000000" w:rsidRDefault="00000000" w:rsidRPr="00000000" w14:paraId="00000045">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46">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Park, R., Chidharla, A., Mehta, K., Sun, W., Wulff-Burchfield, E., &amp; Kasi, A. (2020). Sex-bias in COVID-19-associated illness severity and mortality in cancer patients: A systematic review and meta-analysis. EClinicalMedicine, 100519.</w:t>
      </w:r>
      <w:r w:rsidDel="00000000" w:rsidR="00000000" w:rsidRPr="00000000">
        <w:rPr>
          <w:rtl w:val="0"/>
        </w:rPr>
      </w:r>
    </w:p>
    <w:sectPr>
      <w:headerReference r:id="rId7" w:type="default"/>
      <w:footerReference r:id="rId8"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Kenny Westerman" w:id="0" w:date="2020-10-09T16:16:23Z">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Start by testing these jointly, then individually as follow-up?</w:t>
      </w:r>
    </w:p>
  </w:comment>
  <w:comment w:author="Kenneth Westerman" w:id="2" w:date="2020-10-09T16:41:00Z">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Magda, do we have this or can we derive it?</w:t>
      </w:r>
    </w:p>
  </w:comment>
  <w:comment w:author="Kenny Westerman" w:id="1" w:date="2020-10-09T16:16:49Z">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Start by testing multiple SDH jointly, then individually or as an MDI score as follow-up?</w:t>
      </w:r>
    </w:p>
  </w:comment>
  <w:comment w:author="Kenny Westerman" w:id="3" w:date="2020-10-09T16:39:30Z">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the purpose of this? T2D exposure effect on COVID directly? GxT2D interaction?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right"/>
      <w:pPr>
        <w:ind w:left="720" w:hanging="360"/>
      </w:pPr>
      <w:rPr>
        <w:rFonts w:ascii="Open Sans" w:cs="Open Sans" w:eastAsia="Open Sans" w:hAnsi="Open Sans"/>
        <w:b w:val="0"/>
        <w:i w:val="0"/>
        <w:smallCaps w:val="0"/>
        <w:strike w:val="0"/>
        <w:color w:val="695d46"/>
        <w:sz w:val="36"/>
        <w:szCs w:val="36"/>
        <w:u w:val="none"/>
        <w:shd w:fill="auto" w:val="clear"/>
        <w:vertAlign w:val="baseline"/>
      </w:rPr>
    </w:lvl>
    <w:lvl w:ilvl="1">
      <w:start w:val="1"/>
      <w:numFmt w:val="bullet"/>
      <w:lvlText w:val="○"/>
      <w:lvlJc w:val="right"/>
      <w:pPr>
        <w:ind w:left="1440" w:hanging="360"/>
      </w:pPr>
      <w:rPr>
        <w:rFonts w:ascii="Open Sans" w:cs="Open Sans" w:eastAsia="Open Sans" w:hAnsi="Open Sans"/>
        <w:b w:val="0"/>
        <w:i w:val="0"/>
        <w:smallCaps w:val="0"/>
        <w:strike w:val="0"/>
        <w:color w:val="695d46"/>
        <w:sz w:val="28"/>
        <w:szCs w:val="28"/>
        <w:u w:val="none"/>
        <w:shd w:fill="auto" w:val="clear"/>
        <w:vertAlign w:val="baseline"/>
      </w:rPr>
    </w:lvl>
    <w:lvl w:ilvl="2">
      <w:start w:val="1"/>
      <w:numFmt w:val="bullet"/>
      <w:lvlText w:val="■"/>
      <w:lvlJc w:val="right"/>
      <w:pPr>
        <w:ind w:left="2160" w:hanging="360"/>
      </w:pPr>
      <w:rPr>
        <w:rFonts w:ascii="Open Sans" w:cs="Open Sans" w:eastAsia="Open Sans" w:hAnsi="Open Sans"/>
        <w:b w:val="0"/>
        <w:i w:val="0"/>
        <w:smallCaps w:val="0"/>
        <w:strike w:val="0"/>
        <w:color w:val="695d46"/>
        <w:sz w:val="28"/>
        <w:szCs w:val="28"/>
        <w:u w:val="none"/>
        <w:shd w:fill="auto" w:val="clear"/>
        <w:vertAlign w:val="baseline"/>
      </w:rPr>
    </w:lvl>
    <w:lvl w:ilvl="3">
      <w:start w:val="1"/>
      <w:numFmt w:val="bullet"/>
      <w:lvlText w:val="●"/>
      <w:lvlJc w:val="right"/>
      <w:pPr>
        <w:ind w:left="2880" w:hanging="360"/>
      </w:pPr>
      <w:rPr>
        <w:rFonts w:ascii="Open Sans" w:cs="Open Sans" w:eastAsia="Open Sans" w:hAnsi="Open Sans"/>
        <w:b w:val="0"/>
        <w:i w:val="0"/>
        <w:smallCaps w:val="0"/>
        <w:strike w:val="0"/>
        <w:color w:val="695d46"/>
        <w:sz w:val="28"/>
        <w:szCs w:val="28"/>
        <w:u w:val="none"/>
        <w:shd w:fill="auto" w:val="clear"/>
        <w:vertAlign w:val="baseline"/>
      </w:rPr>
    </w:lvl>
    <w:lvl w:ilvl="4">
      <w:start w:val="1"/>
      <w:numFmt w:val="bullet"/>
      <w:lvlText w:val="○"/>
      <w:lvlJc w:val="right"/>
      <w:pPr>
        <w:ind w:left="3600" w:hanging="360"/>
      </w:pPr>
      <w:rPr>
        <w:rFonts w:ascii="Open Sans" w:cs="Open Sans" w:eastAsia="Open Sans" w:hAnsi="Open Sans"/>
        <w:b w:val="0"/>
        <w:i w:val="0"/>
        <w:smallCaps w:val="0"/>
        <w:strike w:val="0"/>
        <w:color w:val="695d46"/>
        <w:sz w:val="28"/>
        <w:szCs w:val="28"/>
        <w:u w:val="none"/>
        <w:shd w:fill="auto" w:val="clear"/>
        <w:vertAlign w:val="baseline"/>
      </w:rPr>
    </w:lvl>
    <w:lvl w:ilvl="5">
      <w:start w:val="1"/>
      <w:numFmt w:val="bullet"/>
      <w:lvlText w:val="■"/>
      <w:lvlJc w:val="right"/>
      <w:pPr>
        <w:ind w:left="4320" w:hanging="360"/>
      </w:pPr>
      <w:rPr>
        <w:rFonts w:ascii="Open Sans" w:cs="Open Sans" w:eastAsia="Open Sans" w:hAnsi="Open Sans"/>
        <w:b w:val="0"/>
        <w:i w:val="0"/>
        <w:smallCaps w:val="0"/>
        <w:strike w:val="0"/>
        <w:color w:val="695d46"/>
        <w:sz w:val="28"/>
        <w:szCs w:val="28"/>
        <w:u w:val="none"/>
        <w:shd w:fill="auto" w:val="clear"/>
        <w:vertAlign w:val="baseline"/>
      </w:rPr>
    </w:lvl>
    <w:lvl w:ilvl="6">
      <w:start w:val="1"/>
      <w:numFmt w:val="bullet"/>
      <w:lvlText w:val="●"/>
      <w:lvlJc w:val="right"/>
      <w:pPr>
        <w:ind w:left="5040" w:hanging="360"/>
      </w:pPr>
      <w:rPr>
        <w:rFonts w:ascii="Open Sans" w:cs="Open Sans" w:eastAsia="Open Sans" w:hAnsi="Open Sans"/>
        <w:b w:val="0"/>
        <w:i w:val="0"/>
        <w:smallCaps w:val="0"/>
        <w:strike w:val="0"/>
        <w:color w:val="695d46"/>
        <w:sz w:val="28"/>
        <w:szCs w:val="28"/>
        <w:u w:val="none"/>
        <w:shd w:fill="auto" w:val="clear"/>
        <w:vertAlign w:val="baseline"/>
      </w:rPr>
    </w:lvl>
    <w:lvl w:ilvl="7">
      <w:start w:val="1"/>
      <w:numFmt w:val="bullet"/>
      <w:lvlText w:val="○"/>
      <w:lvlJc w:val="right"/>
      <w:pPr>
        <w:ind w:left="5760" w:hanging="360"/>
      </w:pPr>
      <w:rPr>
        <w:rFonts w:ascii="Open Sans" w:cs="Open Sans" w:eastAsia="Open Sans" w:hAnsi="Open Sans"/>
        <w:b w:val="0"/>
        <w:i w:val="0"/>
        <w:smallCaps w:val="0"/>
        <w:strike w:val="0"/>
        <w:color w:val="695d46"/>
        <w:sz w:val="28"/>
        <w:szCs w:val="28"/>
        <w:u w:val="none"/>
        <w:shd w:fill="auto" w:val="clear"/>
        <w:vertAlign w:val="baseline"/>
      </w:rPr>
    </w:lvl>
    <w:lvl w:ilvl="8">
      <w:start w:val="1"/>
      <w:numFmt w:val="bullet"/>
      <w:lvlText w:val="■"/>
      <w:lvlJc w:val="right"/>
      <w:pPr>
        <w:ind w:left="6480" w:hanging="360"/>
      </w:pPr>
      <w:rPr>
        <w:rFonts w:ascii="Open Sans" w:cs="Open Sans" w:eastAsia="Open Sans" w:hAnsi="Open Sans"/>
        <w:b w:val="0"/>
        <w:i w:val="0"/>
        <w:smallCaps w:val="0"/>
        <w:strike w:val="0"/>
        <w:color w:val="695d46"/>
        <w:sz w:val="28"/>
        <w:szCs w:val="28"/>
        <w:u w:val="none"/>
        <w:shd w:fill="auto" w:val="clear"/>
        <w:vertAlign w:val="baseline"/>
      </w:rPr>
    </w:lvl>
  </w:abstractNum>
  <w:abstractNum w:abstractNumId="2">
    <w:lvl w:ilvl="0">
      <w:start w:val="1"/>
      <w:numFmt w:val="bullet"/>
      <w:lvlText w:val="●"/>
      <w:lvlJc w:val="right"/>
      <w:pPr>
        <w:ind w:left="720" w:hanging="360"/>
      </w:pPr>
      <w:rPr>
        <w:rFonts w:ascii="Open Sans" w:cs="Open Sans" w:eastAsia="Open Sans" w:hAnsi="Open Sans"/>
        <w:b w:val="0"/>
        <w:i w:val="0"/>
        <w:smallCaps w:val="0"/>
        <w:strike w:val="0"/>
        <w:color w:val="695d46"/>
        <w:sz w:val="36"/>
        <w:szCs w:val="36"/>
        <w:u w:val="none"/>
        <w:shd w:fill="auto" w:val="clear"/>
        <w:vertAlign w:val="baseline"/>
      </w:rPr>
    </w:lvl>
    <w:lvl w:ilvl="1">
      <w:start w:val="1"/>
      <w:numFmt w:val="bullet"/>
      <w:lvlText w:val="○"/>
      <w:lvlJc w:val="right"/>
      <w:pPr>
        <w:ind w:left="1440" w:hanging="360"/>
      </w:pPr>
      <w:rPr>
        <w:rFonts w:ascii="Open Sans" w:cs="Open Sans" w:eastAsia="Open Sans" w:hAnsi="Open Sans"/>
        <w:b w:val="0"/>
        <w:i w:val="0"/>
        <w:smallCaps w:val="0"/>
        <w:strike w:val="0"/>
        <w:color w:val="695d46"/>
        <w:sz w:val="28"/>
        <w:szCs w:val="28"/>
        <w:u w:val="none"/>
        <w:shd w:fill="auto" w:val="clear"/>
        <w:vertAlign w:val="baseline"/>
      </w:rPr>
    </w:lvl>
    <w:lvl w:ilvl="2">
      <w:start w:val="1"/>
      <w:numFmt w:val="bullet"/>
      <w:lvlText w:val="■"/>
      <w:lvlJc w:val="right"/>
      <w:pPr>
        <w:ind w:left="2160" w:hanging="360"/>
      </w:pPr>
      <w:rPr>
        <w:rFonts w:ascii="Open Sans" w:cs="Open Sans" w:eastAsia="Open Sans" w:hAnsi="Open Sans"/>
        <w:b w:val="0"/>
        <w:i w:val="0"/>
        <w:smallCaps w:val="0"/>
        <w:strike w:val="0"/>
        <w:color w:val="695d46"/>
        <w:sz w:val="28"/>
        <w:szCs w:val="28"/>
        <w:u w:val="none"/>
        <w:shd w:fill="auto" w:val="clear"/>
        <w:vertAlign w:val="baseline"/>
      </w:rPr>
    </w:lvl>
    <w:lvl w:ilvl="3">
      <w:start w:val="1"/>
      <w:numFmt w:val="bullet"/>
      <w:lvlText w:val="●"/>
      <w:lvlJc w:val="right"/>
      <w:pPr>
        <w:ind w:left="2880" w:hanging="360"/>
      </w:pPr>
      <w:rPr>
        <w:rFonts w:ascii="Open Sans" w:cs="Open Sans" w:eastAsia="Open Sans" w:hAnsi="Open Sans"/>
        <w:b w:val="0"/>
        <w:i w:val="0"/>
        <w:smallCaps w:val="0"/>
        <w:strike w:val="0"/>
        <w:color w:val="695d46"/>
        <w:sz w:val="28"/>
        <w:szCs w:val="28"/>
        <w:u w:val="none"/>
        <w:shd w:fill="auto" w:val="clear"/>
        <w:vertAlign w:val="baseline"/>
      </w:rPr>
    </w:lvl>
    <w:lvl w:ilvl="4">
      <w:start w:val="1"/>
      <w:numFmt w:val="bullet"/>
      <w:lvlText w:val="○"/>
      <w:lvlJc w:val="right"/>
      <w:pPr>
        <w:ind w:left="3600" w:hanging="360"/>
      </w:pPr>
      <w:rPr>
        <w:rFonts w:ascii="Open Sans" w:cs="Open Sans" w:eastAsia="Open Sans" w:hAnsi="Open Sans"/>
        <w:b w:val="0"/>
        <w:i w:val="0"/>
        <w:smallCaps w:val="0"/>
        <w:strike w:val="0"/>
        <w:color w:val="695d46"/>
        <w:sz w:val="28"/>
        <w:szCs w:val="28"/>
        <w:u w:val="none"/>
        <w:shd w:fill="auto" w:val="clear"/>
        <w:vertAlign w:val="baseline"/>
      </w:rPr>
    </w:lvl>
    <w:lvl w:ilvl="5">
      <w:start w:val="1"/>
      <w:numFmt w:val="bullet"/>
      <w:lvlText w:val="■"/>
      <w:lvlJc w:val="right"/>
      <w:pPr>
        <w:ind w:left="4320" w:hanging="360"/>
      </w:pPr>
      <w:rPr>
        <w:rFonts w:ascii="Open Sans" w:cs="Open Sans" w:eastAsia="Open Sans" w:hAnsi="Open Sans"/>
        <w:b w:val="0"/>
        <w:i w:val="0"/>
        <w:smallCaps w:val="0"/>
        <w:strike w:val="0"/>
        <w:color w:val="695d46"/>
        <w:sz w:val="28"/>
        <w:szCs w:val="28"/>
        <w:u w:val="none"/>
        <w:shd w:fill="auto" w:val="clear"/>
        <w:vertAlign w:val="baseline"/>
      </w:rPr>
    </w:lvl>
    <w:lvl w:ilvl="6">
      <w:start w:val="1"/>
      <w:numFmt w:val="bullet"/>
      <w:lvlText w:val="●"/>
      <w:lvlJc w:val="right"/>
      <w:pPr>
        <w:ind w:left="5040" w:hanging="360"/>
      </w:pPr>
      <w:rPr>
        <w:rFonts w:ascii="Open Sans" w:cs="Open Sans" w:eastAsia="Open Sans" w:hAnsi="Open Sans"/>
        <w:b w:val="0"/>
        <w:i w:val="0"/>
        <w:smallCaps w:val="0"/>
        <w:strike w:val="0"/>
        <w:color w:val="695d46"/>
        <w:sz w:val="28"/>
        <w:szCs w:val="28"/>
        <w:u w:val="none"/>
        <w:shd w:fill="auto" w:val="clear"/>
        <w:vertAlign w:val="baseline"/>
      </w:rPr>
    </w:lvl>
    <w:lvl w:ilvl="7">
      <w:start w:val="1"/>
      <w:numFmt w:val="bullet"/>
      <w:lvlText w:val="○"/>
      <w:lvlJc w:val="right"/>
      <w:pPr>
        <w:ind w:left="5760" w:hanging="360"/>
      </w:pPr>
      <w:rPr>
        <w:rFonts w:ascii="Open Sans" w:cs="Open Sans" w:eastAsia="Open Sans" w:hAnsi="Open Sans"/>
        <w:b w:val="0"/>
        <w:i w:val="0"/>
        <w:smallCaps w:val="0"/>
        <w:strike w:val="0"/>
        <w:color w:val="695d46"/>
        <w:sz w:val="28"/>
        <w:szCs w:val="28"/>
        <w:u w:val="none"/>
        <w:shd w:fill="auto" w:val="clear"/>
        <w:vertAlign w:val="baseline"/>
      </w:rPr>
    </w:lvl>
    <w:lvl w:ilvl="8">
      <w:start w:val="1"/>
      <w:numFmt w:val="bullet"/>
      <w:lvlText w:val="■"/>
      <w:lvlJc w:val="right"/>
      <w:pPr>
        <w:ind w:left="6480" w:hanging="360"/>
      </w:pPr>
      <w:rPr>
        <w:rFonts w:ascii="Open Sans" w:cs="Open Sans" w:eastAsia="Open Sans" w:hAnsi="Open Sans"/>
        <w:b w:val="0"/>
        <w:i w:val="0"/>
        <w:smallCaps w:val="0"/>
        <w:strike w:val="0"/>
        <w:color w:val="695d46"/>
        <w:sz w:val="28"/>
        <w:szCs w:val="28"/>
        <w:u w:val="none"/>
        <w:shd w:fill="auto" w:val="clear"/>
        <w:vertAlign w:val="baseline"/>
      </w:rPr>
    </w:lvl>
  </w:abstractNum>
  <w:abstractNum w:abstractNumId="3">
    <w:lvl w:ilvl="0">
      <w:start w:val="1"/>
      <w:numFmt w:val="bullet"/>
      <w:lvlText w:val="●"/>
      <w:lvlJc w:val="right"/>
      <w:pPr>
        <w:ind w:left="720" w:hanging="360"/>
      </w:pPr>
      <w:rPr>
        <w:rFonts w:ascii="Open Sans" w:cs="Open Sans" w:eastAsia="Open Sans" w:hAnsi="Open Sans"/>
        <w:b w:val="0"/>
        <w:i w:val="0"/>
        <w:smallCaps w:val="0"/>
        <w:strike w:val="0"/>
        <w:color w:val="695d46"/>
        <w:sz w:val="36"/>
        <w:szCs w:val="36"/>
        <w:u w:val="none"/>
        <w:shd w:fill="auto" w:val="clear"/>
        <w:vertAlign w:val="baseline"/>
      </w:rPr>
    </w:lvl>
    <w:lvl w:ilvl="1">
      <w:start w:val="1"/>
      <w:numFmt w:val="bullet"/>
      <w:lvlText w:val="○"/>
      <w:lvlJc w:val="right"/>
      <w:pPr>
        <w:ind w:left="1440" w:hanging="360"/>
      </w:pPr>
      <w:rPr>
        <w:rFonts w:ascii="Open Sans" w:cs="Open Sans" w:eastAsia="Open Sans" w:hAnsi="Open Sans"/>
        <w:b w:val="0"/>
        <w:i w:val="0"/>
        <w:smallCaps w:val="0"/>
        <w:strike w:val="0"/>
        <w:color w:val="695d46"/>
        <w:sz w:val="28"/>
        <w:szCs w:val="28"/>
        <w:u w:val="none"/>
        <w:shd w:fill="auto" w:val="clear"/>
        <w:vertAlign w:val="baseline"/>
      </w:rPr>
    </w:lvl>
    <w:lvl w:ilvl="2">
      <w:start w:val="1"/>
      <w:numFmt w:val="bullet"/>
      <w:lvlText w:val="■"/>
      <w:lvlJc w:val="right"/>
      <w:pPr>
        <w:ind w:left="2160" w:hanging="360"/>
      </w:pPr>
      <w:rPr>
        <w:rFonts w:ascii="Open Sans" w:cs="Open Sans" w:eastAsia="Open Sans" w:hAnsi="Open Sans"/>
        <w:b w:val="0"/>
        <w:i w:val="0"/>
        <w:smallCaps w:val="0"/>
        <w:strike w:val="0"/>
        <w:color w:val="695d46"/>
        <w:sz w:val="28"/>
        <w:szCs w:val="28"/>
        <w:u w:val="none"/>
        <w:shd w:fill="auto" w:val="clear"/>
        <w:vertAlign w:val="baseline"/>
      </w:rPr>
    </w:lvl>
    <w:lvl w:ilvl="3">
      <w:start w:val="1"/>
      <w:numFmt w:val="bullet"/>
      <w:lvlText w:val="●"/>
      <w:lvlJc w:val="right"/>
      <w:pPr>
        <w:ind w:left="2880" w:hanging="360"/>
      </w:pPr>
      <w:rPr>
        <w:rFonts w:ascii="Open Sans" w:cs="Open Sans" w:eastAsia="Open Sans" w:hAnsi="Open Sans"/>
        <w:b w:val="0"/>
        <w:i w:val="0"/>
        <w:smallCaps w:val="0"/>
        <w:strike w:val="0"/>
        <w:color w:val="695d46"/>
        <w:sz w:val="28"/>
        <w:szCs w:val="28"/>
        <w:u w:val="none"/>
        <w:shd w:fill="auto" w:val="clear"/>
        <w:vertAlign w:val="baseline"/>
      </w:rPr>
    </w:lvl>
    <w:lvl w:ilvl="4">
      <w:start w:val="1"/>
      <w:numFmt w:val="bullet"/>
      <w:lvlText w:val="○"/>
      <w:lvlJc w:val="right"/>
      <w:pPr>
        <w:ind w:left="3600" w:hanging="360"/>
      </w:pPr>
      <w:rPr>
        <w:rFonts w:ascii="Open Sans" w:cs="Open Sans" w:eastAsia="Open Sans" w:hAnsi="Open Sans"/>
        <w:b w:val="0"/>
        <w:i w:val="0"/>
        <w:smallCaps w:val="0"/>
        <w:strike w:val="0"/>
        <w:color w:val="695d46"/>
        <w:sz w:val="28"/>
        <w:szCs w:val="28"/>
        <w:u w:val="none"/>
        <w:shd w:fill="auto" w:val="clear"/>
        <w:vertAlign w:val="baseline"/>
      </w:rPr>
    </w:lvl>
    <w:lvl w:ilvl="5">
      <w:start w:val="1"/>
      <w:numFmt w:val="bullet"/>
      <w:lvlText w:val="■"/>
      <w:lvlJc w:val="right"/>
      <w:pPr>
        <w:ind w:left="4320" w:hanging="360"/>
      </w:pPr>
      <w:rPr>
        <w:rFonts w:ascii="Open Sans" w:cs="Open Sans" w:eastAsia="Open Sans" w:hAnsi="Open Sans"/>
        <w:b w:val="0"/>
        <w:i w:val="0"/>
        <w:smallCaps w:val="0"/>
        <w:strike w:val="0"/>
        <w:color w:val="695d46"/>
        <w:sz w:val="28"/>
        <w:szCs w:val="28"/>
        <w:u w:val="none"/>
        <w:shd w:fill="auto" w:val="clear"/>
        <w:vertAlign w:val="baseline"/>
      </w:rPr>
    </w:lvl>
    <w:lvl w:ilvl="6">
      <w:start w:val="1"/>
      <w:numFmt w:val="bullet"/>
      <w:lvlText w:val="●"/>
      <w:lvlJc w:val="right"/>
      <w:pPr>
        <w:ind w:left="5040" w:hanging="360"/>
      </w:pPr>
      <w:rPr>
        <w:rFonts w:ascii="Open Sans" w:cs="Open Sans" w:eastAsia="Open Sans" w:hAnsi="Open Sans"/>
        <w:b w:val="0"/>
        <w:i w:val="0"/>
        <w:smallCaps w:val="0"/>
        <w:strike w:val="0"/>
        <w:color w:val="695d46"/>
        <w:sz w:val="28"/>
        <w:szCs w:val="28"/>
        <w:u w:val="none"/>
        <w:shd w:fill="auto" w:val="clear"/>
        <w:vertAlign w:val="baseline"/>
      </w:rPr>
    </w:lvl>
    <w:lvl w:ilvl="7">
      <w:start w:val="1"/>
      <w:numFmt w:val="bullet"/>
      <w:lvlText w:val="○"/>
      <w:lvlJc w:val="right"/>
      <w:pPr>
        <w:ind w:left="5760" w:hanging="360"/>
      </w:pPr>
      <w:rPr>
        <w:rFonts w:ascii="Open Sans" w:cs="Open Sans" w:eastAsia="Open Sans" w:hAnsi="Open Sans"/>
        <w:b w:val="0"/>
        <w:i w:val="0"/>
        <w:smallCaps w:val="0"/>
        <w:strike w:val="0"/>
        <w:color w:val="695d46"/>
        <w:sz w:val="28"/>
        <w:szCs w:val="28"/>
        <w:u w:val="none"/>
        <w:shd w:fill="auto" w:val="clear"/>
        <w:vertAlign w:val="baseline"/>
      </w:rPr>
    </w:lvl>
    <w:lvl w:ilvl="8">
      <w:start w:val="1"/>
      <w:numFmt w:val="bullet"/>
      <w:lvlText w:val="■"/>
      <w:lvlJc w:val="right"/>
      <w:pPr>
        <w:ind w:left="6480" w:hanging="360"/>
      </w:pPr>
      <w:rPr>
        <w:rFonts w:ascii="Open Sans" w:cs="Open Sans" w:eastAsia="Open Sans" w:hAnsi="Open Sans"/>
        <w:b w:val="0"/>
        <w:i w:val="0"/>
        <w:smallCaps w:val="0"/>
        <w:strike w:val="0"/>
        <w:color w:val="695d46"/>
        <w:sz w:val="28"/>
        <w:szCs w:val="28"/>
        <w:u w:val="none"/>
        <w:shd w:fill="auto" w:val="clear"/>
        <w:vertAlign w:val="baseline"/>
      </w:rPr>
    </w:lvl>
  </w:abstractNum>
  <w:abstractNum w:abstractNumId="4">
    <w:lvl w:ilvl="0">
      <w:start w:val="1"/>
      <w:numFmt w:val="bullet"/>
      <w:lvlText w:val="●"/>
      <w:lvlJc w:val="right"/>
      <w:pPr>
        <w:ind w:left="720" w:hanging="360"/>
      </w:pPr>
      <w:rPr>
        <w:rFonts w:ascii="Open Sans" w:cs="Open Sans" w:eastAsia="Open Sans" w:hAnsi="Open Sans"/>
        <w:b w:val="0"/>
        <w:i w:val="0"/>
        <w:smallCaps w:val="0"/>
        <w:strike w:val="0"/>
        <w:color w:val="695d46"/>
        <w:sz w:val="36"/>
        <w:szCs w:val="36"/>
        <w:u w:val="none"/>
        <w:shd w:fill="auto" w:val="clear"/>
        <w:vertAlign w:val="baseline"/>
      </w:rPr>
    </w:lvl>
    <w:lvl w:ilvl="1">
      <w:start w:val="1"/>
      <w:numFmt w:val="bullet"/>
      <w:lvlText w:val="○"/>
      <w:lvlJc w:val="right"/>
      <w:pPr>
        <w:ind w:left="1440" w:hanging="360"/>
      </w:pPr>
      <w:rPr>
        <w:rFonts w:ascii="Open Sans" w:cs="Open Sans" w:eastAsia="Open Sans" w:hAnsi="Open Sans"/>
        <w:b w:val="0"/>
        <w:i w:val="0"/>
        <w:smallCaps w:val="0"/>
        <w:strike w:val="0"/>
        <w:color w:val="695d46"/>
        <w:sz w:val="28"/>
        <w:szCs w:val="28"/>
        <w:u w:val="none"/>
        <w:shd w:fill="auto" w:val="clear"/>
        <w:vertAlign w:val="baseline"/>
      </w:rPr>
    </w:lvl>
    <w:lvl w:ilvl="2">
      <w:start w:val="1"/>
      <w:numFmt w:val="bullet"/>
      <w:lvlText w:val="■"/>
      <w:lvlJc w:val="right"/>
      <w:pPr>
        <w:ind w:left="2160" w:hanging="360"/>
      </w:pPr>
      <w:rPr>
        <w:rFonts w:ascii="Open Sans" w:cs="Open Sans" w:eastAsia="Open Sans" w:hAnsi="Open Sans"/>
        <w:b w:val="0"/>
        <w:i w:val="0"/>
        <w:smallCaps w:val="0"/>
        <w:strike w:val="0"/>
        <w:color w:val="695d46"/>
        <w:sz w:val="28"/>
        <w:szCs w:val="28"/>
        <w:u w:val="none"/>
        <w:shd w:fill="auto" w:val="clear"/>
        <w:vertAlign w:val="baseline"/>
      </w:rPr>
    </w:lvl>
    <w:lvl w:ilvl="3">
      <w:start w:val="1"/>
      <w:numFmt w:val="bullet"/>
      <w:lvlText w:val="●"/>
      <w:lvlJc w:val="right"/>
      <w:pPr>
        <w:ind w:left="2880" w:hanging="360"/>
      </w:pPr>
      <w:rPr>
        <w:rFonts w:ascii="Open Sans" w:cs="Open Sans" w:eastAsia="Open Sans" w:hAnsi="Open Sans"/>
        <w:b w:val="0"/>
        <w:i w:val="0"/>
        <w:smallCaps w:val="0"/>
        <w:strike w:val="0"/>
        <w:color w:val="695d46"/>
        <w:sz w:val="28"/>
        <w:szCs w:val="28"/>
        <w:u w:val="none"/>
        <w:shd w:fill="auto" w:val="clear"/>
        <w:vertAlign w:val="baseline"/>
      </w:rPr>
    </w:lvl>
    <w:lvl w:ilvl="4">
      <w:start w:val="1"/>
      <w:numFmt w:val="bullet"/>
      <w:lvlText w:val="○"/>
      <w:lvlJc w:val="right"/>
      <w:pPr>
        <w:ind w:left="3600" w:hanging="360"/>
      </w:pPr>
      <w:rPr>
        <w:rFonts w:ascii="Open Sans" w:cs="Open Sans" w:eastAsia="Open Sans" w:hAnsi="Open Sans"/>
        <w:b w:val="0"/>
        <w:i w:val="0"/>
        <w:smallCaps w:val="0"/>
        <w:strike w:val="0"/>
        <w:color w:val="695d46"/>
        <w:sz w:val="28"/>
        <w:szCs w:val="28"/>
        <w:u w:val="none"/>
        <w:shd w:fill="auto" w:val="clear"/>
        <w:vertAlign w:val="baseline"/>
      </w:rPr>
    </w:lvl>
    <w:lvl w:ilvl="5">
      <w:start w:val="1"/>
      <w:numFmt w:val="bullet"/>
      <w:lvlText w:val="■"/>
      <w:lvlJc w:val="right"/>
      <w:pPr>
        <w:ind w:left="4320" w:hanging="360"/>
      </w:pPr>
      <w:rPr>
        <w:rFonts w:ascii="Open Sans" w:cs="Open Sans" w:eastAsia="Open Sans" w:hAnsi="Open Sans"/>
        <w:b w:val="0"/>
        <w:i w:val="0"/>
        <w:smallCaps w:val="0"/>
        <w:strike w:val="0"/>
        <w:color w:val="695d46"/>
        <w:sz w:val="28"/>
        <w:szCs w:val="28"/>
        <w:u w:val="none"/>
        <w:shd w:fill="auto" w:val="clear"/>
        <w:vertAlign w:val="baseline"/>
      </w:rPr>
    </w:lvl>
    <w:lvl w:ilvl="6">
      <w:start w:val="1"/>
      <w:numFmt w:val="bullet"/>
      <w:lvlText w:val="●"/>
      <w:lvlJc w:val="right"/>
      <w:pPr>
        <w:ind w:left="5040" w:hanging="360"/>
      </w:pPr>
      <w:rPr>
        <w:rFonts w:ascii="Open Sans" w:cs="Open Sans" w:eastAsia="Open Sans" w:hAnsi="Open Sans"/>
        <w:b w:val="0"/>
        <w:i w:val="0"/>
        <w:smallCaps w:val="0"/>
        <w:strike w:val="0"/>
        <w:color w:val="695d46"/>
        <w:sz w:val="28"/>
        <w:szCs w:val="28"/>
        <w:u w:val="none"/>
        <w:shd w:fill="auto" w:val="clear"/>
        <w:vertAlign w:val="baseline"/>
      </w:rPr>
    </w:lvl>
    <w:lvl w:ilvl="7">
      <w:start w:val="1"/>
      <w:numFmt w:val="bullet"/>
      <w:lvlText w:val="○"/>
      <w:lvlJc w:val="right"/>
      <w:pPr>
        <w:ind w:left="5760" w:hanging="360"/>
      </w:pPr>
      <w:rPr>
        <w:rFonts w:ascii="Open Sans" w:cs="Open Sans" w:eastAsia="Open Sans" w:hAnsi="Open Sans"/>
        <w:b w:val="0"/>
        <w:i w:val="0"/>
        <w:smallCaps w:val="0"/>
        <w:strike w:val="0"/>
        <w:color w:val="695d46"/>
        <w:sz w:val="28"/>
        <w:szCs w:val="28"/>
        <w:u w:val="none"/>
        <w:shd w:fill="auto" w:val="clear"/>
        <w:vertAlign w:val="baseline"/>
      </w:rPr>
    </w:lvl>
    <w:lvl w:ilvl="8">
      <w:start w:val="1"/>
      <w:numFmt w:val="bullet"/>
      <w:lvlText w:val="■"/>
      <w:lvlJc w:val="right"/>
      <w:pPr>
        <w:ind w:left="6480" w:hanging="360"/>
      </w:pPr>
      <w:rPr>
        <w:rFonts w:ascii="Open Sans" w:cs="Open Sans" w:eastAsia="Open Sans" w:hAnsi="Open Sans"/>
        <w:b w:val="0"/>
        <w:i w:val="0"/>
        <w:smallCaps w:val="0"/>
        <w:strike w:val="0"/>
        <w:color w:val="695d46"/>
        <w:sz w:val="28"/>
        <w:szCs w:val="28"/>
        <w:u w:val="none"/>
        <w:shd w:fill="auto" w:val="clear"/>
        <w:vertAlign w:val="baseline"/>
      </w:rPr>
    </w:lvl>
  </w:abstractNum>
  <w:abstractNum w:abstractNumId="5">
    <w:lvl w:ilvl="0">
      <w:start w:val="1"/>
      <w:numFmt w:val="bullet"/>
      <w:lvlText w:val="●"/>
      <w:lvlJc w:val="right"/>
      <w:pPr>
        <w:ind w:left="720" w:hanging="360"/>
      </w:pPr>
      <w:rPr>
        <w:rFonts w:ascii="Open Sans" w:cs="Open Sans" w:eastAsia="Open Sans" w:hAnsi="Open Sans"/>
        <w:b w:val="0"/>
        <w:i w:val="0"/>
        <w:smallCaps w:val="0"/>
        <w:strike w:val="0"/>
        <w:color w:val="695d46"/>
        <w:sz w:val="36"/>
        <w:szCs w:val="36"/>
        <w:u w:val="none"/>
        <w:shd w:fill="auto" w:val="clear"/>
        <w:vertAlign w:val="baseline"/>
      </w:rPr>
    </w:lvl>
    <w:lvl w:ilvl="1">
      <w:start w:val="1"/>
      <w:numFmt w:val="bullet"/>
      <w:lvlText w:val="○"/>
      <w:lvlJc w:val="right"/>
      <w:pPr>
        <w:ind w:left="1440" w:hanging="360"/>
      </w:pPr>
      <w:rPr>
        <w:rFonts w:ascii="Open Sans" w:cs="Open Sans" w:eastAsia="Open Sans" w:hAnsi="Open Sans"/>
        <w:b w:val="0"/>
        <w:i w:val="0"/>
        <w:smallCaps w:val="0"/>
        <w:strike w:val="0"/>
        <w:color w:val="695d46"/>
        <w:sz w:val="28"/>
        <w:szCs w:val="28"/>
        <w:u w:val="none"/>
        <w:shd w:fill="auto" w:val="clear"/>
        <w:vertAlign w:val="baseline"/>
      </w:rPr>
    </w:lvl>
    <w:lvl w:ilvl="2">
      <w:start w:val="1"/>
      <w:numFmt w:val="bullet"/>
      <w:lvlText w:val="■"/>
      <w:lvlJc w:val="right"/>
      <w:pPr>
        <w:ind w:left="2160" w:hanging="360"/>
      </w:pPr>
      <w:rPr>
        <w:rFonts w:ascii="Open Sans" w:cs="Open Sans" w:eastAsia="Open Sans" w:hAnsi="Open Sans"/>
        <w:b w:val="0"/>
        <w:i w:val="0"/>
        <w:smallCaps w:val="0"/>
        <w:strike w:val="0"/>
        <w:color w:val="695d46"/>
        <w:sz w:val="28"/>
        <w:szCs w:val="28"/>
        <w:u w:val="none"/>
        <w:shd w:fill="auto" w:val="clear"/>
        <w:vertAlign w:val="baseline"/>
      </w:rPr>
    </w:lvl>
    <w:lvl w:ilvl="3">
      <w:start w:val="1"/>
      <w:numFmt w:val="bullet"/>
      <w:lvlText w:val="●"/>
      <w:lvlJc w:val="right"/>
      <w:pPr>
        <w:ind w:left="2880" w:hanging="360"/>
      </w:pPr>
      <w:rPr>
        <w:rFonts w:ascii="Open Sans" w:cs="Open Sans" w:eastAsia="Open Sans" w:hAnsi="Open Sans"/>
        <w:b w:val="0"/>
        <w:i w:val="0"/>
        <w:smallCaps w:val="0"/>
        <w:strike w:val="0"/>
        <w:color w:val="695d46"/>
        <w:sz w:val="28"/>
        <w:szCs w:val="28"/>
        <w:u w:val="none"/>
        <w:shd w:fill="auto" w:val="clear"/>
        <w:vertAlign w:val="baseline"/>
      </w:rPr>
    </w:lvl>
    <w:lvl w:ilvl="4">
      <w:start w:val="1"/>
      <w:numFmt w:val="bullet"/>
      <w:lvlText w:val="○"/>
      <w:lvlJc w:val="right"/>
      <w:pPr>
        <w:ind w:left="3600" w:hanging="360"/>
      </w:pPr>
      <w:rPr>
        <w:rFonts w:ascii="Open Sans" w:cs="Open Sans" w:eastAsia="Open Sans" w:hAnsi="Open Sans"/>
        <w:b w:val="0"/>
        <w:i w:val="0"/>
        <w:smallCaps w:val="0"/>
        <w:strike w:val="0"/>
        <w:color w:val="695d46"/>
        <w:sz w:val="28"/>
        <w:szCs w:val="28"/>
        <w:u w:val="none"/>
        <w:shd w:fill="auto" w:val="clear"/>
        <w:vertAlign w:val="baseline"/>
      </w:rPr>
    </w:lvl>
    <w:lvl w:ilvl="5">
      <w:start w:val="1"/>
      <w:numFmt w:val="bullet"/>
      <w:lvlText w:val="■"/>
      <w:lvlJc w:val="right"/>
      <w:pPr>
        <w:ind w:left="4320" w:hanging="360"/>
      </w:pPr>
      <w:rPr>
        <w:rFonts w:ascii="Open Sans" w:cs="Open Sans" w:eastAsia="Open Sans" w:hAnsi="Open Sans"/>
        <w:b w:val="0"/>
        <w:i w:val="0"/>
        <w:smallCaps w:val="0"/>
        <w:strike w:val="0"/>
        <w:color w:val="695d46"/>
        <w:sz w:val="28"/>
        <w:szCs w:val="28"/>
        <w:u w:val="none"/>
        <w:shd w:fill="auto" w:val="clear"/>
        <w:vertAlign w:val="baseline"/>
      </w:rPr>
    </w:lvl>
    <w:lvl w:ilvl="6">
      <w:start w:val="1"/>
      <w:numFmt w:val="bullet"/>
      <w:lvlText w:val="●"/>
      <w:lvlJc w:val="right"/>
      <w:pPr>
        <w:ind w:left="5040" w:hanging="360"/>
      </w:pPr>
      <w:rPr>
        <w:rFonts w:ascii="Open Sans" w:cs="Open Sans" w:eastAsia="Open Sans" w:hAnsi="Open Sans"/>
        <w:b w:val="0"/>
        <w:i w:val="0"/>
        <w:smallCaps w:val="0"/>
        <w:strike w:val="0"/>
        <w:color w:val="695d46"/>
        <w:sz w:val="28"/>
        <w:szCs w:val="28"/>
        <w:u w:val="none"/>
        <w:shd w:fill="auto" w:val="clear"/>
        <w:vertAlign w:val="baseline"/>
      </w:rPr>
    </w:lvl>
    <w:lvl w:ilvl="7">
      <w:start w:val="1"/>
      <w:numFmt w:val="bullet"/>
      <w:lvlText w:val="○"/>
      <w:lvlJc w:val="right"/>
      <w:pPr>
        <w:ind w:left="5760" w:hanging="360"/>
      </w:pPr>
      <w:rPr>
        <w:rFonts w:ascii="Open Sans" w:cs="Open Sans" w:eastAsia="Open Sans" w:hAnsi="Open Sans"/>
        <w:b w:val="0"/>
        <w:i w:val="0"/>
        <w:smallCaps w:val="0"/>
        <w:strike w:val="0"/>
        <w:color w:val="695d46"/>
        <w:sz w:val="28"/>
        <w:szCs w:val="28"/>
        <w:u w:val="none"/>
        <w:shd w:fill="auto" w:val="clear"/>
        <w:vertAlign w:val="baseline"/>
      </w:rPr>
    </w:lvl>
    <w:lvl w:ilvl="8">
      <w:start w:val="1"/>
      <w:numFmt w:val="bullet"/>
      <w:lvlText w:val="■"/>
      <w:lvlJc w:val="right"/>
      <w:pPr>
        <w:ind w:left="6480" w:hanging="360"/>
      </w:pPr>
      <w:rPr>
        <w:rFonts w:ascii="Open Sans" w:cs="Open Sans" w:eastAsia="Open Sans" w:hAnsi="Open Sans"/>
        <w:b w:val="0"/>
        <w:i w:val="0"/>
        <w:smallCaps w:val="0"/>
        <w:strike w:val="0"/>
        <w:color w:val="695d46"/>
        <w:sz w:val="28"/>
        <w:szCs w:val="28"/>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