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32E56" w:rsidRDefault="00E57D5A">
      <w:pPr>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UKB COVID </w:t>
      </w:r>
      <w:proofErr w:type="spellStart"/>
      <w:r>
        <w:rPr>
          <w:rFonts w:ascii="Times New Roman" w:eastAsia="Times New Roman" w:hAnsi="Times New Roman" w:cs="Times New Roman"/>
          <w:b/>
          <w:sz w:val="24"/>
          <w:szCs w:val="24"/>
        </w:rPr>
        <w:t>GxE</w:t>
      </w:r>
      <w:proofErr w:type="spellEnd"/>
      <w:r>
        <w:rPr>
          <w:rFonts w:ascii="Times New Roman" w:eastAsia="Times New Roman" w:hAnsi="Times New Roman" w:cs="Times New Roman"/>
          <w:b/>
          <w:sz w:val="24"/>
          <w:szCs w:val="24"/>
        </w:rPr>
        <w:t xml:space="preserve"> Interaction Analysis </w:t>
      </w:r>
    </w:p>
    <w:p w14:paraId="00000002" w14:textId="77777777" w:rsidR="00B32E56" w:rsidRDefault="00E57D5A">
      <w:pPr>
        <w:pBdr>
          <w:top w:val="nil"/>
          <w:left w:val="nil"/>
          <w:bottom w:val="nil"/>
          <w:right w:val="nil"/>
          <w:between w:val="nil"/>
        </w:pBd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“Gene-environment interaction analysis incorporating sex, cardiometabolic diseases, and multiple deprivation index reveals novel genetic associations with COVID-19 severity”</w:t>
      </w:r>
    </w:p>
    <w:p w14:paraId="00000003" w14:textId="77777777" w:rsidR="00B32E56" w:rsidRDefault="00B32E5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00000004" w14:textId="77777777" w:rsidR="00B32E56" w:rsidRDefault="00E57D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0000005" w14:textId="3562437F" w:rsidR="00B32E56" w:rsidRDefault="00E57D5A">
      <w:pPr>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Epidemiological research has uncovered multiple risk factors for COVID-19 severity, including sex, metabolic conditions </w:t>
      </w:r>
      <w:r w:rsidR="009B42CB">
        <w:rPr>
          <w:rFonts w:ascii="Times New Roman" w:eastAsia="Times New Roman" w:hAnsi="Times New Roman" w:cs="Times New Roman"/>
          <w:sz w:val="24"/>
          <w:szCs w:val="24"/>
        </w:rPr>
        <w:t>(</w:t>
      </w:r>
      <w:r>
        <w:rPr>
          <w:rFonts w:ascii="Times New Roman" w:eastAsia="Times New Roman" w:hAnsi="Times New Roman" w:cs="Times New Roman"/>
          <w:sz w:val="24"/>
          <w:szCs w:val="24"/>
        </w:rPr>
        <w:t>such as type 2 diabetes and obesity</w:t>
      </w:r>
      <w:r w:rsidR="009B42C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socioeconomic status. Male sex is independently associated with higher mortality and worse COVID-19 outcomes </w:t>
      </w:r>
      <w:commentRangeStart w:id="0"/>
      <w:commentRangeStart w:id="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Palaiodimos</w:t>
      </w:r>
      <w:proofErr w:type="spellEnd"/>
      <w:r>
        <w:rPr>
          <w:rFonts w:ascii="Times New Roman" w:eastAsia="Times New Roman" w:hAnsi="Times New Roman" w:cs="Times New Roman"/>
          <w:sz w:val="24"/>
          <w:szCs w:val="24"/>
        </w:rPr>
        <w:t xml:space="preserve"> et al., 2020, Park et al., 2020</w:t>
      </w:r>
      <w:commentRangeEnd w:id="0"/>
      <w:r w:rsidR="0078262C">
        <w:rPr>
          <w:rStyle w:val="CommentReference"/>
        </w:rPr>
        <w:commentReference w:id="0"/>
      </w:r>
      <w:commentRangeEnd w:id="1"/>
      <w:r w:rsidR="00F6526B">
        <w:rPr>
          <w:rStyle w:val="CommentReference"/>
        </w:rPr>
        <w:commentReference w:id="1"/>
      </w:r>
      <w:r>
        <w:rPr>
          <w:rFonts w:ascii="Times New Roman" w:eastAsia="Times New Roman" w:hAnsi="Times New Roman" w:cs="Times New Roman"/>
          <w:sz w:val="24"/>
          <w:szCs w:val="24"/>
        </w:rPr>
        <w:t xml:space="preserve">). </w:t>
      </w:r>
      <w:r w:rsidR="00942B1D">
        <w:rPr>
          <w:rFonts w:ascii="Times New Roman" w:eastAsia="Times New Roman" w:hAnsi="Times New Roman" w:cs="Times New Roman"/>
          <w:sz w:val="24"/>
          <w:szCs w:val="24"/>
        </w:rPr>
        <w:t xml:space="preserve">Cardiometabolic </w:t>
      </w:r>
      <w:r w:rsidR="00F6526B">
        <w:rPr>
          <w:rFonts w:ascii="Times New Roman" w:eastAsia="Times New Roman" w:hAnsi="Times New Roman" w:cs="Times New Roman"/>
          <w:sz w:val="24"/>
          <w:szCs w:val="24"/>
        </w:rPr>
        <w:t>conditions</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such as Type 2 diabetes (T2D) and obesity</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77118">
        <w:rPr>
          <w:rFonts w:ascii="Times New Roman" w:eastAsia="Times New Roman" w:hAnsi="Times New Roman" w:cs="Times New Roman"/>
          <w:sz w:val="24"/>
          <w:szCs w:val="24"/>
        </w:rPr>
        <w:t>are also</w:t>
      </w:r>
      <w:r>
        <w:rPr>
          <w:rFonts w:ascii="Times New Roman" w:eastAsia="Times New Roman" w:hAnsi="Times New Roman" w:cs="Times New Roman"/>
          <w:sz w:val="24"/>
          <w:szCs w:val="24"/>
        </w:rPr>
        <w:t xml:space="preserve"> associated with increased COVID-19 susceptibility and severity (</w:t>
      </w:r>
      <w:commentRangeStart w:id="2"/>
      <w:commentRangeStart w:id="3"/>
      <w:r>
        <w:rPr>
          <w:rFonts w:ascii="Times New Roman" w:eastAsia="Times New Roman" w:hAnsi="Times New Roman" w:cs="Times New Roman"/>
          <w:sz w:val="24"/>
          <w:szCs w:val="24"/>
        </w:rPr>
        <w:t xml:space="preserve">Barron, </w:t>
      </w:r>
      <w:commentRangeEnd w:id="2"/>
      <w:r w:rsidR="0078262C">
        <w:rPr>
          <w:rStyle w:val="CommentReference"/>
        </w:rPr>
        <w:commentReference w:id="2"/>
      </w:r>
      <w:commentRangeEnd w:id="3"/>
      <w:r w:rsidR="001D39C1">
        <w:rPr>
          <w:rStyle w:val="CommentReference"/>
        </w:rPr>
        <w:commentReference w:id="3"/>
      </w:r>
      <w:r>
        <w:rPr>
          <w:rFonts w:ascii="Times New Roman" w:eastAsia="Times New Roman" w:hAnsi="Times New Roman" w:cs="Times New Roman"/>
          <w:sz w:val="24"/>
          <w:szCs w:val="24"/>
        </w:rPr>
        <w:t xml:space="preserve">2020; Zhu et al., 2020). </w:t>
      </w:r>
      <w:r w:rsidR="0050598C">
        <w:rPr>
          <w:rFonts w:ascii="Times New Roman" w:eastAsia="Times New Roman" w:hAnsi="Times New Roman" w:cs="Times New Roman"/>
          <w:sz w:val="24"/>
          <w:szCs w:val="24"/>
        </w:rPr>
        <w:t xml:space="preserve">Additionally, associated </w:t>
      </w:r>
      <w:r>
        <w:rPr>
          <w:rFonts w:ascii="Times New Roman" w:eastAsia="Times New Roman" w:hAnsi="Times New Roman" w:cs="Times New Roman"/>
          <w:sz w:val="24"/>
          <w:szCs w:val="24"/>
        </w:rPr>
        <w:t xml:space="preserve">comorbidities of obesity, such as deregulated immune response, chronic inflammation, metabolic dysfunction, and compromised cilia on airway epithelial cells may put individuals at higher risk of severe COVID-19 (Ritter et al., 2020). </w:t>
      </w:r>
      <w:r w:rsidR="004504E1">
        <w:rPr>
          <w:rFonts w:ascii="Times New Roman" w:eastAsia="Times New Roman" w:hAnsi="Times New Roman" w:cs="Times New Roman"/>
          <w:sz w:val="24"/>
          <w:szCs w:val="24"/>
        </w:rPr>
        <w:t>M</w:t>
      </w:r>
      <w:r>
        <w:rPr>
          <w:rFonts w:ascii="Times New Roman" w:eastAsia="Times New Roman" w:hAnsi="Times New Roman" w:cs="Times New Roman"/>
          <w:sz w:val="24"/>
          <w:szCs w:val="24"/>
        </w:rPr>
        <w:t>inoritized communities</w:t>
      </w:r>
      <w:r w:rsidR="00942B1D">
        <w:rPr>
          <w:rFonts w:ascii="Times New Roman" w:eastAsia="Times New Roman" w:hAnsi="Times New Roman" w:cs="Times New Roman"/>
          <w:sz w:val="24"/>
          <w:szCs w:val="24"/>
        </w:rPr>
        <w:t xml:space="preserve"> </w:t>
      </w:r>
      <w:r w:rsidR="004504E1">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disproportionately </w:t>
      </w:r>
      <w:r w:rsidR="0089387B">
        <w:rPr>
          <w:rFonts w:ascii="Times New Roman" w:eastAsia="Times New Roman" w:hAnsi="Times New Roman" w:cs="Times New Roman"/>
          <w:sz w:val="24"/>
          <w:szCs w:val="24"/>
        </w:rPr>
        <w:t>impacted</w:t>
      </w:r>
      <w:r w:rsidR="00C61692">
        <w:rPr>
          <w:rFonts w:ascii="Times New Roman" w:eastAsia="Times New Roman" w:hAnsi="Times New Roman" w:cs="Times New Roman"/>
          <w:sz w:val="24"/>
          <w:szCs w:val="24"/>
        </w:rPr>
        <w:t xml:space="preserve"> </w:t>
      </w:r>
      <w:r w:rsidR="00675836">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del w:id="4" w:author="Marchek, Casey" w:date="2021-06-08T13:16:00Z">
        <w:r w:rsidDel="007A1A83">
          <w:rPr>
            <w:rFonts w:ascii="Times New Roman" w:eastAsia="Times New Roman" w:hAnsi="Times New Roman" w:cs="Times New Roman"/>
            <w:sz w:val="24"/>
            <w:szCs w:val="24"/>
          </w:rPr>
          <w:delText>of</w:delText>
        </w:r>
      </w:del>
      <w:r>
        <w:rPr>
          <w:rFonts w:ascii="Times New Roman" w:eastAsia="Times New Roman" w:hAnsi="Times New Roman" w:cs="Times New Roman"/>
          <w:sz w:val="24"/>
          <w:szCs w:val="24"/>
        </w:rPr>
        <w:t xml:space="preserve"> COVID-19 and may be predisposed to worse conditions due to environmental factors, limited healthcare access, and other societal factors </w:t>
      </w:r>
      <w:commentRangeStart w:id="5"/>
      <w:commentRangeStart w:id="6"/>
      <w:r>
        <w:rPr>
          <w:rFonts w:ascii="Times New Roman" w:eastAsia="Times New Roman" w:hAnsi="Times New Roman" w:cs="Times New Roman"/>
          <w:sz w:val="24"/>
          <w:szCs w:val="24"/>
        </w:rPr>
        <w:t xml:space="preserve">(Tai et al., 2020). </w:t>
      </w:r>
      <w:commentRangeEnd w:id="5"/>
      <w:r w:rsidR="009B130C">
        <w:rPr>
          <w:rStyle w:val="CommentReference"/>
        </w:rPr>
        <w:commentReference w:id="5"/>
      </w:r>
      <w:commentRangeEnd w:id="6"/>
      <w:r w:rsidR="00675836">
        <w:rPr>
          <w:rStyle w:val="CommentReference"/>
        </w:rPr>
        <w:commentReference w:id="6"/>
      </w:r>
      <w:r w:rsidR="009F3AEA">
        <w:rPr>
          <w:rFonts w:ascii="Times New Roman" w:eastAsia="Times New Roman" w:hAnsi="Times New Roman" w:cs="Times New Roman"/>
          <w:sz w:val="24"/>
          <w:szCs w:val="24"/>
        </w:rPr>
        <w:t>Furthermore, h</w:t>
      </w:r>
      <w:r>
        <w:rPr>
          <w:rFonts w:ascii="Times New Roman" w:eastAsia="Times New Roman" w:hAnsi="Times New Roman" w:cs="Times New Roman"/>
          <w:sz w:val="24"/>
          <w:szCs w:val="24"/>
        </w:rPr>
        <w:t>ousing and neighborhood density</w:t>
      </w:r>
      <w:r w:rsidR="00C134B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increased work-related exposure may put low-income groups at higher risk (</w:t>
      </w:r>
      <w:proofErr w:type="spellStart"/>
      <w:r>
        <w:rPr>
          <w:rFonts w:ascii="Times New Roman" w:eastAsia="Times New Roman" w:hAnsi="Times New Roman" w:cs="Times New Roman"/>
          <w:sz w:val="24"/>
          <w:szCs w:val="24"/>
        </w:rPr>
        <w:t>Burström</w:t>
      </w:r>
      <w:proofErr w:type="spellEnd"/>
      <w:r>
        <w:rPr>
          <w:rFonts w:ascii="Times New Roman" w:eastAsia="Times New Roman" w:hAnsi="Times New Roman" w:cs="Times New Roman"/>
          <w:sz w:val="24"/>
          <w:szCs w:val="24"/>
        </w:rPr>
        <w:t xml:space="preserve"> &amp; Tao, 2020). Additionally, the </w:t>
      </w:r>
      <w:r w:rsidR="004C6377">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prevalence of underlying chronic conditions </w:t>
      </w:r>
      <w:r w:rsidR="003F372E">
        <w:rPr>
          <w:rFonts w:ascii="Times New Roman" w:eastAsia="Times New Roman" w:hAnsi="Times New Roman" w:cs="Times New Roman"/>
          <w:sz w:val="24"/>
          <w:szCs w:val="24"/>
        </w:rPr>
        <w:t>among individuals with</w:t>
      </w:r>
      <w:r>
        <w:rPr>
          <w:rFonts w:ascii="Times New Roman" w:eastAsia="Times New Roman" w:hAnsi="Times New Roman" w:cs="Times New Roman"/>
          <w:sz w:val="24"/>
          <w:szCs w:val="24"/>
        </w:rPr>
        <w:t xml:space="preserve"> lower socioeconomic </w:t>
      </w:r>
      <w:r w:rsidR="003F372E">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puts </w:t>
      </w:r>
      <w:r w:rsidR="00964170">
        <w:rPr>
          <w:rFonts w:ascii="Times New Roman" w:eastAsia="Times New Roman" w:hAnsi="Times New Roman" w:cs="Times New Roman"/>
          <w:sz w:val="24"/>
          <w:szCs w:val="24"/>
        </w:rPr>
        <w:t>this group</w:t>
      </w:r>
      <w:r>
        <w:rPr>
          <w:rFonts w:ascii="Times New Roman" w:eastAsia="Times New Roman" w:hAnsi="Times New Roman" w:cs="Times New Roman"/>
          <w:sz w:val="24"/>
          <w:szCs w:val="24"/>
        </w:rPr>
        <w:t xml:space="preserve"> at </w:t>
      </w:r>
      <w:r w:rsidR="009F5DA5">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risk of </w:t>
      </w:r>
      <w:r w:rsidR="009F3AEA">
        <w:rPr>
          <w:rFonts w:ascii="Times New Roman" w:eastAsia="Times New Roman" w:hAnsi="Times New Roman" w:cs="Times New Roman"/>
          <w:sz w:val="24"/>
          <w:szCs w:val="24"/>
        </w:rPr>
        <w:t>severe</w:t>
      </w:r>
      <w:r>
        <w:rPr>
          <w:rFonts w:ascii="Times New Roman" w:eastAsia="Times New Roman" w:hAnsi="Times New Roman" w:cs="Times New Roman"/>
          <w:sz w:val="24"/>
          <w:szCs w:val="24"/>
        </w:rPr>
        <w:t xml:space="preserve"> outcomes. </w:t>
      </w:r>
    </w:p>
    <w:p w14:paraId="00000006" w14:textId="4C1D5EEB" w:rsidR="00B32E56" w:rsidRDefault="009B42CB">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E57D5A">
        <w:rPr>
          <w:rFonts w:ascii="Times New Roman" w:eastAsia="Times New Roman" w:hAnsi="Times New Roman" w:cs="Times New Roman"/>
          <w:sz w:val="24"/>
          <w:szCs w:val="24"/>
        </w:rPr>
        <w:t xml:space="preserve">enetic investigations, such as that from the Host Genetics Initiative (HGI) consortium, have demonstrated that specific genomic regions are associated with COVID-19 severity. </w:t>
      </w:r>
      <w:r w:rsidR="009F3AEA">
        <w:rPr>
          <w:rFonts w:ascii="Times New Roman" w:eastAsia="Times New Roman" w:hAnsi="Times New Roman" w:cs="Times New Roman"/>
          <w:sz w:val="24"/>
          <w:szCs w:val="24"/>
        </w:rPr>
        <w:t xml:space="preserve">The </w:t>
      </w:r>
      <w:r w:rsidR="00E57D5A">
        <w:rPr>
          <w:rFonts w:ascii="Times New Roman" w:eastAsia="Times New Roman" w:hAnsi="Times New Roman" w:cs="Times New Roman"/>
          <w:sz w:val="24"/>
          <w:szCs w:val="24"/>
        </w:rPr>
        <w:t>HGI global meta-analysis identified 13 genome-wide significant loci, 9 of which were associated with increased risk of severe symptoms for hospitalized COVID (</w:t>
      </w:r>
      <w:proofErr w:type="spellStart"/>
      <w:r w:rsidR="00E57D5A">
        <w:rPr>
          <w:rFonts w:ascii="Times New Roman" w:eastAsia="Times New Roman" w:hAnsi="Times New Roman" w:cs="Times New Roman"/>
          <w:sz w:val="24"/>
          <w:szCs w:val="24"/>
        </w:rPr>
        <w:t>Ganna</w:t>
      </w:r>
      <w:proofErr w:type="spellEnd"/>
      <w:r w:rsidR="00E57D5A">
        <w:rPr>
          <w:rFonts w:ascii="Times New Roman" w:eastAsia="Times New Roman" w:hAnsi="Times New Roman" w:cs="Times New Roman"/>
          <w:sz w:val="24"/>
          <w:szCs w:val="24"/>
        </w:rPr>
        <w:t xml:space="preserve">, 2021). Several loci were further associated with interstitial lung disease and autoimmune and inflammatory diseases, possibly predisposing individuals to greater immune response and worse outcomes. </w:t>
      </w:r>
    </w:p>
    <w:p w14:paraId="00000007" w14:textId="4CE80B88" w:rsidR="00B32E56" w:rsidRDefault="00AA00BE">
      <w:pPr>
        <w:pBdr>
          <w:top w:val="nil"/>
          <w:left w:val="nil"/>
          <w:bottom w:val="nil"/>
          <w:right w:val="nil"/>
          <w:between w:val="nil"/>
        </w:pBd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00E57D5A">
        <w:rPr>
          <w:rFonts w:ascii="Times New Roman" w:eastAsia="Times New Roman" w:hAnsi="Times New Roman" w:cs="Times New Roman"/>
          <w:sz w:val="24"/>
          <w:szCs w:val="24"/>
        </w:rPr>
        <w:t xml:space="preserve"> is not clear whether genetic factors impact the relationship between these key risk factors and COVID-19 severity, or whether these interactions can uncover novel genetic loci impacting this outcome. We sought to understand the interactions between genetic variants and risk factors</w:t>
      </w:r>
      <w:r w:rsidR="00FF1F4F">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to gain novel understanding of the underlying mechanisms impacting COVID-19 severity</w:t>
      </w:r>
      <w:r w:rsidR="00FF1F4F">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and add an important dimension to the current epidemiological literature on COVID-19. </w:t>
      </w:r>
      <w:r w:rsidR="00AE21E7">
        <w:rPr>
          <w:rFonts w:ascii="Times New Roman" w:eastAsia="Times New Roman" w:hAnsi="Times New Roman" w:cs="Times New Roman"/>
          <w:sz w:val="24"/>
          <w:szCs w:val="24"/>
        </w:rPr>
        <w:t>W</w:t>
      </w:r>
      <w:r w:rsidR="00E57D5A">
        <w:rPr>
          <w:rFonts w:ascii="Times New Roman" w:eastAsia="Times New Roman" w:hAnsi="Times New Roman" w:cs="Times New Roman"/>
          <w:sz w:val="24"/>
          <w:szCs w:val="24"/>
        </w:rPr>
        <w:t>e undertook a series of three genome-wide gene-environment interaction studies in the UK Biobank, while conducting both interaction effect tests and joint tests of genetic main and interaction effects. The “environmental” exposures included sex, cardiometabolic health (obesity and type 2 diabetes status), and social determinants of health (as quantified by the multiple deprivation index)</w:t>
      </w:r>
      <w:r w:rsidR="00AE21E7">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The</w:t>
      </w:r>
      <w:r w:rsidR="00E57D5A">
        <w:rPr>
          <w:rFonts w:ascii="Times New Roman" w:eastAsia="Times New Roman" w:hAnsi="Times New Roman" w:cs="Times New Roman"/>
          <w:sz w:val="24"/>
          <w:szCs w:val="24"/>
        </w:rPr>
        <w:t xml:space="preserve"> binary outcome was severe COVID-19</w:t>
      </w:r>
      <w:r w:rsidR="00AE21E7">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as defined by hospitalization or death due to COVID-19</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AE21E7">
        <w:rPr>
          <w:rFonts w:ascii="Times New Roman" w:eastAsia="Times New Roman" w:hAnsi="Times New Roman" w:cs="Times New Roman"/>
          <w:sz w:val="24"/>
          <w:szCs w:val="24"/>
        </w:rPr>
        <w:lastRenderedPageBreak/>
        <w:t>while</w:t>
      </w:r>
      <w:r w:rsidR="00E57D5A">
        <w:rPr>
          <w:rFonts w:ascii="Times New Roman" w:eastAsia="Times New Roman" w:hAnsi="Times New Roman" w:cs="Times New Roman"/>
          <w:sz w:val="24"/>
          <w:szCs w:val="24"/>
        </w:rPr>
        <w:t xml:space="preserve"> the rest of the population</w:t>
      </w:r>
      <w:r w:rsidR="00AE21E7">
        <w:rPr>
          <w:rFonts w:ascii="Times New Roman" w:eastAsia="Times New Roman" w:hAnsi="Times New Roman" w:cs="Times New Roman"/>
          <w:sz w:val="24"/>
          <w:szCs w:val="24"/>
        </w:rPr>
        <w:t xml:space="preserve"> was used as a control group</w:t>
      </w:r>
      <w:r w:rsidR="00E57D5A">
        <w:rPr>
          <w:rFonts w:ascii="Times New Roman" w:eastAsia="Times New Roman" w:hAnsi="Times New Roman" w:cs="Times New Roman"/>
          <w:sz w:val="24"/>
          <w:szCs w:val="24"/>
        </w:rPr>
        <w:t xml:space="preserve">. Using </w:t>
      </w:r>
      <w:proofErr w:type="spellStart"/>
      <w:r w:rsidR="00E57D5A">
        <w:rPr>
          <w:rFonts w:ascii="Times New Roman" w:eastAsia="Times New Roman" w:hAnsi="Times New Roman" w:cs="Times New Roman"/>
          <w:sz w:val="24"/>
          <w:szCs w:val="24"/>
        </w:rPr>
        <w:t>GxE</w:t>
      </w:r>
      <w:proofErr w:type="spellEnd"/>
      <w:r w:rsidR="00E57D5A">
        <w:rPr>
          <w:rFonts w:ascii="Times New Roman" w:eastAsia="Times New Roman" w:hAnsi="Times New Roman" w:cs="Times New Roman"/>
          <w:sz w:val="24"/>
          <w:szCs w:val="24"/>
        </w:rPr>
        <w:t xml:space="preserve"> analyses and GWAS post-processing methods, we found 5 genome-wide significant loci that provide insight into the biological mechanisms of severe COVID-19 outcomes. </w:t>
      </w:r>
    </w:p>
    <w:p w14:paraId="00000008" w14:textId="77777777" w:rsidR="00B32E56" w:rsidRDefault="00B32E56">
      <w:pPr>
        <w:spacing w:after="200" w:line="240" w:lineRule="auto"/>
        <w:jc w:val="both"/>
        <w:rPr>
          <w:rFonts w:ascii="Times New Roman" w:eastAsia="Times New Roman" w:hAnsi="Times New Roman" w:cs="Times New Roman"/>
          <w:sz w:val="24"/>
          <w:szCs w:val="24"/>
        </w:rPr>
      </w:pPr>
    </w:p>
    <w:p w14:paraId="00000009" w14:textId="77777777" w:rsidR="00B32E56" w:rsidRDefault="00E57D5A">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0000000A" w14:textId="77777777" w:rsidR="00B32E56" w:rsidRDefault="00E57D5A">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UK Biobank Dataset</w:t>
      </w:r>
    </w:p>
    <w:p w14:paraId="0000000B" w14:textId="0CC78279" w:rsidR="00B32E56" w:rsidRDefault="00E57D5A">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The UK Biobank (UKB) is a population-based cohort including over 500,000 individuals living in England, Wales, and Scotland. The sub-population of interest for this study include</w:t>
      </w:r>
      <w:r w:rsidR="00417998">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unrelated individuals of European ancestry</w:t>
      </w:r>
      <w:r w:rsidR="00672BA7">
        <w:rPr>
          <w:rFonts w:ascii="Times New Roman" w:eastAsia="Times New Roman" w:hAnsi="Times New Roman" w:cs="Times New Roman"/>
          <w:sz w:val="24"/>
          <w:szCs w:val="24"/>
        </w:rPr>
        <w:t xml:space="preserve"> in order</w:t>
      </w:r>
      <w:r>
        <w:rPr>
          <w:rFonts w:ascii="Times New Roman" w:eastAsia="Times New Roman" w:hAnsi="Times New Roman" w:cs="Times New Roman"/>
          <w:sz w:val="24"/>
          <w:szCs w:val="24"/>
        </w:rPr>
        <w:t xml:space="preserve"> to minimize </w:t>
      </w:r>
      <w:r w:rsidR="00672BA7">
        <w:rPr>
          <w:rFonts w:ascii="Times New Roman" w:eastAsia="Times New Roman" w:hAnsi="Times New Roman" w:cs="Times New Roman"/>
          <w:sz w:val="24"/>
          <w:szCs w:val="24"/>
        </w:rPr>
        <w:t xml:space="preserve">genetic </w:t>
      </w:r>
      <w:r>
        <w:rPr>
          <w:rFonts w:ascii="Times New Roman" w:eastAsia="Times New Roman" w:hAnsi="Times New Roman" w:cs="Times New Roman"/>
          <w:sz w:val="24"/>
          <w:szCs w:val="24"/>
        </w:rPr>
        <w:t xml:space="preserve">heterogeneity. Sample sizes </w:t>
      </w:r>
      <w:r w:rsidR="00FC495C">
        <w:rPr>
          <w:rFonts w:ascii="Times New Roman" w:eastAsia="Times New Roman" w:hAnsi="Times New Roman" w:cs="Times New Roman"/>
          <w:sz w:val="24"/>
          <w:szCs w:val="24"/>
        </w:rPr>
        <w:t xml:space="preserve">varied </w:t>
      </w:r>
      <w:r>
        <w:rPr>
          <w:rFonts w:ascii="Times New Roman" w:eastAsia="Times New Roman" w:hAnsi="Times New Roman" w:cs="Times New Roman"/>
          <w:sz w:val="24"/>
          <w:szCs w:val="24"/>
        </w:rPr>
        <w:t>depending on available phenotypes across these populations. COVID-19 test results were downloaded from the UKBB data portal on January 1, 2020. The</w:t>
      </w:r>
      <w:r w:rsidR="00F94E31">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 xml:space="preserve">severe COVID-19 </w:t>
      </w:r>
      <w:r w:rsidR="00F94E31">
        <w:rPr>
          <w:rFonts w:ascii="Times New Roman" w:eastAsia="Times New Roman" w:hAnsi="Times New Roman" w:cs="Times New Roman"/>
          <w:sz w:val="24"/>
          <w:szCs w:val="24"/>
        </w:rPr>
        <w:t xml:space="preserve">phenotype </w:t>
      </w:r>
      <w:del w:id="7" w:author="Marchek, Casey" w:date="2021-06-08T13:19:00Z">
        <w:r w:rsidR="00F94E31" w:rsidDel="007A1A83">
          <w:rPr>
            <w:rFonts w:ascii="Times New Roman" w:eastAsia="Times New Roman" w:hAnsi="Times New Roman" w:cs="Times New Roman"/>
            <w:sz w:val="24"/>
            <w:szCs w:val="24"/>
          </w:rPr>
          <w:delText>for</w:delText>
        </w:r>
        <w:r w:rsidDel="007A1A83">
          <w:rPr>
            <w:rFonts w:ascii="Times New Roman" w:eastAsia="Times New Roman" w:hAnsi="Times New Roman" w:cs="Times New Roman"/>
            <w:sz w:val="24"/>
            <w:szCs w:val="24"/>
          </w:rPr>
          <w:delText xml:space="preserve"> </w:delText>
        </w:r>
      </w:del>
      <w:r w:rsidR="00F6526B">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defined as</w:t>
      </w:r>
      <w:r w:rsidR="00F652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laboratory confirmed SARS-CoV-2 infection </w:t>
      </w:r>
      <w:r w:rsidR="00F6526B">
        <w:rPr>
          <w:rFonts w:ascii="Times New Roman" w:eastAsia="Times New Roman" w:hAnsi="Times New Roman" w:cs="Times New Roman"/>
          <w:sz w:val="24"/>
          <w:szCs w:val="24"/>
        </w:rPr>
        <w:t>plus</w:t>
      </w:r>
      <w:r>
        <w:rPr>
          <w:rFonts w:ascii="Times New Roman" w:eastAsia="Times New Roman" w:hAnsi="Times New Roman" w:cs="Times New Roman"/>
          <w:sz w:val="24"/>
          <w:szCs w:val="24"/>
        </w:rPr>
        <w:t xml:space="preserve"> hospitalized COVID-19</w:t>
      </w:r>
      <w:r w:rsidR="00F6526B">
        <w:rPr>
          <w:rFonts w:ascii="Times New Roman" w:eastAsia="Times New Roman" w:hAnsi="Times New Roman" w:cs="Times New Roman"/>
          <w:sz w:val="24"/>
          <w:szCs w:val="24"/>
        </w:rPr>
        <w:t>, with the rest of the population serving as controls</w:t>
      </w:r>
      <w:del w:id="8" w:author="Marchek, Casey" w:date="2021-06-08T13:20:00Z">
        <w:r w:rsidDel="007A1A83">
          <w:rPr>
            <w:rFonts w:ascii="Times New Roman" w:eastAsia="Times New Roman" w:hAnsi="Times New Roman" w:cs="Times New Roman"/>
            <w:sz w:val="24"/>
            <w:szCs w:val="24"/>
          </w:rPr>
          <w:delText xml:space="preserve"> versus the rest of the population</w:delText>
        </w:r>
      </w:del>
      <w:r>
        <w:rPr>
          <w:rFonts w:ascii="Times New Roman" w:eastAsia="Times New Roman" w:hAnsi="Times New Roman" w:cs="Times New Roman"/>
          <w:sz w:val="24"/>
          <w:szCs w:val="24"/>
        </w:rPr>
        <w:t>. T</w:t>
      </w:r>
      <w:r w:rsidR="00F6526B">
        <w:rPr>
          <w:rFonts w:ascii="Times New Roman" w:eastAsia="Times New Roman" w:hAnsi="Times New Roman" w:cs="Times New Roman"/>
          <w:sz w:val="24"/>
          <w:szCs w:val="24"/>
        </w:rPr>
        <w:t>his definition was designed to mirror that of the “B2” phenotype used by the</w:t>
      </w:r>
      <w:r>
        <w:rPr>
          <w:rFonts w:ascii="Times New Roman" w:eastAsia="Times New Roman" w:hAnsi="Times New Roman" w:cs="Times New Roman"/>
          <w:sz w:val="24"/>
          <w:szCs w:val="24"/>
        </w:rPr>
        <w:t xml:space="preserve"> COVID-19 Host Genetics Initiative team </w:t>
      </w:r>
      <w:commentRangeStart w:id="9"/>
      <w:r>
        <w:rPr>
          <w:rFonts w:ascii="Times New Roman" w:eastAsia="Times New Roman" w:hAnsi="Times New Roman" w:cs="Times New Roman"/>
          <w:sz w:val="24"/>
          <w:szCs w:val="24"/>
        </w:rPr>
        <w:t>(COVID-19 Host Genetics Initiative, 2020)</w:t>
      </w:r>
      <w:r w:rsidR="00F6526B">
        <w:rPr>
          <w:rFonts w:ascii="Times New Roman" w:eastAsia="Times New Roman" w:hAnsi="Times New Roman" w:cs="Times New Roman"/>
          <w:sz w:val="24"/>
          <w:szCs w:val="24"/>
        </w:rPr>
        <w:t xml:space="preserve"> </w:t>
      </w:r>
      <w:commentRangeEnd w:id="9"/>
      <w:r w:rsidR="00E25C75">
        <w:rPr>
          <w:rStyle w:val="CommentReference"/>
        </w:rPr>
        <w:commentReference w:id="9"/>
      </w:r>
      <w:r w:rsidR="00F6526B">
        <w:rPr>
          <w:rFonts w:ascii="Times New Roman" w:eastAsia="Times New Roman" w:hAnsi="Times New Roman" w:cs="Times New Roman"/>
          <w:sz w:val="24"/>
          <w:szCs w:val="24"/>
        </w:rPr>
        <w:t>and is outlined in Supp. Fig. 1</w:t>
      </w:r>
      <w:r>
        <w:rPr>
          <w:rFonts w:ascii="Times New Roman" w:eastAsia="Times New Roman" w:hAnsi="Times New Roman" w:cs="Times New Roman"/>
          <w:sz w:val="24"/>
          <w:szCs w:val="24"/>
        </w:rPr>
        <w:t xml:space="preserve">. Genotype preprocessing was primarily performed by the UKB with filters at the marker and </w:t>
      </w:r>
      <w:commentRangeStart w:id="10"/>
      <w:r>
        <w:rPr>
          <w:rFonts w:ascii="Times New Roman" w:eastAsia="Times New Roman" w:hAnsi="Times New Roman" w:cs="Times New Roman"/>
          <w:sz w:val="24"/>
          <w:szCs w:val="24"/>
        </w:rPr>
        <w:t xml:space="preserve">sample level. </w:t>
      </w:r>
      <w:commentRangeEnd w:id="10"/>
      <w:r w:rsidR="00C07A39">
        <w:rPr>
          <w:rStyle w:val="CommentReference"/>
        </w:rPr>
        <w:commentReference w:id="10"/>
      </w:r>
      <w:r>
        <w:rPr>
          <w:rFonts w:ascii="Times New Roman" w:eastAsia="Times New Roman" w:hAnsi="Times New Roman" w:cs="Times New Roman"/>
          <w:sz w:val="24"/>
          <w:szCs w:val="24"/>
        </w:rPr>
        <w:t xml:space="preserve">At the sample level, high heterozygosity and over 5% missingness was reported. </w:t>
      </w:r>
      <w:r w:rsidR="00192012">
        <w:rPr>
          <w:rFonts w:ascii="Times New Roman" w:eastAsia="Times New Roman" w:hAnsi="Times New Roman" w:cs="Times New Roman"/>
          <w:sz w:val="24"/>
          <w:szCs w:val="24"/>
        </w:rPr>
        <w:t xml:space="preserve">Genotypes were further </w:t>
      </w:r>
      <w:proofErr w:type="spellStart"/>
      <w:r w:rsidR="00192012">
        <w:rPr>
          <w:rFonts w:ascii="Times New Roman" w:eastAsia="Times New Roman" w:hAnsi="Times New Roman" w:cs="Times New Roman"/>
          <w:sz w:val="24"/>
          <w:szCs w:val="24"/>
        </w:rPr>
        <w:t>subset</w:t>
      </w:r>
      <w:r w:rsidR="00844FD9">
        <w:rPr>
          <w:rFonts w:ascii="Times New Roman" w:eastAsia="Times New Roman" w:hAnsi="Times New Roman" w:cs="Times New Roman"/>
          <w:sz w:val="24"/>
          <w:szCs w:val="24"/>
        </w:rPr>
        <w:t>ted</w:t>
      </w:r>
      <w:proofErr w:type="spellEnd"/>
      <w:r>
        <w:rPr>
          <w:rFonts w:ascii="Times New Roman" w:eastAsia="Times New Roman" w:hAnsi="Times New Roman" w:cs="Times New Roman"/>
          <w:sz w:val="24"/>
          <w:szCs w:val="24"/>
        </w:rPr>
        <w:t xml:space="preserve"> to common variants</w:t>
      </w:r>
      <w:r w:rsidR="001920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minor allele frequency &gt; 0.05</w:t>
      </w:r>
      <w:r w:rsidR="00192012">
        <w:rPr>
          <w:rFonts w:ascii="Times New Roman" w:eastAsia="Times New Roman" w:hAnsi="Times New Roman" w:cs="Times New Roman"/>
          <w:sz w:val="24"/>
          <w:szCs w:val="24"/>
        </w:rPr>
        <w:t>) for analysis</w:t>
      </w:r>
      <w:r>
        <w:rPr>
          <w:rFonts w:ascii="Times New Roman" w:eastAsia="Times New Roman" w:hAnsi="Times New Roman" w:cs="Times New Roman"/>
          <w:sz w:val="24"/>
          <w:szCs w:val="24"/>
        </w:rPr>
        <w:t xml:space="preserve">. </w:t>
      </w:r>
    </w:p>
    <w:p w14:paraId="0000000C" w14:textId="77777777" w:rsidR="00B32E56" w:rsidRDefault="00E57D5A">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Exposures of Interest</w:t>
      </w:r>
    </w:p>
    <w:p w14:paraId="0000000D" w14:textId="3A706B62" w:rsidR="00B32E56" w:rsidRDefault="00E57D5A">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Risk factors </w:t>
      </w:r>
      <w:r w:rsidR="000F6B6B">
        <w:rPr>
          <w:rFonts w:ascii="Times New Roman" w:eastAsia="Times New Roman" w:hAnsi="Times New Roman" w:cs="Times New Roman"/>
          <w:sz w:val="24"/>
          <w:szCs w:val="24"/>
        </w:rPr>
        <w:t xml:space="preserve">used as exposures </w:t>
      </w:r>
      <w:r w:rsidR="00F7208F">
        <w:rPr>
          <w:rFonts w:ascii="Times New Roman" w:eastAsia="Times New Roman" w:hAnsi="Times New Roman" w:cs="Times New Roman"/>
          <w:sz w:val="24"/>
          <w:szCs w:val="24"/>
        </w:rPr>
        <w:t>were measures of</w:t>
      </w:r>
      <w:r>
        <w:rPr>
          <w:rFonts w:ascii="Times New Roman" w:eastAsia="Times New Roman" w:hAnsi="Times New Roman" w:cs="Times New Roman"/>
          <w:sz w:val="24"/>
          <w:szCs w:val="24"/>
        </w:rPr>
        <w:t xml:space="preserve"> genetically-determined sex, cardiometabolic health, and social determinants of health (SDH). For cardiometabolic </w:t>
      </w:r>
      <w:r w:rsidR="000F6B6B">
        <w:rPr>
          <w:rFonts w:ascii="Times New Roman" w:eastAsia="Times New Roman" w:hAnsi="Times New Roman" w:cs="Times New Roman"/>
          <w:sz w:val="24"/>
          <w:szCs w:val="24"/>
        </w:rPr>
        <w:t>measures</w:t>
      </w:r>
      <w:r>
        <w:rPr>
          <w:rFonts w:ascii="Times New Roman" w:eastAsia="Times New Roman" w:hAnsi="Times New Roman" w:cs="Times New Roman"/>
          <w:sz w:val="24"/>
          <w:szCs w:val="24"/>
        </w:rPr>
        <w:t>,</w:t>
      </w:r>
      <w:r w:rsidR="00F83D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BMI</w:t>
      </w:r>
      <w:r w:rsidR="00632987">
        <w:rPr>
          <w:rFonts w:ascii="Times New Roman" w:eastAsia="Times New Roman" w:hAnsi="Times New Roman" w:cs="Times New Roman"/>
          <w:sz w:val="24"/>
          <w:szCs w:val="24"/>
        </w:rPr>
        <w:t xml:space="preserve"> was used</w:t>
      </w:r>
      <w:r>
        <w:rPr>
          <w:rFonts w:ascii="Times New Roman" w:eastAsia="Times New Roman" w:hAnsi="Times New Roman" w:cs="Times New Roman"/>
          <w:sz w:val="24"/>
          <w:szCs w:val="24"/>
        </w:rPr>
        <w:t xml:space="preserve"> as a measure of obesity and </w:t>
      </w:r>
      <w:r w:rsidR="004638BC">
        <w:rPr>
          <w:rFonts w:ascii="Times New Roman" w:eastAsia="Times New Roman" w:hAnsi="Times New Roman" w:cs="Times New Roman"/>
          <w:sz w:val="24"/>
          <w:szCs w:val="24"/>
        </w:rPr>
        <w:t>T2D</w:t>
      </w:r>
      <w:r w:rsidR="00632987">
        <w:rPr>
          <w:rFonts w:ascii="Times New Roman" w:eastAsia="Times New Roman" w:hAnsi="Times New Roman" w:cs="Times New Roman"/>
          <w:sz w:val="24"/>
          <w:szCs w:val="24"/>
        </w:rPr>
        <w:t xml:space="preserve"> </w:t>
      </w:r>
      <w:r w:rsidR="00C30061">
        <w:rPr>
          <w:rFonts w:ascii="Times New Roman" w:eastAsia="Times New Roman" w:hAnsi="Times New Roman" w:cs="Times New Roman"/>
          <w:sz w:val="24"/>
          <w:szCs w:val="24"/>
        </w:rPr>
        <w:t xml:space="preserve">status was determined </w:t>
      </w:r>
      <w:r w:rsidR="009B1824">
        <w:rPr>
          <w:rFonts w:ascii="Times New Roman" w:eastAsia="Times New Roman" w:hAnsi="Times New Roman" w:cs="Times New Roman"/>
          <w:sz w:val="24"/>
          <w:szCs w:val="24"/>
        </w:rPr>
        <w:t>based on self-reported medical history and medication use</w:t>
      </w:r>
      <w:r w:rsidR="004638BC">
        <w:rPr>
          <w:rFonts w:ascii="Times New Roman" w:eastAsia="Times New Roman" w:hAnsi="Times New Roman" w:cs="Times New Roman"/>
          <w:sz w:val="24"/>
          <w:szCs w:val="24"/>
        </w:rPr>
        <w:t xml:space="preserve"> </w:t>
      </w:r>
      <w:r w:rsidR="009B1824">
        <w:rPr>
          <w:rFonts w:ascii="Times New Roman" w:eastAsia="Times New Roman" w:hAnsi="Times New Roman" w:cs="Times New Roman"/>
          <w:sz w:val="24"/>
          <w:szCs w:val="24"/>
        </w:rPr>
        <w:t>(</w:t>
      </w:r>
      <w:r w:rsidR="004638BC">
        <w:rPr>
          <w:rFonts w:ascii="Times New Roman" w:eastAsia="Times New Roman" w:hAnsi="Times New Roman" w:cs="Times New Roman"/>
          <w:sz w:val="24"/>
          <w:szCs w:val="24"/>
        </w:rPr>
        <w:t>“probable” or “possible”</w:t>
      </w:r>
      <w:r>
        <w:rPr>
          <w:rFonts w:ascii="Times New Roman" w:eastAsia="Times New Roman" w:hAnsi="Times New Roman" w:cs="Times New Roman"/>
          <w:sz w:val="24"/>
          <w:szCs w:val="24"/>
        </w:rPr>
        <w:t xml:space="preserve"> </w:t>
      </w:r>
      <w:r w:rsidR="00DD3918">
        <w:rPr>
          <w:rFonts w:ascii="Times New Roman" w:eastAsia="Times New Roman" w:hAnsi="Times New Roman" w:cs="Times New Roman"/>
          <w:sz w:val="24"/>
          <w:szCs w:val="24"/>
        </w:rPr>
        <w:t>algorithmic definitions</w:t>
      </w:r>
      <w:r>
        <w:rPr>
          <w:rFonts w:ascii="Times New Roman" w:eastAsia="Times New Roman" w:hAnsi="Times New Roman" w:cs="Times New Roman"/>
          <w:sz w:val="24"/>
          <w:szCs w:val="24"/>
        </w:rPr>
        <w:t xml:space="preserve"> </w:t>
      </w:r>
      <w:r w:rsidR="00E230B8">
        <w:rPr>
          <w:rFonts w:ascii="Times New Roman" w:eastAsia="Times New Roman" w:hAnsi="Times New Roman" w:cs="Times New Roman"/>
          <w:sz w:val="24"/>
          <w:szCs w:val="24"/>
        </w:rPr>
        <w:t xml:space="preserve">described </w:t>
      </w:r>
      <w:r w:rsidR="009B1824">
        <w:rPr>
          <w:rFonts w:ascii="Times New Roman" w:eastAsia="Times New Roman" w:hAnsi="Times New Roman" w:cs="Times New Roman"/>
          <w:sz w:val="24"/>
          <w:szCs w:val="24"/>
        </w:rPr>
        <w:t xml:space="preserve">by Eastwood </w:t>
      </w:r>
      <w:proofErr w:type="gramStart"/>
      <w:r w:rsidR="009B1824">
        <w:rPr>
          <w:rFonts w:ascii="Times New Roman" w:eastAsia="Times New Roman" w:hAnsi="Times New Roman" w:cs="Times New Roman"/>
          <w:sz w:val="24"/>
          <w:szCs w:val="24"/>
        </w:rPr>
        <w:t>an</w:t>
      </w:r>
      <w:proofErr w:type="gramEnd"/>
      <w:r w:rsidR="009B1824">
        <w:rPr>
          <w:rFonts w:ascii="Times New Roman" w:eastAsia="Times New Roman" w:hAnsi="Times New Roman" w:cs="Times New Roman"/>
          <w:sz w:val="24"/>
          <w:szCs w:val="24"/>
        </w:rPr>
        <w:t xml:space="preserve"> colleagues </w:t>
      </w:r>
      <w:commentRangeStart w:id="11"/>
      <w:r w:rsidR="009B1824">
        <w:rPr>
          <w:rFonts w:ascii="Times New Roman" w:eastAsia="Times New Roman" w:hAnsi="Times New Roman" w:cs="Times New Roman"/>
          <w:sz w:val="24"/>
          <w:szCs w:val="24"/>
        </w:rPr>
        <w:t>()</w:t>
      </w:r>
      <w:commentRangeEnd w:id="11"/>
      <w:r w:rsidR="009B1824">
        <w:rPr>
          <w:rStyle w:val="CommentReference"/>
        </w:rPr>
        <w:commentReference w:id="11"/>
      </w:r>
      <w:r>
        <w:rPr>
          <w:rFonts w:ascii="Times New Roman" w:eastAsia="Times New Roman" w:hAnsi="Times New Roman" w:cs="Times New Roman"/>
          <w:sz w:val="24"/>
          <w:szCs w:val="24"/>
        </w:rPr>
        <w:t xml:space="preserve">). BMI and T2D </w:t>
      </w:r>
      <w:r w:rsidR="00AE5C13">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tested jointly, and then individually as a sensitivity analysis. </w:t>
      </w:r>
      <w:r w:rsidR="00F7208F">
        <w:rPr>
          <w:rFonts w:ascii="Times New Roman" w:eastAsia="Times New Roman" w:hAnsi="Times New Roman" w:cs="Times New Roman"/>
          <w:sz w:val="24"/>
          <w:szCs w:val="24"/>
        </w:rPr>
        <w:t>The m</w:t>
      </w:r>
      <w:r>
        <w:rPr>
          <w:rFonts w:ascii="Times New Roman" w:eastAsia="Times New Roman" w:hAnsi="Times New Roman" w:cs="Times New Roman"/>
          <w:sz w:val="24"/>
          <w:szCs w:val="24"/>
        </w:rPr>
        <w:t>ultiple deprivation ind</w:t>
      </w:r>
      <w:r w:rsidR="00F7208F">
        <w:rPr>
          <w:rFonts w:ascii="Times New Roman" w:eastAsia="Times New Roman" w:hAnsi="Times New Roman" w:cs="Times New Roman"/>
          <w:sz w:val="24"/>
          <w:szCs w:val="24"/>
        </w:rPr>
        <w:t>ex</w:t>
      </w:r>
      <w:r>
        <w:rPr>
          <w:rFonts w:ascii="Times New Roman" w:eastAsia="Times New Roman" w:hAnsi="Times New Roman" w:cs="Times New Roman"/>
          <w:sz w:val="24"/>
          <w:szCs w:val="24"/>
        </w:rPr>
        <w:t xml:space="preserve"> (MDI) </w:t>
      </w:r>
      <w:r w:rsidR="00F7208F">
        <w:rPr>
          <w:rFonts w:ascii="Times New Roman" w:eastAsia="Times New Roman" w:hAnsi="Times New Roman" w:cs="Times New Roman"/>
          <w:sz w:val="24"/>
          <w:szCs w:val="24"/>
        </w:rPr>
        <w:t>was</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 as a measure of social determinants of health (SDH). The MDI is composed of metrics including economic stability, physical</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environment, and education; details can be found</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at https://biobank.ndph.ox.ac.uk/ukb/label.cgi?id=76. </w:t>
      </w:r>
    </w:p>
    <w:p w14:paraId="00000010" w14:textId="77777777" w:rsidR="00B32E56" w:rsidRDefault="00E57D5A">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00000011" w14:textId="77777777" w:rsidR="00B32E56" w:rsidRDefault="00E57D5A">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 genome-wide scan was performed based on a logistic regression model including gene-environment interaction terms</w:t>
      </w:r>
      <w:r>
        <w:rPr>
          <w:rFonts w:ascii="Times New Roman" w:eastAsia="Times New Roman" w:hAnsi="Times New Roman" w:cs="Times New Roman"/>
          <w:i/>
          <w:sz w:val="24"/>
          <w:szCs w:val="24"/>
        </w:rPr>
        <w:t>:</w:t>
      </w:r>
    </w:p>
    <w:p w14:paraId="00000012" w14:textId="77777777" w:rsidR="00B32E56" w:rsidRDefault="00E57D5A">
      <w:pPr>
        <w:spacing w:after="200"/>
        <w:jc w:val="center"/>
        <w:rPr>
          <w:rFonts w:ascii="Times New Roman" w:eastAsia="Times New Roman" w:hAnsi="Times New Roman" w:cs="Times New Roman"/>
          <w:i/>
          <w:sz w:val="24"/>
          <w:szCs w:val="24"/>
        </w:rPr>
      </w:pPr>
      <m:oMathPara>
        <m:oMath>
          <m:r>
            <w:rPr>
              <w:rFonts w:ascii="Times New Roman" w:eastAsia="Times New Roman" w:hAnsi="Times New Roman" w:cs="Times New Roman"/>
              <w:sz w:val="24"/>
              <w:szCs w:val="24"/>
            </w:rPr>
            <m:t>logit(y) 〜 g + exposure + g*exposure + covariates</m:t>
          </m:r>
        </m:oMath>
      </m:oMathPara>
    </w:p>
    <w:p w14:paraId="00000013" w14:textId="56384E60" w:rsidR="00B32E56" w:rsidRDefault="00E57D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was the binary severe COVID-19 indicator (defined above). The three genome-wide scans used the following exposures: sex, cardiometabolic conditions (BMI and T2D), and multiple deprivation index. For the cardiometabolic conditions, two environmental terms and two </w:t>
      </w:r>
      <w:r>
        <w:rPr>
          <w:rFonts w:ascii="Times New Roman" w:eastAsia="Times New Roman" w:hAnsi="Times New Roman" w:cs="Times New Roman"/>
          <w:sz w:val="24"/>
          <w:szCs w:val="24"/>
        </w:rPr>
        <w:lastRenderedPageBreak/>
        <w:t xml:space="preserve">interaction terms were tested jointly. To test T2D exposure effect, GxT2D interaction obese and non-obese stratified analyses were run. Covariates included age, five genetic principal components, and sex. Genome-wide analysis was conducted using GEM v1.2 (CITE </w:t>
      </w:r>
      <w:proofErr w:type="spellStart"/>
      <w:r>
        <w:rPr>
          <w:rFonts w:ascii="Times New Roman" w:eastAsia="Times New Roman" w:hAnsi="Times New Roman" w:cs="Times New Roman"/>
          <w:sz w:val="24"/>
          <w:szCs w:val="24"/>
        </w:rPr>
        <w:t>biorXiv</w:t>
      </w:r>
      <w:proofErr w:type="spellEnd"/>
      <w:r>
        <w:rPr>
          <w:rFonts w:ascii="Times New Roman" w:eastAsia="Times New Roman" w:hAnsi="Times New Roman" w:cs="Times New Roman"/>
          <w:sz w:val="24"/>
          <w:szCs w:val="24"/>
        </w:rPr>
        <w:t xml:space="preserve">) with robust standard errors. For each variant, two statistical tests were derived: an interaction test and a joint test of the interaction term(s) plus the genetic main effect. </w:t>
      </w:r>
    </w:p>
    <w:p w14:paraId="00000014" w14:textId="77777777" w:rsidR="00B32E56" w:rsidRDefault="00B32E56">
      <w:pPr>
        <w:jc w:val="both"/>
        <w:rPr>
          <w:rFonts w:ascii="Times New Roman" w:eastAsia="Times New Roman" w:hAnsi="Times New Roman" w:cs="Times New Roman"/>
          <w:sz w:val="24"/>
          <w:szCs w:val="24"/>
        </w:rPr>
      </w:pPr>
    </w:p>
    <w:p w14:paraId="00000015" w14:textId="77777777" w:rsidR="00B32E56" w:rsidRDefault="00E57D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Interaction and joint analyses were conducted on the Terra cloud platform. Phenotype definitions and population summaries were created in interactive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with an R 3.6 kernel. GWIS analyses were submitted as workflows using a Workflow Description Language (WDL) script implementing GEM. Post-GWIS summarization and visualizations were created in a separate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These notebooks can be viewed on GitHub (</w:t>
      </w:r>
      <w:hyperlink r:id="rId12">
        <w:r>
          <w:rPr>
            <w:rFonts w:ascii="Times New Roman" w:eastAsia="Times New Roman" w:hAnsi="Times New Roman" w:cs="Times New Roman"/>
            <w:color w:val="1155CC"/>
            <w:sz w:val="24"/>
            <w:szCs w:val="24"/>
            <w:u w:val="single"/>
          </w:rPr>
          <w:t>https://github.com/manning-lab/ukb-covid-gxe</w:t>
        </w:r>
      </w:hyperlink>
      <w:r>
        <w:rPr>
          <w:rFonts w:ascii="Times New Roman" w:eastAsia="Times New Roman" w:hAnsi="Times New Roman" w:cs="Times New Roman"/>
          <w:sz w:val="24"/>
          <w:szCs w:val="24"/>
        </w:rPr>
        <w:t>).</w:t>
      </w:r>
    </w:p>
    <w:p w14:paraId="00000016" w14:textId="77777777" w:rsidR="00B32E56" w:rsidRDefault="00B32E56">
      <w:pPr>
        <w:spacing w:after="200"/>
        <w:rPr>
          <w:rFonts w:ascii="Times New Roman" w:eastAsia="Times New Roman" w:hAnsi="Times New Roman" w:cs="Times New Roman"/>
          <w:sz w:val="24"/>
          <w:szCs w:val="24"/>
        </w:rPr>
      </w:pPr>
    </w:p>
    <w:p w14:paraId="00000017" w14:textId="77777777" w:rsidR="00B32E56" w:rsidRDefault="00E57D5A">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Variant Biology Investigation</w:t>
      </w:r>
    </w:p>
    <w:p w14:paraId="00000018" w14:textId="77777777" w:rsidR="00B32E56" w:rsidRDefault="00E57D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variants were further investigated for trait associations,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and linkage disequilibrium using </w:t>
      </w:r>
      <w:proofErr w:type="spellStart"/>
      <w:r>
        <w:rPr>
          <w:rFonts w:ascii="Times New Roman" w:eastAsia="Times New Roman" w:hAnsi="Times New Roman" w:cs="Times New Roman"/>
          <w:sz w:val="24"/>
          <w:szCs w:val="24"/>
        </w:rPr>
        <w:t>dbSNP</w:t>
      </w:r>
      <w:proofErr w:type="spellEnd"/>
      <w:r>
        <w:rPr>
          <w:rFonts w:ascii="Times New Roman" w:eastAsia="Times New Roman" w:hAnsi="Times New Roman" w:cs="Times New Roman"/>
          <w:sz w:val="24"/>
          <w:szCs w:val="24"/>
        </w:rPr>
        <w:t xml:space="preserve"> (NCBI), </w:t>
      </w:r>
      <w:proofErr w:type="spellStart"/>
      <w:r>
        <w:rPr>
          <w:rFonts w:ascii="Times New Roman" w:eastAsia="Times New Roman" w:hAnsi="Times New Roman" w:cs="Times New Roman"/>
          <w:sz w:val="24"/>
          <w:szCs w:val="24"/>
        </w:rPr>
        <w:t>PhenoScanner</w:t>
      </w:r>
      <w:proofErr w:type="spellEnd"/>
      <w:r>
        <w:rPr>
          <w:rFonts w:ascii="Times New Roman" w:eastAsia="Times New Roman" w:hAnsi="Times New Roman" w:cs="Times New Roman"/>
          <w:sz w:val="24"/>
          <w:szCs w:val="24"/>
        </w:rPr>
        <w:t xml:space="preserve"> (University of Cambridge, Staley, et al. 2016, </w:t>
      </w:r>
      <w:proofErr w:type="spellStart"/>
      <w:r>
        <w:rPr>
          <w:rFonts w:ascii="Times New Roman" w:eastAsia="Times New Roman" w:hAnsi="Times New Roman" w:cs="Times New Roman"/>
          <w:sz w:val="24"/>
          <w:szCs w:val="24"/>
        </w:rPr>
        <w:t>Kamat</w:t>
      </w:r>
      <w:proofErr w:type="spellEnd"/>
      <w:r>
        <w:rPr>
          <w:rFonts w:ascii="Times New Roman" w:eastAsia="Times New Roman" w:hAnsi="Times New Roman" w:cs="Times New Roman"/>
          <w:sz w:val="24"/>
          <w:szCs w:val="24"/>
        </w:rPr>
        <w:t xml:space="preserve">, et al. 2019),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(Boyle et al., 2012), Type 2 Diabetes Knowledge portal (https://t2d.hugeamp.org/), </w:t>
      </w:r>
      <w:proofErr w:type="gramStart"/>
      <w:r>
        <w:rPr>
          <w:rFonts w:ascii="Times New Roman" w:eastAsia="Times New Roman" w:hAnsi="Times New Roman" w:cs="Times New Roman"/>
          <w:sz w:val="24"/>
          <w:szCs w:val="24"/>
        </w:rPr>
        <w:t>and  the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LDlink</w:t>
      </w:r>
      <w:proofErr w:type="spellEnd"/>
      <w:r>
        <w:rPr>
          <w:rFonts w:ascii="Times New Roman" w:eastAsia="Times New Roman" w:hAnsi="Times New Roman" w:cs="Times New Roman"/>
          <w:sz w:val="24"/>
          <w:szCs w:val="24"/>
        </w:rPr>
        <w:t xml:space="preserve"> tool (Myers, </w:t>
      </w:r>
      <w:proofErr w:type="spellStart"/>
      <w:r>
        <w:rPr>
          <w:rFonts w:ascii="Times New Roman" w:eastAsia="Times New Roman" w:hAnsi="Times New Roman" w:cs="Times New Roman"/>
          <w:sz w:val="24"/>
          <w:szCs w:val="24"/>
        </w:rPr>
        <w:t>Machiela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Chanock</w:t>
      </w:r>
      <w:proofErr w:type="spellEnd"/>
      <w:r>
        <w:rPr>
          <w:rFonts w:ascii="Times New Roman" w:eastAsia="Times New Roman" w:hAnsi="Times New Roman" w:cs="Times New Roman"/>
          <w:sz w:val="24"/>
          <w:szCs w:val="24"/>
        </w:rPr>
        <w:t xml:space="preserve">, 2020). Colocalization between interactions and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was performed using the </w:t>
      </w:r>
      <w:proofErr w:type="spellStart"/>
      <w:r>
        <w:rPr>
          <w:rFonts w:ascii="Times New Roman" w:eastAsia="Times New Roman" w:hAnsi="Times New Roman" w:cs="Times New Roman"/>
          <w:i/>
          <w:sz w:val="24"/>
          <w:szCs w:val="24"/>
        </w:rPr>
        <w:t>coloc</w:t>
      </w:r>
      <w:proofErr w:type="spellEnd"/>
      <w:r>
        <w:rPr>
          <w:rFonts w:ascii="Times New Roman" w:eastAsia="Times New Roman" w:hAnsi="Times New Roman" w:cs="Times New Roman"/>
          <w:sz w:val="24"/>
          <w:szCs w:val="24"/>
        </w:rPr>
        <w:t xml:space="preserve"> package (CITE: </w:t>
      </w:r>
      <w:hyperlink r:id="rId13">
        <w:r>
          <w:rPr>
            <w:rFonts w:ascii="Times New Roman" w:eastAsia="Times New Roman" w:hAnsi="Times New Roman" w:cs="Times New Roman"/>
            <w:color w:val="1155CC"/>
            <w:sz w:val="24"/>
            <w:szCs w:val="24"/>
            <w:u w:val="single"/>
          </w:rPr>
          <w:t>https://journals.plos.org/plosgenetics/article?id=10.1371/journal.pgen.1004383</w:t>
        </w:r>
      </w:hyperlink>
      <w:r>
        <w:rPr>
          <w:rFonts w:ascii="Times New Roman" w:eastAsia="Times New Roman" w:hAnsi="Times New Roman" w:cs="Times New Roman"/>
          <w:sz w:val="24"/>
          <w:szCs w:val="24"/>
        </w:rPr>
        <w:t xml:space="preserve">) along with blood-based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summary statistics from the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 (CITE: </w:t>
      </w:r>
      <w:hyperlink r:id="rId14">
        <w:r>
          <w:rPr>
            <w:color w:val="1155CC"/>
            <w:highlight w:val="white"/>
            <w:u w:val="single"/>
          </w:rPr>
          <w:t>https://doi.org/10.1101/447367</w:t>
        </w:r>
      </w:hyperlink>
      <w:r>
        <w:rPr>
          <w:color w:val="333333"/>
          <w:highlight w:val="white"/>
        </w:rPr>
        <w:t>).</w:t>
      </w:r>
    </w:p>
    <w:p w14:paraId="00000019" w14:textId="77777777" w:rsidR="00B32E56" w:rsidRDefault="00E57D5A">
      <w:pPr>
        <w:spacing w:after="200"/>
        <w:rPr>
          <w:rFonts w:ascii="Times New Roman" w:eastAsia="Times New Roman" w:hAnsi="Times New Roman" w:cs="Times New Roman"/>
          <w:b/>
          <w:sz w:val="24"/>
          <w:szCs w:val="24"/>
        </w:rPr>
      </w:pPr>
      <w:r>
        <w:br w:type="page"/>
      </w:r>
    </w:p>
    <w:p w14:paraId="0000001A" w14:textId="77777777" w:rsidR="00B32E56" w:rsidRDefault="00E57D5A">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0000001B" w14:textId="664CC82A" w:rsidR="00B32E56" w:rsidRDefault="00E57D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UKB population is described in Table 1a, with subjects categorized into those having experienced severe COVID-19 (hospitalization or death from COVID-19; see Methods) and the </w:t>
      </w:r>
      <w:ins w:id="12" w:author="Marchek, Casey" w:date="2021-05-28T14:19:00Z">
        <w:r w:rsidR="005053BD">
          <w:rPr>
            <w:rFonts w:ascii="Times New Roman" w:eastAsia="Times New Roman" w:hAnsi="Times New Roman" w:cs="Times New Roman"/>
            <w:sz w:val="24"/>
            <w:szCs w:val="24"/>
          </w:rPr>
          <w:t>remaining</w:t>
        </w:r>
      </w:ins>
      <w:r>
        <w:rPr>
          <w:rFonts w:ascii="Times New Roman" w:eastAsia="Times New Roman" w:hAnsi="Times New Roman" w:cs="Times New Roman"/>
          <w:sz w:val="24"/>
          <w:szCs w:val="24"/>
        </w:rPr>
        <w:t xml:space="preserve"> population (regardless of infection status). The overall population had a greater proportion of females, while cases were more likely to be male (p=1.11e-16, OR [95% CI] =1.41[1.30-1.52]). Cases also had a greater prevalence of T2D (OR=2.57[2.25-2.93]) and higher values of BMI (OR=1.92[1.77-2.09]) and MDI (OR=1.36[1.32-1.41]) as shown in Table 1b.   </w:t>
      </w:r>
    </w:p>
    <w:p w14:paraId="0000001C" w14:textId="6ECD71AD" w:rsidR="00B32E56" w:rsidRDefault="00E57D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a GWIS for each of the following exposures: sex, cardiometabolic traits (BMI and T2D, tested jointly), and MDI. Top index variants after pruning are displayed in Suppl. Tables S2-4. Across all scans, five variants (rs2268616, rs182113773, rs148793499, rs11115199, and chr2:218260234) passed a genome-wide significance</w:t>
      </w:r>
      <w:r w:rsidR="007B5344">
        <w:rPr>
          <w:rFonts w:ascii="Times New Roman" w:eastAsia="Times New Roman" w:hAnsi="Times New Roman" w:cs="Times New Roman"/>
          <w:sz w:val="24"/>
          <w:szCs w:val="24"/>
        </w:rPr>
        <w:t xml:space="preserve"> (GWS)</w:t>
      </w:r>
      <w:r>
        <w:rPr>
          <w:rFonts w:ascii="Times New Roman" w:eastAsia="Times New Roman" w:hAnsi="Times New Roman" w:cs="Times New Roman"/>
          <w:sz w:val="24"/>
          <w:szCs w:val="24"/>
        </w:rPr>
        <w:t xml:space="preserve"> threshold (p &lt; 5e-08) in the joint test</w:t>
      </w:r>
      <w:r w:rsidR="00DF46D8">
        <w:rPr>
          <w:rFonts w:ascii="Times New Roman" w:eastAsia="Times New Roman" w:hAnsi="Times New Roman" w:cs="Times New Roman"/>
          <w:sz w:val="24"/>
          <w:szCs w:val="24"/>
        </w:rPr>
        <w:t xml:space="preserve">. </w:t>
      </w:r>
      <w:r w:rsidR="005053BD">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of these</w:t>
      </w:r>
      <w:r w:rsidR="00DF46D8">
        <w:rPr>
          <w:rFonts w:ascii="Times New Roman" w:eastAsia="Times New Roman" w:hAnsi="Times New Roman" w:cs="Times New Roman"/>
          <w:sz w:val="24"/>
          <w:szCs w:val="24"/>
        </w:rPr>
        <w:t xml:space="preserve"> five</w:t>
      </w:r>
      <w:r>
        <w:rPr>
          <w:rFonts w:ascii="Times New Roman" w:eastAsia="Times New Roman" w:hAnsi="Times New Roman" w:cs="Times New Roman"/>
          <w:sz w:val="24"/>
          <w:szCs w:val="24"/>
        </w:rPr>
        <w:t xml:space="preserve"> (rs11115199) was </w:t>
      </w:r>
      <w:r w:rsidR="00DF46D8">
        <w:rPr>
          <w:rFonts w:ascii="Times New Roman" w:eastAsia="Times New Roman" w:hAnsi="Times New Roman" w:cs="Times New Roman"/>
          <w:sz w:val="24"/>
          <w:szCs w:val="24"/>
        </w:rPr>
        <w:t xml:space="preserve">additionally </w:t>
      </w:r>
      <w:r>
        <w:rPr>
          <w:rFonts w:ascii="Times New Roman" w:eastAsia="Times New Roman" w:hAnsi="Times New Roman" w:cs="Times New Roman"/>
          <w:sz w:val="24"/>
          <w:szCs w:val="24"/>
        </w:rPr>
        <w:t xml:space="preserve">found to be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in the cardiometabolic (CM) interaction test </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Figure 2</w:t>
      </w:r>
      <w:r w:rsidR="00DF46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Table 2</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 Two of these variants (rs148793499, rs11115199) passed a study-wide significance threshold (p &lt; 5e-08 / 3 exposures = 1.6e-8). Of the</w:t>
      </w:r>
      <w:r w:rsidR="00DF46D8">
        <w:rPr>
          <w:rFonts w:ascii="Times New Roman" w:eastAsia="Times New Roman" w:hAnsi="Times New Roman" w:cs="Times New Roman"/>
          <w:sz w:val="24"/>
          <w:szCs w:val="24"/>
        </w:rPr>
        <w:t xml:space="preserve"> five variants</w:t>
      </w:r>
      <w:r>
        <w:rPr>
          <w:rFonts w:ascii="Times New Roman" w:eastAsia="Times New Roman" w:hAnsi="Times New Roman" w:cs="Times New Roman"/>
          <w:sz w:val="24"/>
          <w:szCs w:val="24"/>
        </w:rPr>
        <w:t xml:space="preserve">, a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marginal effect was identified for only rs2268616 (p=1.08e-08) and rs182113773 (p=1.39e-08). </w:t>
      </w:r>
      <w:r w:rsidR="00397227">
        <w:rPr>
          <w:rFonts w:ascii="Times New Roman" w:eastAsia="Times New Roman" w:hAnsi="Times New Roman" w:cs="Times New Roman"/>
          <w:sz w:val="24"/>
          <w:szCs w:val="24"/>
        </w:rPr>
        <w:t xml:space="preserve">This </w:t>
      </w:r>
      <w:r w:rsidR="00CE4442">
        <w:rPr>
          <w:rFonts w:ascii="Times New Roman" w:eastAsia="Times New Roman" w:hAnsi="Times New Roman" w:cs="Times New Roman"/>
          <w:sz w:val="24"/>
          <w:szCs w:val="24"/>
        </w:rPr>
        <w:t>result demonstrates</w:t>
      </w:r>
      <w:r w:rsidR="00397227">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joint test discovered variants that would not have been found via a standard GWAS in this population.</w:t>
      </w:r>
    </w:p>
    <w:p w14:paraId="0000001D" w14:textId="57F7303D" w:rsidR="00B32E56" w:rsidRDefault="00BE580C">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five GWS variants</w:t>
      </w:r>
      <w:r w:rsidR="00E57D5A">
        <w:rPr>
          <w:rFonts w:ascii="Times New Roman" w:eastAsia="Times New Roman" w:hAnsi="Times New Roman" w:cs="Times New Roman"/>
          <w:sz w:val="24"/>
          <w:szCs w:val="24"/>
        </w:rPr>
        <w:t xml:space="preserve"> were compared to genetic main effects from the HGI meta-analysis (with UKB </w:t>
      </w:r>
      <w:r w:rsidR="00397227">
        <w:rPr>
          <w:rFonts w:ascii="Times New Roman" w:eastAsia="Times New Roman" w:hAnsi="Times New Roman" w:cs="Times New Roman"/>
          <w:sz w:val="24"/>
          <w:szCs w:val="24"/>
        </w:rPr>
        <w:t>omitted</w:t>
      </w:r>
      <w:r w:rsidR="00E57D5A">
        <w:rPr>
          <w:rFonts w:ascii="Times New Roman" w:eastAsia="Times New Roman" w:hAnsi="Times New Roman" w:cs="Times New Roman"/>
          <w:sz w:val="24"/>
          <w:szCs w:val="24"/>
        </w:rPr>
        <w:t>) testing</w:t>
      </w:r>
      <w:r w:rsidR="004002A3">
        <w:rPr>
          <w:rFonts w:ascii="Times New Roman" w:eastAsia="Times New Roman" w:hAnsi="Times New Roman" w:cs="Times New Roman"/>
          <w:sz w:val="24"/>
          <w:szCs w:val="24"/>
        </w:rPr>
        <w:t xml:space="preserve"> the equivalent</w:t>
      </w:r>
      <w:r w:rsidR="00E57D5A">
        <w:rPr>
          <w:rFonts w:ascii="Times New Roman" w:eastAsia="Times New Roman" w:hAnsi="Times New Roman" w:cs="Times New Roman"/>
          <w:sz w:val="24"/>
          <w:szCs w:val="24"/>
        </w:rPr>
        <w:t xml:space="preserve"> “B2”</w:t>
      </w:r>
      <w:r w:rsidR="004002A3">
        <w:rPr>
          <w:rFonts w:ascii="Times New Roman" w:eastAsia="Times New Roman" w:hAnsi="Times New Roman" w:cs="Times New Roman"/>
          <w:sz w:val="24"/>
          <w:szCs w:val="24"/>
        </w:rPr>
        <w:t xml:space="preserve"> phenotype (hospitalized COVID-19 vs. population)</w:t>
      </w:r>
      <w:r w:rsidR="00E57D5A">
        <w:rPr>
          <w:rFonts w:ascii="Times New Roman" w:eastAsia="Times New Roman" w:hAnsi="Times New Roman" w:cs="Times New Roman"/>
          <w:sz w:val="24"/>
          <w:szCs w:val="24"/>
        </w:rPr>
        <w:t>. A significant genetic main effect would constitute a partial replication of the joint test (genetic plus interaction effect) hypothesis.</w:t>
      </w:r>
      <w:r w:rsidR="004002A3">
        <w:rPr>
          <w:rFonts w:ascii="Times New Roman" w:eastAsia="Times New Roman" w:hAnsi="Times New Roman" w:cs="Times New Roman"/>
          <w:sz w:val="24"/>
          <w:szCs w:val="24"/>
        </w:rPr>
        <w:t xml:space="preserve"> Neither of</w:t>
      </w:r>
      <w:r w:rsidR="007B5344">
        <w:rPr>
          <w:rFonts w:ascii="Times New Roman" w:eastAsia="Times New Roman" w:hAnsi="Times New Roman" w:cs="Times New Roman"/>
          <w:sz w:val="24"/>
          <w:szCs w:val="24"/>
        </w:rPr>
        <w:t xml:space="preserve"> the two variants available in</w:t>
      </w:r>
      <w:r w:rsidR="004002A3">
        <w:rPr>
          <w:rFonts w:ascii="Times New Roman" w:eastAsia="Times New Roman" w:hAnsi="Times New Roman" w:cs="Times New Roman"/>
          <w:sz w:val="24"/>
          <w:szCs w:val="24"/>
        </w:rPr>
        <w:t xml:space="preserve"> the HGI summary statistics showed nominal replication (both p&gt;0.05). </w:t>
      </w:r>
      <w:r w:rsidR="007B5344">
        <w:rPr>
          <w:rFonts w:ascii="Times New Roman" w:eastAsia="Times New Roman" w:hAnsi="Times New Roman" w:cs="Times New Roman"/>
          <w:sz w:val="24"/>
          <w:szCs w:val="24"/>
        </w:rPr>
        <w:t>For</w:t>
      </w:r>
      <w:r w:rsidR="004002A3">
        <w:rPr>
          <w:rFonts w:ascii="Times New Roman" w:eastAsia="Times New Roman" w:hAnsi="Times New Roman" w:cs="Times New Roman"/>
          <w:sz w:val="24"/>
          <w:szCs w:val="24"/>
        </w:rPr>
        <w:t xml:space="preserve"> the remaining three, neither the variants nor reasonable genetic proxies (</w:t>
      </w:r>
      <w:r w:rsidR="004002A3" w:rsidRPr="004002A3">
        <w:rPr>
          <w:rFonts w:ascii="Times New Roman" w:eastAsia="Times New Roman" w:hAnsi="Times New Roman" w:cs="Times New Roman"/>
          <w:sz w:val="24"/>
          <w:szCs w:val="24"/>
        </w:rPr>
        <w:t>r</w:t>
      </w:r>
      <w:r w:rsidR="004002A3" w:rsidRPr="004002A3">
        <w:rPr>
          <w:rFonts w:ascii="Times New Roman" w:eastAsia="Times New Roman" w:hAnsi="Times New Roman" w:cs="Times New Roman"/>
          <w:sz w:val="24"/>
          <w:szCs w:val="24"/>
          <w:vertAlign w:val="superscript"/>
        </w:rPr>
        <w:t>2</w:t>
      </w:r>
      <w:r w:rsidR="004002A3">
        <w:rPr>
          <w:rFonts w:ascii="Times New Roman" w:eastAsia="Times New Roman" w:hAnsi="Times New Roman" w:cs="Times New Roman"/>
          <w:sz w:val="24"/>
          <w:szCs w:val="24"/>
        </w:rPr>
        <w:t xml:space="preserve"> &gt; 0.5 using European-based linkage disequilibrium patterns) were available in the HGI dataset.</w:t>
      </w:r>
    </w:p>
    <w:p w14:paraId="0000001E" w14:textId="7A0E7298" w:rsidR="00B32E56" w:rsidRDefault="00E57D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further explored these top variants and interactions to understand their potential biological function. One </w:t>
      </w:r>
      <w:r w:rsidR="00397227">
        <w:rPr>
          <w:rFonts w:ascii="Times New Roman" w:eastAsia="Times New Roman" w:hAnsi="Times New Roman" w:cs="Times New Roman"/>
          <w:sz w:val="24"/>
          <w:szCs w:val="24"/>
        </w:rPr>
        <w:t>variant</w:t>
      </w:r>
      <w:r>
        <w:rPr>
          <w:rFonts w:ascii="Times New Roman" w:eastAsia="Times New Roman" w:hAnsi="Times New Roman" w:cs="Times New Roman"/>
          <w:sz w:val="24"/>
          <w:szCs w:val="24"/>
        </w:rPr>
        <w:t xml:space="preserve"> of interest, rs2268616 (MAF=0.018), was genome-wide significant in the joint sex analyses (p=2.67e-08) and joint cardiometabolic diseases (p=3.87e-08). This variant sits in an intron of the placental growth factor (PGF) gene and is associated with testosterone in GWAS analyses. It is also a putative enhancer in lung and other tissues, and is </w:t>
      </w:r>
      <w:r w:rsidR="002B0565">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EIF2B2</w:t>
      </w:r>
      <w:r w:rsidR="002B0565">
        <w:rPr>
          <w:rFonts w:ascii="Times New Roman" w:eastAsia="Times New Roman" w:hAnsi="Times New Roman" w:cs="Times New Roman"/>
          <w:sz w:val="24"/>
          <w:szCs w:val="24"/>
        </w:rPr>
        <w:t xml:space="preserve"> </w:t>
      </w:r>
      <w:r w:rsidR="00397227">
        <w:rPr>
          <w:rFonts w:ascii="Times New Roman" w:eastAsia="Times New Roman" w:hAnsi="Times New Roman" w:cs="Times New Roman"/>
          <w:sz w:val="24"/>
          <w:szCs w:val="24"/>
        </w:rPr>
        <w:t>(</w:t>
      </w:r>
      <w:r>
        <w:rPr>
          <w:rFonts w:ascii="Times New Roman" w:eastAsia="Times New Roman" w:hAnsi="Times New Roman" w:cs="Times New Roman"/>
          <w:sz w:val="24"/>
          <w:szCs w:val="24"/>
        </w:rPr>
        <w:t>a gene in a family of proteins that regulate viral mRNA translation</w:t>
      </w:r>
      <w:r w:rsidR="00397227">
        <w:rPr>
          <w:rFonts w:ascii="Times New Roman" w:eastAsia="Times New Roman" w:hAnsi="Times New Roman" w:cs="Times New Roman"/>
          <w:sz w:val="24"/>
          <w:szCs w:val="24"/>
        </w:rPr>
        <w:t>)</w:t>
      </w:r>
      <w:r w:rsidR="005B4B50" w:rsidRPr="005B4B50">
        <w:rPr>
          <w:rFonts w:ascii="Times New Roman" w:eastAsia="Times New Roman" w:hAnsi="Times New Roman" w:cs="Times New Roman"/>
          <w:sz w:val="24"/>
          <w:szCs w:val="24"/>
        </w:rPr>
        <w:t xml:space="preserve"> </w:t>
      </w:r>
      <w:r w:rsidR="005B4B50">
        <w:rPr>
          <w:rFonts w:ascii="Times New Roman" w:eastAsia="Times New Roman" w:hAnsi="Times New Roman" w:cs="Times New Roman"/>
          <w:sz w:val="24"/>
          <w:szCs w:val="24"/>
        </w:rPr>
        <w:t>in whole blood</w:t>
      </w:r>
      <w:r>
        <w:rPr>
          <w:rFonts w:ascii="Times New Roman" w:eastAsia="Times New Roman" w:hAnsi="Times New Roman" w:cs="Times New Roman"/>
          <w:sz w:val="24"/>
          <w:szCs w:val="24"/>
        </w:rPr>
        <w:t xml:space="preserve">. However, colocalization analysis using whole blood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statistics from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 did not support the hypothesis of a shared causal variant with either PGF or EIF2B (posterior probabilities &lt;0.1%). Sex-stratified analysis showed a stronger genetic effect in males (OR [95% CI] =1.79 [1.43-2.24]) compared to females (OR=1.45 [1.11-1.9]) as shown in Figure 3A. Stratified T2D results also showed a greater genetic effect in T2D cases (OR=2.01 [1.22-3.32]) compared to no T2D cases (OR=1.6 [1.33-1.02]). </w:t>
      </w:r>
      <w:commentRangeStart w:id="13"/>
      <w:r>
        <w:rPr>
          <w:rFonts w:ascii="Times New Roman" w:eastAsia="Times New Roman" w:hAnsi="Times New Roman" w:cs="Times New Roman"/>
          <w:sz w:val="24"/>
          <w:szCs w:val="24"/>
        </w:rPr>
        <w:t xml:space="preserve">Using the </w:t>
      </w:r>
      <w:proofErr w:type="spellStart"/>
      <w:r>
        <w:rPr>
          <w:rFonts w:ascii="Times New Roman" w:eastAsia="Times New Roman" w:hAnsi="Times New Roman" w:cs="Times New Roman"/>
          <w:sz w:val="24"/>
          <w:szCs w:val="24"/>
        </w:rPr>
        <w:t>LocalZoom</w:t>
      </w:r>
      <w:proofErr w:type="spellEnd"/>
      <w:r>
        <w:rPr>
          <w:rFonts w:ascii="Times New Roman" w:eastAsia="Times New Roman" w:hAnsi="Times New Roman" w:cs="Times New Roman"/>
          <w:sz w:val="24"/>
          <w:szCs w:val="24"/>
        </w:rPr>
        <w:t xml:space="preserve"> software, the rs2268616 was compared with HGI results for genetic main effects on the same COVID-19 severity phenotype (Figure 3B). Within our dataset, we </w:t>
      </w:r>
      <w:r w:rsidR="00E94D68">
        <w:rPr>
          <w:rFonts w:ascii="Times New Roman" w:eastAsia="Times New Roman" w:hAnsi="Times New Roman" w:cs="Times New Roman"/>
          <w:sz w:val="24"/>
          <w:szCs w:val="24"/>
        </w:rPr>
        <w:t xml:space="preserve">noticed </w:t>
      </w:r>
      <w:r>
        <w:rPr>
          <w:rFonts w:ascii="Times New Roman" w:eastAsia="Times New Roman" w:hAnsi="Times New Roman" w:cs="Times New Roman"/>
          <w:sz w:val="24"/>
          <w:szCs w:val="24"/>
        </w:rPr>
        <w:t xml:space="preserve">nearby signals to our variant of interest, </w:t>
      </w:r>
      <w:r>
        <w:rPr>
          <w:rFonts w:ascii="Times New Roman" w:eastAsia="Times New Roman" w:hAnsi="Times New Roman" w:cs="Times New Roman"/>
          <w:sz w:val="24"/>
          <w:szCs w:val="24"/>
        </w:rPr>
        <w:lastRenderedPageBreak/>
        <w:t xml:space="preserve">rs2268616. Furthermore, rs2268616 is in linkage </w:t>
      </w:r>
      <w:r w:rsidR="00655DE6">
        <w:rPr>
          <w:rFonts w:ascii="Times New Roman" w:eastAsia="Times New Roman" w:hAnsi="Times New Roman" w:cs="Times New Roman"/>
          <w:sz w:val="24"/>
          <w:szCs w:val="24"/>
        </w:rPr>
        <w:t>dis</w:t>
      </w:r>
      <w:r>
        <w:rPr>
          <w:rFonts w:ascii="Times New Roman" w:eastAsia="Times New Roman" w:hAnsi="Times New Roman" w:cs="Times New Roman"/>
          <w:sz w:val="24"/>
          <w:szCs w:val="24"/>
        </w:rPr>
        <w:t xml:space="preserve">equilibrium (p&lt;0.001) with a significant variant from the HGI analysis (rs2005863, </w:t>
      </w:r>
      <w:proofErr w:type="spellStart"/>
      <w:r>
        <w:rPr>
          <w:rFonts w:ascii="Times New Roman" w:eastAsia="Times New Roman" w:hAnsi="Times New Roman" w:cs="Times New Roman"/>
          <w:sz w:val="24"/>
          <w:szCs w:val="24"/>
        </w:rPr>
        <w:t>p_HGI</w:t>
      </w:r>
      <w:proofErr w:type="spellEnd"/>
      <w:r>
        <w:rPr>
          <w:rFonts w:ascii="Times New Roman" w:eastAsia="Times New Roman" w:hAnsi="Times New Roman" w:cs="Times New Roman"/>
          <w:sz w:val="24"/>
          <w:szCs w:val="24"/>
        </w:rPr>
        <w:t>=0.001, MAF=0.0307), providing support for the effect of this variant on COVID-19 severity.</w:t>
      </w:r>
      <w:commentRangeEnd w:id="13"/>
      <w:r w:rsidR="00397FC6">
        <w:rPr>
          <w:rStyle w:val="CommentReference"/>
        </w:rPr>
        <w:commentReference w:id="13"/>
      </w:r>
    </w:p>
    <w:p w14:paraId="0000001F" w14:textId="03DC879B" w:rsidR="00B32E56" w:rsidRDefault="00E57D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other variants also indicated genetic effects on COVID-19 severity mediated through interaction effects. Rs182113773 was genome-wide significant for the cardiometabolic joint test (p=2.71e-08) and found in the intron for MACC1. This variant sits in an enhancer within neutrophils, monocytes, and B cells</w:t>
      </w:r>
      <w:r w:rsidR="00E94D6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has a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score of 0.59, suggesting a regulatory role in MACC1 transcription. Variant chr2:218260234 was genome-wide significant in the sex analysis joint test (p=2.99e-</w:t>
      </w:r>
      <w:proofErr w:type="gramStart"/>
      <w:r>
        <w:rPr>
          <w:rFonts w:ascii="Times New Roman" w:eastAsia="Times New Roman" w:hAnsi="Times New Roman" w:cs="Times New Roman"/>
          <w:sz w:val="24"/>
          <w:szCs w:val="24"/>
        </w:rPr>
        <w:t>08,  MAF</w:t>
      </w:r>
      <w:proofErr w:type="gramEnd"/>
      <w:r>
        <w:rPr>
          <w:rFonts w:ascii="Times New Roman" w:eastAsia="Times New Roman" w:hAnsi="Times New Roman" w:cs="Times New Roman"/>
          <w:sz w:val="24"/>
          <w:szCs w:val="24"/>
        </w:rPr>
        <w:t xml:space="preserve">=0.025). Stratified analysis demonstrated a strong genetic effect in males (OR=1.8 [1.47-2.19]) that was not found in females (OR=1.03 [0.779-1.35]). In addition, rs11115199 was a genome-wide significant intergenic variant for the cardiometabolic interaction and joint test (respectively, p=1.37e-08 &amp; 4.85e-08, MAF=0.02).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relationships from </w:t>
      </w:r>
      <w:proofErr w:type="spellStart"/>
      <w:r>
        <w:rPr>
          <w:rFonts w:ascii="Times New Roman" w:eastAsia="Times New Roman" w:hAnsi="Times New Roman" w:cs="Times New Roman"/>
          <w:sz w:val="24"/>
          <w:szCs w:val="24"/>
        </w:rPr>
        <w:t>GTEx</w:t>
      </w:r>
      <w:proofErr w:type="spellEnd"/>
      <w:r>
        <w:rPr>
          <w:rFonts w:ascii="Times New Roman" w:eastAsia="Times New Roman" w:hAnsi="Times New Roman" w:cs="Times New Roman"/>
          <w:sz w:val="24"/>
          <w:szCs w:val="24"/>
        </w:rPr>
        <w:t xml:space="preserve"> show expression of METTL25. A proximal variant, rs79719968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=0.176, D’=0.849), was also associated with METTL25 and the lung tissue. Similarly, rs148793499 is a genome-wide significant intergenic variant for the cardiometabolic joint test (p=1.8e-10, MAF=0.01). Stratified genetic effects from logistic regression showed pronounced associations strongly in obesity (OR=2.36 [1.7-3.27]) and slightly in T2D (OR=2.01 [1.03-3.93]).</w:t>
      </w:r>
    </w:p>
    <w:p w14:paraId="00000020" w14:textId="77777777" w:rsidR="00B32E56" w:rsidRDefault="00E57D5A">
      <w:pPr>
        <w:spacing w:after="200"/>
        <w:jc w:val="both"/>
        <w:rPr>
          <w:rFonts w:ascii="Times New Roman" w:eastAsia="Times New Roman" w:hAnsi="Times New Roman" w:cs="Times New Roman"/>
          <w:b/>
          <w:sz w:val="26"/>
          <w:szCs w:val="26"/>
          <w:highlight w:val="white"/>
        </w:rPr>
      </w:pPr>
      <w:commentRangeStart w:id="14"/>
      <w:r>
        <w:rPr>
          <w:rFonts w:ascii="Times New Roman" w:eastAsia="Times New Roman" w:hAnsi="Times New Roman" w:cs="Times New Roman"/>
          <w:sz w:val="24"/>
          <w:szCs w:val="24"/>
        </w:rPr>
        <w:t>Our social determinants of health analysis did not identify any genome-wide significant variants. However, rs2268616 was suggestively significant in the joint test (p=3.4E-07). Stratified tests showed higher quartiles of MDI had greater genetic effects in 4 out of the top 15 variants (Suppl. Fig. 4).</w:t>
      </w:r>
      <w:commentRangeEnd w:id="14"/>
      <w:r w:rsidR="00464A75">
        <w:rPr>
          <w:rStyle w:val="CommentReference"/>
        </w:rPr>
        <w:commentReference w:id="14"/>
      </w:r>
      <w:r>
        <w:br w:type="page"/>
      </w:r>
    </w:p>
    <w:p w14:paraId="00000021" w14:textId="77777777" w:rsidR="00B32E56" w:rsidRDefault="00E57D5A">
      <w:pPr>
        <w:rPr>
          <w:del w:id="15" w:author="Alisa Manning" w:date="2021-05-24T20:34:00Z"/>
          <w:rFonts w:ascii="Times New Roman" w:eastAsia="Times New Roman" w:hAnsi="Times New Roman" w:cs="Times New Roman"/>
          <w:sz w:val="24"/>
          <w:szCs w:val="24"/>
          <w:highlight w:val="white"/>
        </w:rPr>
      </w:pPr>
      <w:commentRangeStart w:id="16"/>
      <w:r>
        <w:rPr>
          <w:rFonts w:ascii="Times New Roman" w:eastAsia="Times New Roman" w:hAnsi="Times New Roman" w:cs="Times New Roman"/>
          <w:b/>
          <w:sz w:val="24"/>
          <w:szCs w:val="24"/>
          <w:highlight w:val="white"/>
        </w:rPr>
        <w:lastRenderedPageBreak/>
        <w:t xml:space="preserve">Table 1: </w:t>
      </w:r>
      <w:commentRangeEnd w:id="16"/>
      <w:r>
        <w:commentReference w:id="16"/>
      </w:r>
      <w:r>
        <w:rPr>
          <w:rFonts w:ascii="Times New Roman" w:eastAsia="Times New Roman" w:hAnsi="Times New Roman" w:cs="Times New Roman"/>
          <w:b/>
          <w:sz w:val="24"/>
          <w:szCs w:val="24"/>
          <w:highlight w:val="white"/>
        </w:rPr>
        <w:t>Characteristics of European ancestry samples from the UK Biobank cohort.</w:t>
      </w:r>
      <w:ins w:id="17" w:author="Alisa Manning" w:date="2021-05-24T20:34:00Z">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We present </w:t>
        </w:r>
        <w:r>
          <w:rPr>
            <w:rFonts w:ascii="Times New Roman" w:eastAsia="Times New Roman" w:hAnsi="Times New Roman" w:cs="Times New Roman"/>
            <w:b/>
            <w:sz w:val="24"/>
            <w:szCs w:val="24"/>
            <w:highlight w:val="white"/>
          </w:rPr>
          <w:t>the mean and standard deviation for continuous covariates, percentage of the sample for dichotomous covariates and odds ratio and P value for association with Severe COVID from a</w:t>
        </w:r>
        <w:commentRangeStart w:id="18"/>
        <w:r>
          <w:rPr>
            <w:rFonts w:ascii="Times New Roman" w:eastAsia="Times New Roman" w:hAnsi="Times New Roman" w:cs="Times New Roman"/>
            <w:b/>
            <w:sz w:val="24"/>
            <w:szCs w:val="24"/>
            <w:highlight w:val="white"/>
          </w:rPr>
          <w:t xml:space="preserve"> multivariate logistic regression model</w:t>
        </w:r>
        <w:commentRangeEnd w:id="18"/>
        <w:r>
          <w:commentReference w:id="18"/>
        </w:r>
        <w:r>
          <w:rPr>
            <w:rFonts w:ascii="Times New Roman" w:eastAsia="Times New Roman" w:hAnsi="Times New Roman" w:cs="Times New Roman"/>
            <w:b/>
            <w:sz w:val="24"/>
            <w:szCs w:val="24"/>
            <w:highlight w:val="white"/>
          </w:rPr>
          <w:t xml:space="preserve">. </w:t>
        </w:r>
      </w:ins>
      <w:del w:id="19" w:author="Alisa Manning" w:date="2021-05-24T20:34:00Z">
        <w:r>
          <w:rPr>
            <w:rFonts w:ascii="Times New Roman" w:eastAsia="Times New Roman" w:hAnsi="Times New Roman" w:cs="Times New Roman"/>
            <w:b/>
            <w:sz w:val="24"/>
            <w:szCs w:val="24"/>
            <w:highlight w:val="white"/>
          </w:rPr>
          <w:delText xml:space="preserve"> </w:delText>
        </w:r>
        <w:r>
          <w:rPr>
            <w:rFonts w:ascii="Times New Roman" w:eastAsia="Times New Roman" w:hAnsi="Times New Roman" w:cs="Times New Roman"/>
            <w:sz w:val="24"/>
            <w:szCs w:val="24"/>
            <w:highlight w:val="white"/>
          </w:rPr>
          <w:delText xml:space="preserve">A case was defined as an individual with confirmed laboratory SARS-CoV-2 and hospitalization, while controls included the rest of the sample. </w:delText>
        </w:r>
        <w:r>
          <w:rPr>
            <w:rFonts w:ascii="Times New Roman" w:eastAsia="Times New Roman" w:hAnsi="Times New Roman" w:cs="Times New Roman"/>
            <w:sz w:val="24"/>
            <w:szCs w:val="24"/>
          </w:rPr>
          <w:delText>Cases tended to be more female, and prevalence of T2D and values of BMI and MDI were higher in male cases.</w:delText>
        </w:r>
      </w:del>
    </w:p>
    <w:p w14:paraId="00000022" w14:textId="77777777" w:rsidR="00B32E56" w:rsidRDefault="00B32E56">
      <w:pPr>
        <w:rPr>
          <w:rFonts w:ascii="Times New Roman" w:eastAsia="Times New Roman" w:hAnsi="Times New Roman" w:cs="Times New Roman"/>
          <w:sz w:val="24"/>
          <w:szCs w:val="24"/>
        </w:rPr>
      </w:pPr>
    </w:p>
    <w:p w14:paraId="00000023" w14:textId="77777777" w:rsidR="00B32E56" w:rsidRDefault="00B32E56">
      <w:pPr>
        <w:rPr>
          <w:rFonts w:ascii="Times New Roman" w:eastAsia="Times New Roman" w:hAnsi="Times New Roman" w:cs="Times New Roman"/>
        </w:rPr>
      </w:pPr>
    </w:p>
    <w:p w14:paraId="00000024" w14:textId="77777777" w:rsidR="00B32E56" w:rsidRDefault="00B32E56">
      <w:pPr>
        <w:pBdr>
          <w:top w:val="nil"/>
          <w:left w:val="nil"/>
          <w:bottom w:val="nil"/>
          <w:right w:val="nil"/>
          <w:between w:val="nil"/>
        </w:pBdr>
      </w:pPr>
    </w:p>
    <w:tbl>
      <w:tblPr>
        <w:tblStyle w:val="a"/>
        <w:tblW w:w="93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1"/>
        <w:gridCol w:w="2205"/>
        <w:gridCol w:w="2205"/>
        <w:gridCol w:w="2205"/>
        <w:gridCol w:w="847"/>
        <w:gridCol w:w="847"/>
      </w:tblGrid>
      <w:tr w:rsidR="00B32E56" w14:paraId="4130CD01" w14:textId="77777777">
        <w:trPr>
          <w:trHeight w:val="485"/>
          <w:jc w:val="center"/>
        </w:trPr>
        <w:tc>
          <w:tcPr>
            <w:tcW w:w="7665"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5" w14:textId="77777777" w:rsidR="00B32E56" w:rsidRDefault="00E57D5A">
            <w:pPr>
              <w:jc w:val="center"/>
              <w:rPr>
                <w:rFonts w:ascii="Times New Roman" w:eastAsia="Times New Roman" w:hAnsi="Times New Roman" w:cs="Times New Roman"/>
                <w:b/>
              </w:rPr>
            </w:pPr>
            <w:r>
              <w:rPr>
                <w:rFonts w:ascii="Times New Roman" w:eastAsia="Times New Roman" w:hAnsi="Times New Roman" w:cs="Times New Roman"/>
                <w:b/>
              </w:rPr>
              <w:t>Table 1. Population characteristics stratified by COVID severity</w:t>
            </w:r>
          </w:p>
          <w:p w14:paraId="00000026"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(Total N=378,051)</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A" w14:textId="77777777" w:rsidR="00B32E56" w:rsidRDefault="00B32E56"/>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B" w14:textId="77777777" w:rsidR="00B32E56" w:rsidRDefault="00B32E56"/>
        </w:tc>
      </w:tr>
      <w:tr w:rsidR="00B32E56" w14:paraId="083587E4" w14:textId="77777777">
        <w:trPr>
          <w:trHeight w:val="695"/>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C" w14:textId="77777777" w:rsidR="00B32E56" w:rsidRDefault="00B32E56">
            <w:pPr>
              <w:rPr>
                <w:rFonts w:ascii="Times New Roman" w:eastAsia="Times New Roman" w:hAnsi="Times New Roman" w:cs="Times New Roman"/>
                <w:b/>
              </w:rPr>
            </w:pP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Overall</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Control</w:t>
            </w:r>
          </w:p>
          <w:p w14:paraId="0000002F"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(N=375,649)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0"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Severe COVID</w:t>
            </w:r>
          </w:p>
          <w:p w14:paraId="00000031"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(N=2,402)</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2"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P value</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3" w14:textId="77777777" w:rsidR="00B32E56" w:rsidRDefault="00E57D5A">
            <w:pPr>
              <w:pBdr>
                <w:top w:val="nil"/>
                <w:left w:val="nil"/>
                <w:bottom w:val="nil"/>
                <w:right w:val="nil"/>
                <w:between w:val="nil"/>
              </w:pBdr>
              <w:jc w:val="center"/>
              <w:rPr>
                <w:rFonts w:ascii="Times New Roman" w:eastAsia="Times New Roman" w:hAnsi="Times New Roman" w:cs="Times New Roman"/>
              </w:rPr>
            </w:pPr>
            <w:commentRangeStart w:id="20"/>
            <w:r>
              <w:rPr>
                <w:rFonts w:ascii="Times New Roman" w:eastAsia="Times New Roman" w:hAnsi="Times New Roman" w:cs="Times New Roman"/>
              </w:rPr>
              <w:t>Odds Ratio (95% Confidence Interval)</w:t>
            </w:r>
            <w:commentRangeEnd w:id="20"/>
            <w:r w:rsidR="00E94CE2">
              <w:rPr>
                <w:rStyle w:val="CommentReference"/>
              </w:rPr>
              <w:commentReference w:id="20"/>
            </w:r>
          </w:p>
        </w:tc>
      </w:tr>
      <w:tr w:rsidR="00B32E56" w14:paraId="08AAF838"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4"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Age (years)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5"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56.73 </w:t>
            </w:r>
            <w:r>
              <w:rPr>
                <w:rFonts w:ascii="Times New Roman" w:eastAsia="Times New Roman" w:hAnsi="Times New Roman" w:cs="Times New Roman"/>
                <w:u w:val="single"/>
              </w:rPr>
              <w:t>+</w:t>
            </w:r>
            <w:r>
              <w:rPr>
                <w:rFonts w:ascii="Times New Roman" w:eastAsia="Times New Roman" w:hAnsi="Times New Roman" w:cs="Times New Roman"/>
              </w:rPr>
              <w:t xml:space="preserve"> 8.02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6" w14:textId="77777777" w:rsidR="00B32E56" w:rsidRDefault="00E57D5A">
            <w:pPr>
              <w:jc w:val="center"/>
              <w:rPr>
                <w:rFonts w:ascii="Times New Roman" w:eastAsia="Times New Roman" w:hAnsi="Times New Roman" w:cs="Times New Roman"/>
              </w:rPr>
            </w:pPr>
            <w:proofErr w:type="gramStart"/>
            <w:r>
              <w:rPr>
                <w:rFonts w:ascii="Times New Roman" w:eastAsia="Times New Roman" w:hAnsi="Times New Roman" w:cs="Times New Roman"/>
              </w:rPr>
              <w:t xml:space="preserve">56.7  </w:t>
            </w:r>
            <w:r>
              <w:rPr>
                <w:rFonts w:ascii="Times New Roman" w:eastAsia="Times New Roman" w:hAnsi="Times New Roman" w:cs="Times New Roman"/>
                <w:u w:val="single"/>
              </w:rPr>
              <w:t>+</w:t>
            </w:r>
            <w:proofErr w:type="gramEnd"/>
            <w:r>
              <w:rPr>
                <w:rFonts w:ascii="Times New Roman" w:eastAsia="Times New Roman" w:hAnsi="Times New Roman" w:cs="Times New Roman"/>
              </w:rPr>
              <w:t xml:space="preserve"> 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7"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 xml:space="preserve">57.9 </w:t>
            </w:r>
            <w:r>
              <w:rPr>
                <w:rFonts w:ascii="Times New Roman" w:eastAsia="Times New Roman" w:hAnsi="Times New Roman" w:cs="Times New Roman"/>
                <w:u w:val="single"/>
              </w:rPr>
              <w:t>+</w:t>
            </w:r>
            <w:r>
              <w:rPr>
                <w:rFonts w:ascii="Times New Roman" w:eastAsia="Times New Roman" w:hAnsi="Times New Roman" w:cs="Times New Roman"/>
              </w:rPr>
              <w:t xml:space="preserve"> 8.6</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8" w14:textId="77777777" w:rsidR="00B32E56" w:rsidRPr="00050AF6" w:rsidRDefault="00E57D5A">
            <w:pPr>
              <w:pBdr>
                <w:top w:val="nil"/>
                <w:left w:val="nil"/>
                <w:bottom w:val="nil"/>
                <w:right w:val="nil"/>
                <w:between w:val="nil"/>
              </w:pBdr>
              <w:jc w:val="center"/>
              <w:rPr>
                <w:rFonts w:ascii="Times New Roman" w:eastAsia="Times New Roman" w:hAnsi="Times New Roman" w:cs="Times New Roman"/>
                <w:highlight w:val="yellow"/>
              </w:rPr>
            </w:pPr>
            <w:r w:rsidRPr="00050AF6">
              <w:rPr>
                <w:rFonts w:ascii="Times New Roman" w:eastAsia="Times New Roman" w:hAnsi="Times New Roman" w:cs="Times New Roman"/>
                <w:highlight w:val="yellow"/>
              </w:rPr>
              <w:t>YY</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9" w14:textId="77777777" w:rsidR="00B32E56" w:rsidRPr="00050AF6" w:rsidRDefault="00E57D5A">
            <w:pPr>
              <w:pBdr>
                <w:top w:val="nil"/>
                <w:left w:val="nil"/>
                <w:bottom w:val="nil"/>
                <w:right w:val="nil"/>
                <w:between w:val="nil"/>
              </w:pBdr>
              <w:jc w:val="center"/>
              <w:rPr>
                <w:rFonts w:ascii="Times New Roman" w:eastAsia="Times New Roman" w:hAnsi="Times New Roman" w:cs="Times New Roman"/>
                <w:highlight w:val="yellow"/>
              </w:rPr>
            </w:pPr>
            <w:r w:rsidRPr="00050AF6">
              <w:rPr>
                <w:rFonts w:ascii="Times New Roman" w:eastAsia="Times New Roman" w:hAnsi="Times New Roman" w:cs="Times New Roman"/>
                <w:highlight w:val="yellow"/>
              </w:rPr>
              <w:t>ZZ</w:t>
            </w:r>
          </w:p>
        </w:tc>
      </w:tr>
      <w:tr w:rsidR="00B32E56" w14:paraId="22012D46" w14:textId="77777777">
        <w:trPr>
          <w:trHeight w:val="433"/>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A"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Sex (Male)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B"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C"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D"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54%</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3E"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1.11e-16</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F"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1.41 [1.30-1.52]</w:t>
            </w:r>
          </w:p>
        </w:tc>
      </w:tr>
      <w:tr w:rsidR="00B32E56" w14:paraId="2232A15C" w14:textId="77777777">
        <w:trPr>
          <w:trHeight w:val="433"/>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0"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Body Mass Index (kg/m</w:t>
            </w:r>
            <w:r>
              <w:rPr>
                <w:rFonts w:ascii="Times New Roman" w:eastAsia="Times New Roman" w:hAnsi="Times New Roman" w:cs="Times New Roman"/>
                <w:b/>
                <w:vertAlign w:val="superscript"/>
              </w:rPr>
              <w:t>2</w:t>
            </w:r>
            <w:r>
              <w:rPr>
                <w:rFonts w:ascii="Times New Roman" w:eastAsia="Times New Roman" w:hAnsi="Times New Roman" w:cs="Times New Roman"/>
                <w:b/>
              </w:rPr>
              <w:t>)</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1"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27.37 </w:t>
            </w:r>
            <w:r>
              <w:rPr>
                <w:rFonts w:ascii="Times New Roman" w:eastAsia="Times New Roman" w:hAnsi="Times New Roman" w:cs="Times New Roman"/>
                <w:u w:val="single"/>
              </w:rPr>
              <w:t>+</w:t>
            </w:r>
            <w:r>
              <w:rPr>
                <w:rFonts w:ascii="Times New Roman" w:eastAsia="Times New Roman" w:hAnsi="Times New Roman" w:cs="Times New Roman"/>
              </w:rPr>
              <w:t xml:space="preserve"> 4.76 </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2"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27.4 (4.8)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3"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29.3 (5.4)</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4"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1.41e-53</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5"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1.92 [1.77-2.09]</w:t>
            </w:r>
          </w:p>
        </w:tc>
      </w:tr>
      <w:tr w:rsidR="00B32E56" w14:paraId="0B65127A"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6"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Type 2 Diabetes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7"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8"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9"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4A"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7.24e-45</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B"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2.57 [2.25-2.93]</w:t>
            </w:r>
          </w:p>
        </w:tc>
      </w:tr>
      <w:tr w:rsidR="00B32E56" w14:paraId="3F8293C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C"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Multiple Deprivation Index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16.88 </w:t>
            </w:r>
            <w:r>
              <w:rPr>
                <w:rFonts w:ascii="Times New Roman" w:eastAsia="Times New Roman" w:hAnsi="Times New Roman" w:cs="Times New Roman"/>
                <w:u w:val="single"/>
              </w:rPr>
              <w:t>+</w:t>
            </w:r>
            <w:r>
              <w:rPr>
                <w:rFonts w:ascii="Times New Roman" w:eastAsia="Times New Roman" w:hAnsi="Times New Roman" w:cs="Times New Roman"/>
              </w:rPr>
              <w:t xml:space="preserve">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16.8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F"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22.1 (16.5)</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50"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5.50e-6</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51"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1.36 [1.32-1.41]</w:t>
            </w:r>
          </w:p>
        </w:tc>
      </w:tr>
    </w:tbl>
    <w:p w14:paraId="00000052" w14:textId="77777777" w:rsidR="00B32E56" w:rsidRDefault="00B32E56">
      <w:pPr>
        <w:spacing w:after="200"/>
        <w:jc w:val="both"/>
        <w:rPr>
          <w:rFonts w:ascii="Times New Roman" w:eastAsia="Times New Roman" w:hAnsi="Times New Roman" w:cs="Times New Roman"/>
          <w:b/>
          <w:sz w:val="24"/>
          <w:szCs w:val="24"/>
          <w:highlight w:val="white"/>
        </w:rPr>
      </w:pPr>
    </w:p>
    <w:p w14:paraId="00000053" w14:textId="77777777" w:rsidR="00B32E56" w:rsidRDefault="00E57D5A">
      <w:pPr>
        <w:pBdr>
          <w:top w:val="nil"/>
          <w:left w:val="nil"/>
          <w:bottom w:val="nil"/>
          <w:right w:val="nil"/>
          <w:between w:val="nil"/>
        </w:pBd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9D1D73F" wp14:editId="023B978F">
            <wp:extent cx="6370098" cy="41005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370098" cy="4100513"/>
                    </a:xfrm>
                    <a:prstGeom prst="rect">
                      <a:avLst/>
                    </a:prstGeom>
                    <a:ln/>
                  </pic:spPr>
                </pic:pic>
              </a:graphicData>
            </a:graphic>
          </wp:inline>
        </w:drawing>
      </w:r>
    </w:p>
    <w:p w14:paraId="00000055" w14:textId="4BC8C31F" w:rsidR="00B32E56" w:rsidRDefault="00E57D5A" w:rsidP="00675836">
      <w:pPr>
        <w:pBdr>
          <w:top w:val="nil"/>
          <w:left w:val="nil"/>
          <w:bottom w:val="nil"/>
          <w:right w:val="nil"/>
          <w:between w:val="nil"/>
        </w:pBdr>
        <w:jc w:val="both"/>
        <w:rPr>
          <w:rFonts w:ascii="Times New Roman" w:eastAsia="Times New Roman" w:hAnsi="Times New Roman" w:cs="Times New Roman"/>
          <w:b/>
          <w:sz w:val="24"/>
          <w:szCs w:val="24"/>
          <w:highlight w:val="white"/>
        </w:rPr>
      </w:pPr>
      <w:commentRangeStart w:id="21"/>
      <w:commentRangeStart w:id="22"/>
      <w:r>
        <w:rPr>
          <w:rFonts w:ascii="Times New Roman" w:eastAsia="Times New Roman" w:hAnsi="Times New Roman" w:cs="Times New Roman"/>
          <w:b/>
          <w:sz w:val="24"/>
          <w:szCs w:val="24"/>
          <w:highlight w:val="white"/>
        </w:rPr>
        <w:t>Figure 1:</w:t>
      </w:r>
      <w:commentRangeEnd w:id="21"/>
      <w:r>
        <w:commentReference w:id="21"/>
      </w:r>
      <w:commentRangeEnd w:id="22"/>
      <w:r>
        <w:commentReference w:id="22"/>
      </w:r>
      <w:r>
        <w:rPr>
          <w:rFonts w:ascii="Times New Roman" w:eastAsia="Times New Roman" w:hAnsi="Times New Roman" w:cs="Times New Roman"/>
          <w:b/>
          <w:sz w:val="24"/>
          <w:szCs w:val="24"/>
          <w:highlight w:val="white"/>
        </w:rPr>
        <w:t xml:space="preserve"> Plots of sex, cardiometabolic, and MDI joint and interaction tests. </w:t>
      </w:r>
      <w:r>
        <w:rPr>
          <w:rFonts w:ascii="Times New Roman" w:eastAsia="Times New Roman" w:hAnsi="Times New Roman" w:cs="Times New Roman"/>
          <w:sz w:val="24"/>
          <w:szCs w:val="24"/>
          <w:highlight w:val="white"/>
        </w:rPr>
        <w:t>The</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upper plot shows negative logarithm of joint p-values in a test of main and interaction effects, while the lower plot shows negative logarithm of the interaction test p-values. X-axis corresponds to genomic position. </w:t>
      </w:r>
      <w:ins w:id="23" w:author="Alisa Manning" w:date="2021-05-24T20:50:00Z">
        <w:r>
          <w:rPr>
            <w:rFonts w:ascii="Times New Roman" w:eastAsia="Times New Roman" w:hAnsi="Times New Roman" w:cs="Times New Roman"/>
            <w:sz w:val="24"/>
            <w:szCs w:val="24"/>
            <w:highlight w:val="white"/>
          </w:rPr>
          <w:t>Genome-wide significant results are labeled with the most significant variant at the locus and the nearest gene within XX MB.</w:t>
        </w:r>
      </w:ins>
    </w:p>
    <w:p w14:paraId="00000056" w14:textId="77777777" w:rsidR="00B32E56" w:rsidRDefault="00B32E56">
      <w:pPr>
        <w:jc w:val="both"/>
        <w:rPr>
          <w:rFonts w:ascii="Times New Roman" w:eastAsia="Times New Roman" w:hAnsi="Times New Roman" w:cs="Times New Roman"/>
          <w:b/>
          <w:sz w:val="24"/>
          <w:szCs w:val="24"/>
          <w:highlight w:val="white"/>
        </w:rPr>
      </w:pPr>
    </w:p>
    <w:p w14:paraId="00000057" w14:textId="77777777" w:rsidR="00B32E56" w:rsidRDefault="00E57D5A">
      <w:pPr>
        <w:jc w:val="both"/>
        <w:rPr>
          <w:rFonts w:ascii="Times New Roman" w:eastAsia="Times New Roman" w:hAnsi="Times New Roman" w:cs="Times New Roman"/>
          <w:b/>
          <w:sz w:val="24"/>
          <w:szCs w:val="24"/>
          <w:highlight w:val="white"/>
        </w:rPr>
      </w:pPr>
      <w:r>
        <w:br w:type="page"/>
      </w:r>
    </w:p>
    <w:p w14:paraId="00000058" w14:textId="3197B340" w:rsidR="00B32E56" w:rsidRDefault="00E57D5A">
      <w:pPr>
        <w:jc w:val="both"/>
        <w:rPr>
          <w:sz w:val="26"/>
          <w:szCs w:val="26"/>
          <w:highlight w:val="white"/>
        </w:rPr>
      </w:pPr>
      <w:r>
        <w:rPr>
          <w:rFonts w:ascii="Times New Roman" w:eastAsia="Times New Roman" w:hAnsi="Times New Roman" w:cs="Times New Roman"/>
          <w:b/>
          <w:sz w:val="24"/>
          <w:szCs w:val="24"/>
          <w:highlight w:val="white"/>
        </w:rPr>
        <w:lastRenderedPageBreak/>
        <w:t>Table 2: Genome-wide significant associations from interaction and joint tests. A</w:t>
      </w:r>
      <w:r>
        <w:rPr>
          <w:rFonts w:ascii="Times New Roman" w:eastAsia="Times New Roman" w:hAnsi="Times New Roman" w:cs="Times New Roman"/>
          <w:sz w:val="24"/>
          <w:szCs w:val="24"/>
          <w:highlight w:val="white"/>
        </w:rPr>
        <w:t xml:space="preserve">. Sex interaction and joint tests. </w:t>
      </w:r>
      <w:r>
        <w:rPr>
          <w:rFonts w:ascii="Times New Roman" w:eastAsia="Times New Roman" w:hAnsi="Times New Roman" w:cs="Times New Roman"/>
          <w:b/>
          <w:sz w:val="24"/>
          <w:szCs w:val="24"/>
          <w:highlight w:val="white"/>
        </w:rPr>
        <w:t>B.</w:t>
      </w:r>
      <w:r>
        <w:rPr>
          <w:rFonts w:ascii="Times New Roman" w:eastAsia="Times New Roman" w:hAnsi="Times New Roman" w:cs="Times New Roman"/>
          <w:sz w:val="24"/>
          <w:szCs w:val="24"/>
          <w:highlight w:val="white"/>
        </w:rPr>
        <w:t xml:space="preserve"> Cardiometabolic interaction and joint tests. </w:t>
      </w:r>
    </w:p>
    <w:p w14:paraId="00000059" w14:textId="77777777" w:rsidR="00B32E56" w:rsidRDefault="00B32E56">
      <w:pPr>
        <w:rPr>
          <w:rFonts w:ascii="Times New Roman" w:eastAsia="Times New Roman" w:hAnsi="Times New Roman" w:cs="Times New Roman"/>
          <w:sz w:val="24"/>
          <w:szCs w:val="24"/>
          <w:highlight w:val="white"/>
        </w:rPr>
      </w:pPr>
    </w:p>
    <w:p w14:paraId="0000005A" w14:textId="23C47266" w:rsidR="00B32E56" w:rsidRDefault="00E57D5A">
      <w:pPr>
        <w:rPr>
          <w:sz w:val="26"/>
          <w:szCs w:val="26"/>
          <w:highlight w:val="white"/>
        </w:rPr>
      </w:pPr>
      <w:r>
        <w:rPr>
          <w:rFonts w:ascii="Times New Roman" w:eastAsia="Times New Roman" w:hAnsi="Times New Roman" w:cs="Times New Roman"/>
          <w:sz w:val="24"/>
          <w:szCs w:val="24"/>
          <w:highlight w:val="white"/>
        </w:rPr>
        <w:t xml:space="preserve">A. </w:t>
      </w:r>
    </w:p>
    <w:tbl>
      <w:tblPr>
        <w:tblStyle w:val="a0"/>
        <w:tblW w:w="9417"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973"/>
        <w:gridCol w:w="991"/>
        <w:gridCol w:w="676"/>
        <w:gridCol w:w="1045"/>
        <w:gridCol w:w="704"/>
        <w:gridCol w:w="838"/>
        <w:gridCol w:w="838"/>
        <w:gridCol w:w="838"/>
        <w:gridCol w:w="838"/>
        <w:gridCol w:w="838"/>
        <w:gridCol w:w="838"/>
      </w:tblGrid>
      <w:tr w:rsidR="00B32E56" w14:paraId="14B5F053" w14:textId="77777777">
        <w:trPr>
          <w:trHeight w:val="415"/>
        </w:trPr>
        <w:tc>
          <w:tcPr>
            <w:tcW w:w="972"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5B" w14:textId="77777777" w:rsidR="00B32E56" w:rsidRDefault="00E57D5A">
            <w:pPr>
              <w:widowControl w:val="0"/>
              <w:jc w:val="center"/>
              <w:rPr>
                <w:b/>
                <w:sz w:val="16"/>
                <w:szCs w:val="16"/>
                <w:highlight w:val="white"/>
              </w:rPr>
            </w:pPr>
            <w:r>
              <w:rPr>
                <w:b/>
                <w:sz w:val="16"/>
                <w:szCs w:val="16"/>
                <w:highlight w:val="white"/>
              </w:rPr>
              <w:t>RSID</w:t>
            </w:r>
          </w:p>
        </w:tc>
        <w:tc>
          <w:tcPr>
            <w:tcW w:w="99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C" w14:textId="77777777" w:rsidR="00B32E56" w:rsidRDefault="00E57D5A">
            <w:pPr>
              <w:widowControl w:val="0"/>
              <w:jc w:val="center"/>
              <w:rPr>
                <w:b/>
                <w:sz w:val="16"/>
                <w:szCs w:val="16"/>
                <w:highlight w:val="white"/>
              </w:rPr>
            </w:pPr>
            <w:r>
              <w:rPr>
                <w:b/>
                <w:sz w:val="16"/>
                <w:szCs w:val="16"/>
                <w:highlight w:val="white"/>
              </w:rPr>
              <w:t>location</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D" w14:textId="77777777" w:rsidR="00B32E56" w:rsidRDefault="00E57D5A">
            <w:pPr>
              <w:widowControl w:val="0"/>
              <w:jc w:val="center"/>
              <w:rPr>
                <w:b/>
                <w:sz w:val="16"/>
                <w:szCs w:val="16"/>
                <w:highlight w:val="white"/>
              </w:rPr>
            </w:pPr>
            <w:r>
              <w:rPr>
                <w:b/>
                <w:sz w:val="16"/>
                <w:szCs w:val="16"/>
                <w:highlight w:val="white"/>
              </w:rPr>
              <w:t>Effect Allele</w:t>
            </w:r>
          </w:p>
        </w:tc>
        <w:tc>
          <w:tcPr>
            <w:tcW w:w="10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E" w14:textId="77777777" w:rsidR="00B32E56" w:rsidRDefault="00E57D5A">
            <w:pPr>
              <w:widowControl w:val="0"/>
              <w:jc w:val="center"/>
              <w:rPr>
                <w:b/>
                <w:sz w:val="16"/>
                <w:szCs w:val="16"/>
                <w:highlight w:val="white"/>
              </w:rPr>
            </w:pPr>
            <w:r>
              <w:rPr>
                <w:b/>
                <w:sz w:val="16"/>
                <w:szCs w:val="16"/>
                <w:highlight w:val="white"/>
              </w:rPr>
              <w:t>Non-Effect Allele</w:t>
            </w:r>
          </w:p>
        </w:tc>
        <w:tc>
          <w:tcPr>
            <w:tcW w:w="704"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F"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0"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1" w14:textId="77777777" w:rsidR="00B32E56" w:rsidRDefault="00E57D5A">
            <w:pPr>
              <w:widowControl w:val="0"/>
              <w:jc w:val="center"/>
              <w:rPr>
                <w:b/>
                <w:sz w:val="16"/>
                <w:szCs w:val="16"/>
                <w:highlight w:val="white"/>
              </w:rPr>
            </w:pPr>
            <w:r>
              <w:rPr>
                <w:b/>
                <w:sz w:val="16"/>
                <w:szCs w:val="16"/>
                <w:highlight w:val="white"/>
              </w:rPr>
              <w:t>Joint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2" w14:textId="77777777" w:rsidR="00B32E56" w:rsidRDefault="00E57D5A">
            <w:pPr>
              <w:widowControl w:val="0"/>
              <w:jc w:val="center"/>
              <w:rPr>
                <w:b/>
                <w:sz w:val="16"/>
                <w:szCs w:val="16"/>
                <w:highlight w:val="white"/>
              </w:rPr>
            </w:pPr>
            <w:r>
              <w:rPr>
                <w:b/>
                <w:sz w:val="16"/>
                <w:szCs w:val="16"/>
                <w:highlight w:val="white"/>
              </w:rPr>
              <w:t>OR interaction</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3" w14:textId="77777777" w:rsidR="00B32E56" w:rsidRDefault="00E57D5A">
            <w:pPr>
              <w:widowControl w:val="0"/>
              <w:jc w:val="center"/>
              <w:rPr>
                <w:b/>
                <w:sz w:val="16"/>
                <w:szCs w:val="16"/>
                <w:highlight w:val="white"/>
              </w:rPr>
            </w:pPr>
            <w:r>
              <w:rPr>
                <w:b/>
                <w:sz w:val="16"/>
                <w:szCs w:val="16"/>
                <w:highlight w:val="white"/>
              </w:rPr>
              <w:t>OR combined</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4" w14:textId="77777777" w:rsidR="00B32E56" w:rsidRDefault="00E57D5A">
            <w:pPr>
              <w:widowControl w:val="0"/>
              <w:jc w:val="center"/>
              <w:rPr>
                <w:b/>
                <w:sz w:val="16"/>
                <w:szCs w:val="16"/>
                <w:highlight w:val="white"/>
              </w:rPr>
            </w:pPr>
            <w:r>
              <w:rPr>
                <w:b/>
                <w:sz w:val="16"/>
                <w:szCs w:val="16"/>
                <w:highlight w:val="white"/>
              </w:rPr>
              <w:t>OR in males</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5" w14:textId="77777777" w:rsidR="00B32E56" w:rsidRDefault="00E57D5A">
            <w:pPr>
              <w:widowControl w:val="0"/>
              <w:jc w:val="center"/>
              <w:rPr>
                <w:b/>
                <w:sz w:val="16"/>
                <w:szCs w:val="16"/>
                <w:highlight w:val="white"/>
              </w:rPr>
            </w:pPr>
            <w:r>
              <w:rPr>
                <w:b/>
                <w:sz w:val="16"/>
                <w:szCs w:val="16"/>
                <w:highlight w:val="white"/>
              </w:rPr>
              <w:t>OR in females</w:t>
            </w:r>
          </w:p>
        </w:tc>
      </w:tr>
      <w:tr w:rsidR="00B32E56" w14:paraId="22D1623E"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66" w14:textId="77777777" w:rsidR="00B32E56" w:rsidRDefault="00E57D5A">
            <w:pPr>
              <w:widowControl w:val="0"/>
              <w:rPr>
                <w:sz w:val="16"/>
                <w:szCs w:val="16"/>
                <w:highlight w:val="white"/>
              </w:rPr>
            </w:pPr>
            <w:r>
              <w:rPr>
                <w:sz w:val="16"/>
                <w:szCs w:val="16"/>
                <w:highlight w:val="white"/>
              </w:rPr>
              <w:t>rs2268616</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67" w14:textId="77777777" w:rsidR="00B32E56" w:rsidRDefault="00E57D5A">
            <w:pPr>
              <w:widowControl w:val="0"/>
              <w:rPr>
                <w:sz w:val="16"/>
                <w:szCs w:val="16"/>
                <w:highlight w:val="white"/>
              </w:rPr>
            </w:pPr>
            <w:r>
              <w:rPr>
                <w:sz w:val="16"/>
                <w:szCs w:val="16"/>
                <w:highlight w:val="white"/>
              </w:rPr>
              <w:t>14:75419444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8" w14:textId="77777777" w:rsidR="00B32E56" w:rsidRDefault="00E57D5A">
            <w:pPr>
              <w:widowControl w:val="0"/>
              <w:rPr>
                <w:sz w:val="16"/>
                <w:szCs w:val="16"/>
                <w:highlight w:val="white"/>
              </w:rPr>
            </w:pPr>
            <w:r>
              <w:rPr>
                <w:sz w:val="16"/>
                <w:szCs w:val="16"/>
                <w:highlight w:val="white"/>
              </w:rPr>
              <w:t>G</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9" w14:textId="77777777" w:rsidR="00B32E56" w:rsidRDefault="00E57D5A">
            <w:pPr>
              <w:widowControl w:val="0"/>
              <w:rPr>
                <w:sz w:val="16"/>
                <w:szCs w:val="16"/>
                <w:highlight w:val="white"/>
              </w:rPr>
            </w:pPr>
            <w:r>
              <w:rPr>
                <w:sz w:val="16"/>
                <w:szCs w:val="16"/>
                <w:highlight w:val="white"/>
              </w:rPr>
              <w:t>A</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A" w14:textId="77777777" w:rsidR="00B32E56" w:rsidRDefault="00E57D5A">
            <w:pPr>
              <w:widowControl w:val="0"/>
              <w:rPr>
                <w:sz w:val="16"/>
                <w:szCs w:val="16"/>
                <w:highlight w:val="white"/>
              </w:rPr>
            </w:pPr>
            <w:r>
              <w:rPr>
                <w:sz w:val="16"/>
                <w:szCs w:val="16"/>
                <w:highlight w:val="white"/>
              </w:rPr>
              <w:t>0.018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B" w14:textId="77777777" w:rsidR="00B32E56" w:rsidRDefault="00E57D5A">
            <w:pPr>
              <w:widowControl w:val="0"/>
              <w:rPr>
                <w:sz w:val="16"/>
                <w:szCs w:val="16"/>
                <w:highlight w:val="white"/>
              </w:rPr>
            </w:pPr>
            <w:r>
              <w:rPr>
                <w:sz w:val="16"/>
                <w:szCs w:val="16"/>
                <w:highlight w:val="white"/>
              </w:rPr>
              <w:t>0.14</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C" w14:textId="77777777" w:rsidR="00B32E56" w:rsidRDefault="00E57D5A">
            <w:pPr>
              <w:widowControl w:val="0"/>
              <w:rPr>
                <w:sz w:val="16"/>
                <w:szCs w:val="16"/>
                <w:highlight w:val="white"/>
              </w:rPr>
            </w:pPr>
            <w:r>
              <w:rPr>
                <w:sz w:val="16"/>
                <w:szCs w:val="16"/>
                <w:highlight w:val="white"/>
              </w:rPr>
              <w:t>2.7E-08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D" w14:textId="77777777" w:rsidR="00B32E56" w:rsidRDefault="00E57D5A">
            <w:pPr>
              <w:widowControl w:val="0"/>
              <w:rPr>
                <w:sz w:val="16"/>
                <w:szCs w:val="16"/>
                <w:highlight w:val="white"/>
              </w:rPr>
            </w:pPr>
            <w:r>
              <w:rPr>
                <w:sz w:val="16"/>
                <w:szCs w:val="16"/>
                <w:highlight w:val="white"/>
              </w:rPr>
              <w:t>1.2 [0.87-1.7]</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6E" w14:textId="77777777" w:rsidR="00B32E56" w:rsidRDefault="00E57D5A">
            <w:pPr>
              <w:widowControl w:val="0"/>
              <w:rPr>
                <w:sz w:val="16"/>
                <w:szCs w:val="16"/>
                <w:highlight w:val="white"/>
              </w:rPr>
            </w:pPr>
            <w:r>
              <w:rPr>
                <w:sz w:val="16"/>
                <w:szCs w:val="16"/>
                <w:highlight w:val="white"/>
              </w:rPr>
              <w:t>1.6 [1.4-1.9]</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6F" w14:textId="77777777" w:rsidR="00B32E56" w:rsidRDefault="00E57D5A">
            <w:pPr>
              <w:widowControl w:val="0"/>
              <w:rPr>
                <w:sz w:val="16"/>
                <w:szCs w:val="16"/>
                <w:highlight w:val="white"/>
              </w:rPr>
            </w:pPr>
            <w:r>
              <w:rPr>
                <w:sz w:val="16"/>
                <w:szCs w:val="16"/>
                <w:highlight w:val="white"/>
              </w:rPr>
              <w:t>1.8 [1.4-2.2]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0" w14:textId="77777777" w:rsidR="00B32E56" w:rsidRDefault="00E57D5A">
            <w:pPr>
              <w:widowControl w:val="0"/>
              <w:rPr>
                <w:sz w:val="16"/>
                <w:szCs w:val="16"/>
                <w:highlight w:val="white"/>
              </w:rPr>
            </w:pPr>
            <w:r>
              <w:rPr>
                <w:sz w:val="16"/>
                <w:szCs w:val="16"/>
                <w:highlight w:val="white"/>
              </w:rPr>
              <w:t>1.4 [1.1-1.9]</w:t>
            </w:r>
          </w:p>
        </w:tc>
      </w:tr>
      <w:tr w:rsidR="00B32E56" w14:paraId="55B29FF1"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1" w14:textId="77777777" w:rsidR="00B32E56" w:rsidRDefault="00E57D5A">
            <w:pPr>
              <w:widowControl w:val="0"/>
              <w:rPr>
                <w:sz w:val="16"/>
                <w:szCs w:val="16"/>
                <w:highlight w:val="white"/>
              </w:rPr>
            </w:pPr>
            <w:r>
              <w:rPr>
                <w:sz w:val="16"/>
                <w:szCs w:val="16"/>
                <w:highlight w:val="white"/>
              </w:rPr>
              <w:t>2:218260234_AC_A</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72" w14:textId="77777777" w:rsidR="00B32E56" w:rsidRDefault="00E57D5A">
            <w:pPr>
              <w:widowControl w:val="0"/>
              <w:rPr>
                <w:sz w:val="16"/>
                <w:szCs w:val="16"/>
                <w:highlight w:val="white"/>
              </w:rPr>
            </w:pPr>
            <w:r>
              <w:rPr>
                <w:sz w:val="16"/>
                <w:szCs w:val="16"/>
                <w:highlight w:val="white"/>
              </w:rPr>
              <w:t>2:218260234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3" w14:textId="77777777" w:rsidR="00B32E56" w:rsidRDefault="00E57D5A">
            <w:pPr>
              <w:widowControl w:val="0"/>
              <w:rPr>
                <w:sz w:val="16"/>
                <w:szCs w:val="16"/>
                <w:highlight w:val="white"/>
              </w:rPr>
            </w:pPr>
            <w:r>
              <w:rPr>
                <w:sz w:val="16"/>
                <w:szCs w:val="16"/>
                <w:highlight w:val="white"/>
              </w:rPr>
              <w:t>A</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4" w14:textId="77777777" w:rsidR="00B32E56" w:rsidRDefault="00E57D5A">
            <w:pPr>
              <w:widowControl w:val="0"/>
              <w:rPr>
                <w:sz w:val="16"/>
                <w:szCs w:val="16"/>
                <w:highlight w:val="white"/>
              </w:rPr>
            </w:pPr>
            <w:r>
              <w:rPr>
                <w:sz w:val="16"/>
                <w:szCs w:val="16"/>
                <w:highlight w:val="white"/>
              </w:rPr>
              <w:t>AC</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5" w14:textId="77777777" w:rsidR="00B32E56" w:rsidRDefault="00E57D5A">
            <w:pPr>
              <w:widowControl w:val="0"/>
              <w:rPr>
                <w:sz w:val="16"/>
                <w:szCs w:val="16"/>
                <w:highlight w:val="white"/>
              </w:rPr>
            </w:pPr>
            <w:r>
              <w:rPr>
                <w:sz w:val="16"/>
                <w:szCs w:val="16"/>
                <w:highlight w:val="white"/>
              </w:rPr>
              <w:t>0.026</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6" w14:textId="77777777" w:rsidR="00B32E56" w:rsidRDefault="00E57D5A">
            <w:pPr>
              <w:widowControl w:val="0"/>
              <w:rPr>
                <w:sz w:val="16"/>
                <w:szCs w:val="16"/>
                <w:highlight w:val="white"/>
              </w:rPr>
            </w:pPr>
            <w:r>
              <w:rPr>
                <w:sz w:val="16"/>
                <w:szCs w:val="16"/>
                <w:highlight w:val="white"/>
              </w:rPr>
              <w:t>0.00013</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7" w14:textId="77777777" w:rsidR="00B32E56" w:rsidRDefault="00E57D5A">
            <w:pPr>
              <w:widowControl w:val="0"/>
              <w:rPr>
                <w:sz w:val="16"/>
                <w:szCs w:val="16"/>
                <w:highlight w:val="white"/>
              </w:rPr>
            </w:pPr>
            <w:r>
              <w:rPr>
                <w:sz w:val="16"/>
                <w:szCs w:val="16"/>
                <w:highlight w:val="white"/>
              </w:rPr>
              <w:t>3.0E-08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8" w14:textId="77777777" w:rsidR="00B32E56" w:rsidRDefault="00E57D5A">
            <w:pPr>
              <w:widowControl w:val="0"/>
              <w:rPr>
                <w:sz w:val="16"/>
                <w:szCs w:val="16"/>
                <w:highlight w:val="white"/>
              </w:rPr>
            </w:pPr>
            <w:r>
              <w:rPr>
                <w:sz w:val="16"/>
                <w:szCs w:val="16"/>
                <w:highlight w:val="white"/>
              </w:rPr>
              <w:t>1.7 [1.2-2.4]</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79" w14:textId="77777777" w:rsidR="00B32E56" w:rsidRDefault="00E57D5A">
            <w:pPr>
              <w:widowControl w:val="0"/>
              <w:rPr>
                <w:sz w:val="16"/>
                <w:szCs w:val="16"/>
                <w:highlight w:val="white"/>
              </w:rPr>
            </w:pPr>
            <w:r>
              <w:rPr>
                <w:sz w:val="16"/>
                <w:szCs w:val="16"/>
                <w:highlight w:val="white"/>
              </w:rPr>
              <w:t>1.4 [1.2-1.7]</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A" w14:textId="77777777" w:rsidR="00B32E56" w:rsidRDefault="00E57D5A">
            <w:pPr>
              <w:widowControl w:val="0"/>
              <w:rPr>
                <w:sz w:val="16"/>
                <w:szCs w:val="16"/>
                <w:highlight w:val="white"/>
              </w:rPr>
            </w:pPr>
            <w:r>
              <w:rPr>
                <w:sz w:val="16"/>
                <w:szCs w:val="16"/>
                <w:highlight w:val="white"/>
              </w:rPr>
              <w:t>1.8 [1.5-2.2]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B" w14:textId="77777777" w:rsidR="00B32E56" w:rsidRDefault="00E57D5A">
            <w:pPr>
              <w:widowControl w:val="0"/>
              <w:rPr>
                <w:sz w:val="16"/>
                <w:szCs w:val="16"/>
                <w:highlight w:val="white"/>
              </w:rPr>
            </w:pPr>
            <w:r>
              <w:rPr>
                <w:sz w:val="16"/>
                <w:szCs w:val="16"/>
                <w:highlight w:val="white"/>
              </w:rPr>
              <w:t>1.0 [0.78-1.3]</w:t>
            </w:r>
          </w:p>
        </w:tc>
      </w:tr>
    </w:tbl>
    <w:p w14:paraId="0000007C" w14:textId="77777777" w:rsidR="00B32E56" w:rsidRDefault="00B32E56">
      <w:pPr>
        <w:rPr>
          <w:rFonts w:ascii="Times New Roman" w:eastAsia="Times New Roman" w:hAnsi="Times New Roman" w:cs="Times New Roman"/>
          <w:sz w:val="24"/>
          <w:szCs w:val="24"/>
          <w:highlight w:val="white"/>
        </w:rPr>
      </w:pPr>
    </w:p>
    <w:p w14:paraId="0000007D" w14:textId="77777777" w:rsidR="00B32E56" w:rsidRDefault="00B32E56">
      <w:pPr>
        <w:rPr>
          <w:rFonts w:ascii="Times New Roman" w:eastAsia="Times New Roman" w:hAnsi="Times New Roman" w:cs="Times New Roman"/>
          <w:sz w:val="24"/>
          <w:szCs w:val="24"/>
          <w:highlight w:val="white"/>
        </w:rPr>
      </w:pPr>
    </w:p>
    <w:p w14:paraId="0000007E" w14:textId="426565DB" w:rsidR="00B32E56" w:rsidRDefault="00E57D5A">
      <w:pPr>
        <w:rPr>
          <w:sz w:val="26"/>
          <w:szCs w:val="26"/>
          <w:highlight w:val="white"/>
        </w:rPr>
      </w:pPr>
      <w:r>
        <w:rPr>
          <w:rFonts w:ascii="Times New Roman" w:eastAsia="Times New Roman" w:hAnsi="Times New Roman" w:cs="Times New Roman"/>
          <w:sz w:val="24"/>
          <w:szCs w:val="24"/>
          <w:highlight w:val="white"/>
        </w:rPr>
        <w:t xml:space="preserve">B. </w:t>
      </w:r>
    </w:p>
    <w:tbl>
      <w:tblPr>
        <w:tblStyle w:val="a1"/>
        <w:tblW w:w="9510" w:type="dxa"/>
        <w:tblBorders>
          <w:top w:val="nil"/>
          <w:left w:val="nil"/>
          <w:bottom w:val="nil"/>
          <w:right w:val="nil"/>
          <w:insideH w:val="nil"/>
          <w:insideV w:val="nil"/>
        </w:tblBorders>
        <w:tblLayout w:type="fixed"/>
        <w:tblLook w:val="0600" w:firstRow="0" w:lastRow="0" w:firstColumn="0" w:lastColumn="0" w:noHBand="1" w:noVBand="1"/>
      </w:tblPr>
      <w:tblGrid>
        <w:gridCol w:w="1035"/>
        <w:gridCol w:w="735"/>
        <w:gridCol w:w="435"/>
        <w:gridCol w:w="435"/>
        <w:gridCol w:w="675"/>
        <w:gridCol w:w="855"/>
        <w:gridCol w:w="855"/>
        <w:gridCol w:w="855"/>
        <w:gridCol w:w="915"/>
        <w:gridCol w:w="855"/>
        <w:gridCol w:w="945"/>
        <w:gridCol w:w="915"/>
      </w:tblGrid>
      <w:tr w:rsidR="00B32E56" w14:paraId="40AEBBF7" w14:textId="77777777">
        <w:trPr>
          <w:trHeight w:val="415"/>
        </w:trPr>
        <w:tc>
          <w:tcPr>
            <w:tcW w:w="10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F" w14:textId="77777777" w:rsidR="00B32E56" w:rsidRDefault="00E57D5A">
            <w:pPr>
              <w:widowControl w:val="0"/>
              <w:jc w:val="center"/>
              <w:rPr>
                <w:b/>
                <w:sz w:val="16"/>
                <w:szCs w:val="16"/>
                <w:highlight w:val="white"/>
              </w:rPr>
            </w:pPr>
            <w:r>
              <w:rPr>
                <w:b/>
                <w:sz w:val="16"/>
                <w:szCs w:val="16"/>
                <w:highlight w:val="white"/>
              </w:rPr>
              <w:t>RSID</w:t>
            </w:r>
          </w:p>
        </w:tc>
        <w:tc>
          <w:tcPr>
            <w:tcW w:w="7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0" w14:textId="77777777" w:rsidR="00B32E56" w:rsidRDefault="00E57D5A">
            <w:pPr>
              <w:widowControl w:val="0"/>
              <w:jc w:val="center"/>
              <w:rPr>
                <w:b/>
                <w:sz w:val="16"/>
                <w:szCs w:val="16"/>
                <w:highlight w:val="white"/>
              </w:rPr>
            </w:pPr>
            <w:r>
              <w:rPr>
                <w:b/>
                <w:sz w:val="16"/>
                <w:szCs w:val="16"/>
                <w:highlight w:val="white"/>
              </w:rPr>
              <w:t>location</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1" w14:textId="77777777" w:rsidR="00B32E56" w:rsidRDefault="00E57D5A">
            <w:pPr>
              <w:widowControl w:val="0"/>
              <w:jc w:val="center"/>
              <w:rPr>
                <w:b/>
                <w:sz w:val="16"/>
                <w:szCs w:val="16"/>
                <w:highlight w:val="white"/>
              </w:rPr>
            </w:pPr>
            <w:r>
              <w:rPr>
                <w:b/>
                <w:sz w:val="16"/>
                <w:szCs w:val="16"/>
                <w:highlight w:val="white"/>
              </w:rPr>
              <w:t>Effect Allele</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2" w14:textId="77777777" w:rsidR="00B32E56" w:rsidRDefault="00E57D5A">
            <w:pPr>
              <w:widowControl w:val="0"/>
              <w:jc w:val="center"/>
              <w:rPr>
                <w:b/>
                <w:sz w:val="16"/>
                <w:szCs w:val="16"/>
                <w:highlight w:val="white"/>
              </w:rPr>
            </w:pPr>
            <w:r>
              <w:rPr>
                <w:b/>
                <w:sz w:val="16"/>
                <w:szCs w:val="16"/>
                <w:highlight w:val="white"/>
              </w:rPr>
              <w:t>Non-Effect Allele</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3"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4"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5" w14:textId="77777777" w:rsidR="00B32E56" w:rsidRDefault="00E57D5A">
            <w:pPr>
              <w:widowControl w:val="0"/>
              <w:jc w:val="center"/>
              <w:rPr>
                <w:b/>
                <w:sz w:val="16"/>
                <w:szCs w:val="16"/>
                <w:highlight w:val="white"/>
              </w:rPr>
            </w:pPr>
            <w:r>
              <w:rPr>
                <w:b/>
                <w:sz w:val="16"/>
                <w:szCs w:val="16"/>
                <w:highlight w:val="white"/>
              </w:rPr>
              <w:t>Joint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6" w14:textId="77777777" w:rsidR="00B32E56" w:rsidRDefault="00E57D5A">
            <w:pPr>
              <w:widowControl w:val="0"/>
              <w:jc w:val="center"/>
              <w:rPr>
                <w:b/>
                <w:sz w:val="16"/>
                <w:szCs w:val="16"/>
                <w:highlight w:val="white"/>
              </w:rPr>
            </w:pPr>
            <w:r>
              <w:rPr>
                <w:b/>
                <w:sz w:val="16"/>
                <w:szCs w:val="16"/>
                <w:highlight w:val="white"/>
              </w:rPr>
              <w:t>OR combined</w:t>
            </w:r>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7" w14:textId="77777777" w:rsidR="00B32E56" w:rsidRDefault="00E57D5A">
            <w:pPr>
              <w:widowControl w:val="0"/>
              <w:jc w:val="center"/>
              <w:rPr>
                <w:b/>
                <w:sz w:val="16"/>
                <w:szCs w:val="16"/>
                <w:highlight w:val="white"/>
              </w:rPr>
            </w:pPr>
            <w:r>
              <w:rPr>
                <w:b/>
                <w:sz w:val="16"/>
                <w:szCs w:val="16"/>
                <w:highlight w:val="white"/>
              </w:rPr>
              <w:t>OR in no_t2d</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8" w14:textId="77777777" w:rsidR="00B32E56" w:rsidRDefault="00E57D5A">
            <w:pPr>
              <w:widowControl w:val="0"/>
              <w:jc w:val="center"/>
              <w:rPr>
                <w:b/>
                <w:sz w:val="16"/>
                <w:szCs w:val="16"/>
                <w:highlight w:val="white"/>
              </w:rPr>
            </w:pPr>
            <w:r>
              <w:rPr>
                <w:b/>
                <w:sz w:val="16"/>
                <w:szCs w:val="16"/>
                <w:highlight w:val="white"/>
              </w:rPr>
              <w:t>OR in T2D</w:t>
            </w:r>
          </w:p>
        </w:tc>
        <w:tc>
          <w:tcPr>
            <w:tcW w:w="9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9" w14:textId="77777777" w:rsidR="00B32E56" w:rsidRDefault="00E57D5A">
            <w:pPr>
              <w:widowControl w:val="0"/>
              <w:jc w:val="center"/>
              <w:rPr>
                <w:b/>
                <w:sz w:val="16"/>
                <w:szCs w:val="16"/>
                <w:highlight w:val="white"/>
              </w:rPr>
            </w:pPr>
            <w:r>
              <w:rPr>
                <w:b/>
                <w:sz w:val="16"/>
                <w:szCs w:val="16"/>
                <w:highlight w:val="white"/>
              </w:rPr>
              <w:t xml:space="preserve">OR in </w:t>
            </w:r>
            <w:proofErr w:type="spellStart"/>
            <w:r>
              <w:rPr>
                <w:b/>
                <w:sz w:val="16"/>
                <w:szCs w:val="16"/>
                <w:highlight w:val="white"/>
              </w:rPr>
              <w:t>no_obesity</w:t>
            </w:r>
            <w:proofErr w:type="spellEnd"/>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A" w14:textId="77777777" w:rsidR="00B32E56" w:rsidRDefault="00E57D5A">
            <w:pPr>
              <w:widowControl w:val="0"/>
              <w:jc w:val="center"/>
              <w:rPr>
                <w:b/>
                <w:sz w:val="16"/>
                <w:szCs w:val="16"/>
                <w:highlight w:val="white"/>
              </w:rPr>
            </w:pPr>
            <w:r>
              <w:rPr>
                <w:b/>
                <w:sz w:val="16"/>
                <w:szCs w:val="16"/>
                <w:highlight w:val="white"/>
              </w:rPr>
              <w:t>OR in obesity</w:t>
            </w:r>
          </w:p>
        </w:tc>
      </w:tr>
      <w:tr w:rsidR="00B32E56" w14:paraId="0A6DBD4A" w14:textId="77777777">
        <w:trPr>
          <w:trHeight w:val="415"/>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8B" w14:textId="77777777" w:rsidR="00B32E56" w:rsidRDefault="00E57D5A">
            <w:pPr>
              <w:widowControl w:val="0"/>
              <w:rPr>
                <w:sz w:val="16"/>
                <w:szCs w:val="16"/>
                <w:highlight w:val="white"/>
              </w:rPr>
            </w:pPr>
            <w:r>
              <w:rPr>
                <w:sz w:val="16"/>
                <w:szCs w:val="16"/>
                <w:highlight w:val="white"/>
              </w:rPr>
              <w:t>rs148793499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8C" w14:textId="77777777" w:rsidR="00B32E56" w:rsidRDefault="00E57D5A">
            <w:pPr>
              <w:widowControl w:val="0"/>
              <w:rPr>
                <w:sz w:val="16"/>
                <w:szCs w:val="16"/>
                <w:highlight w:val="white"/>
              </w:rPr>
            </w:pPr>
            <w:r>
              <w:rPr>
                <w:sz w:val="16"/>
                <w:szCs w:val="16"/>
                <w:highlight w:val="white"/>
              </w:rPr>
              <w:t>18:58314588</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D" w14:textId="77777777" w:rsidR="00B32E56" w:rsidRDefault="00E57D5A">
            <w:pPr>
              <w:widowControl w:val="0"/>
              <w:rPr>
                <w:sz w:val="16"/>
                <w:szCs w:val="16"/>
                <w:highlight w:val="white"/>
              </w:rPr>
            </w:pPr>
            <w:r>
              <w:rPr>
                <w:sz w:val="16"/>
                <w:szCs w:val="16"/>
                <w:highlight w:val="white"/>
              </w:rPr>
              <w:t>C</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E" w14:textId="77777777" w:rsidR="00B32E56" w:rsidRDefault="00E57D5A">
            <w:pPr>
              <w:widowControl w:val="0"/>
              <w:rPr>
                <w:sz w:val="16"/>
                <w:szCs w:val="16"/>
                <w:highlight w:val="white"/>
              </w:rPr>
            </w:pPr>
            <w:r>
              <w:rPr>
                <w:sz w:val="16"/>
                <w:szCs w:val="16"/>
                <w:highlight w:val="white"/>
              </w:rPr>
              <w:t>T</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F" w14:textId="77777777" w:rsidR="00B32E56" w:rsidRDefault="00E57D5A">
            <w:pPr>
              <w:widowControl w:val="0"/>
              <w:rPr>
                <w:sz w:val="16"/>
                <w:szCs w:val="16"/>
                <w:highlight w:val="white"/>
              </w:rPr>
            </w:pPr>
            <w:r>
              <w:rPr>
                <w:sz w:val="16"/>
                <w:szCs w:val="16"/>
                <w:highlight w:val="white"/>
              </w:rPr>
              <w:t>0.010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0" w14:textId="77777777" w:rsidR="00B32E56" w:rsidRDefault="00E57D5A">
            <w:pPr>
              <w:widowControl w:val="0"/>
              <w:rPr>
                <w:sz w:val="16"/>
                <w:szCs w:val="16"/>
                <w:highlight w:val="white"/>
              </w:rPr>
            </w:pPr>
            <w:r>
              <w:rPr>
                <w:sz w:val="16"/>
                <w:szCs w:val="16"/>
                <w:highlight w:val="white"/>
              </w:rPr>
              <w:t>8.4E-06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1" w14:textId="77777777" w:rsidR="00B32E56" w:rsidRDefault="00E57D5A">
            <w:pPr>
              <w:widowControl w:val="0"/>
              <w:rPr>
                <w:sz w:val="16"/>
                <w:szCs w:val="16"/>
                <w:highlight w:val="white"/>
              </w:rPr>
            </w:pPr>
            <w:r>
              <w:rPr>
                <w:sz w:val="16"/>
                <w:szCs w:val="16"/>
                <w:highlight w:val="white"/>
              </w:rPr>
              <w:t>1.3E-08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2" w14:textId="77777777" w:rsidR="00B32E56" w:rsidRDefault="00E57D5A">
            <w:pPr>
              <w:widowControl w:val="0"/>
              <w:rPr>
                <w:sz w:val="16"/>
                <w:szCs w:val="16"/>
                <w:highlight w:val="white"/>
              </w:rPr>
            </w:pPr>
            <w:r>
              <w:rPr>
                <w:sz w:val="16"/>
                <w:szCs w:val="16"/>
                <w:highlight w:val="white"/>
              </w:rPr>
              <w:t>1.6 [1.3-2.03]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3" w14:textId="77777777" w:rsidR="00B32E56" w:rsidRDefault="00E57D5A">
            <w:pPr>
              <w:widowControl w:val="0"/>
              <w:rPr>
                <w:sz w:val="16"/>
                <w:szCs w:val="16"/>
                <w:highlight w:val="white"/>
              </w:rPr>
            </w:pPr>
            <w:r>
              <w:rPr>
                <w:sz w:val="16"/>
                <w:szCs w:val="16"/>
                <w:highlight w:val="white"/>
              </w:rPr>
              <w:t>1.6 [1.2-2.0]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94" w14:textId="77777777" w:rsidR="00B32E56" w:rsidRDefault="00E57D5A">
            <w:pPr>
              <w:widowControl w:val="0"/>
              <w:rPr>
                <w:sz w:val="16"/>
                <w:szCs w:val="16"/>
                <w:highlight w:val="white"/>
              </w:rPr>
            </w:pPr>
            <w:r>
              <w:rPr>
                <w:sz w:val="16"/>
                <w:szCs w:val="16"/>
                <w:highlight w:val="white"/>
              </w:rPr>
              <w:t>2.0[1.0-3.9]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95" w14:textId="77777777" w:rsidR="00B32E56" w:rsidRDefault="00E57D5A">
            <w:pPr>
              <w:widowControl w:val="0"/>
              <w:rPr>
                <w:sz w:val="16"/>
                <w:szCs w:val="16"/>
                <w:highlight w:val="white"/>
              </w:rPr>
            </w:pPr>
            <w:r>
              <w:rPr>
                <w:sz w:val="16"/>
                <w:szCs w:val="16"/>
                <w:highlight w:val="white"/>
              </w:rPr>
              <w:t>1.2[0.83-1.7]</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6" w14:textId="77777777" w:rsidR="00B32E56" w:rsidRDefault="00E57D5A">
            <w:pPr>
              <w:widowControl w:val="0"/>
              <w:rPr>
                <w:sz w:val="16"/>
                <w:szCs w:val="16"/>
                <w:highlight w:val="white"/>
              </w:rPr>
            </w:pPr>
            <w:r>
              <w:rPr>
                <w:sz w:val="16"/>
                <w:szCs w:val="16"/>
                <w:highlight w:val="white"/>
              </w:rPr>
              <w:t>2.4[1.7-3.3]</w:t>
            </w:r>
          </w:p>
        </w:tc>
      </w:tr>
      <w:tr w:rsidR="00B32E56" w14:paraId="2F036918"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97" w14:textId="77777777" w:rsidR="00B32E56" w:rsidRDefault="00E57D5A">
            <w:pPr>
              <w:widowControl w:val="0"/>
              <w:rPr>
                <w:sz w:val="16"/>
                <w:szCs w:val="16"/>
                <w:highlight w:val="white"/>
              </w:rPr>
            </w:pPr>
            <w:r>
              <w:rPr>
                <w:sz w:val="16"/>
                <w:szCs w:val="16"/>
                <w:highlight w:val="white"/>
              </w:rPr>
              <w:t>rs11115199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98" w14:textId="77777777" w:rsidR="00B32E56" w:rsidRDefault="00E57D5A">
            <w:pPr>
              <w:widowControl w:val="0"/>
              <w:rPr>
                <w:sz w:val="16"/>
                <w:szCs w:val="16"/>
                <w:highlight w:val="white"/>
              </w:rPr>
            </w:pPr>
            <w:r>
              <w:rPr>
                <w:sz w:val="16"/>
                <w:szCs w:val="16"/>
                <w:highlight w:val="white"/>
              </w:rPr>
              <w:t>12:82510665</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9" w14:textId="77777777" w:rsidR="00B32E56" w:rsidRDefault="00E57D5A">
            <w:pPr>
              <w:widowControl w:val="0"/>
              <w:rPr>
                <w:sz w:val="16"/>
                <w:szCs w:val="16"/>
                <w:highlight w:val="white"/>
              </w:rPr>
            </w:pPr>
            <w:r>
              <w:rPr>
                <w:sz w:val="16"/>
                <w:szCs w:val="16"/>
                <w:highlight w:val="white"/>
              </w:rPr>
              <w:t>T</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A" w14:textId="77777777" w:rsidR="00B32E56" w:rsidRDefault="00E57D5A">
            <w:pPr>
              <w:widowControl w:val="0"/>
              <w:rPr>
                <w:sz w:val="16"/>
                <w:szCs w:val="16"/>
                <w:highlight w:val="white"/>
              </w:rPr>
            </w:pPr>
            <w:r>
              <w:rPr>
                <w:sz w:val="16"/>
                <w:szCs w:val="16"/>
                <w:highlight w:val="white"/>
              </w:rPr>
              <w:t>G</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B" w14:textId="77777777" w:rsidR="00B32E56" w:rsidRDefault="00E57D5A">
            <w:pPr>
              <w:widowControl w:val="0"/>
              <w:rPr>
                <w:sz w:val="16"/>
                <w:szCs w:val="16"/>
                <w:highlight w:val="white"/>
              </w:rPr>
            </w:pPr>
            <w:r>
              <w:rPr>
                <w:sz w:val="16"/>
                <w:szCs w:val="16"/>
                <w:highlight w:val="white"/>
              </w:rPr>
              <w:t>0.020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C" w14:textId="77777777" w:rsidR="00B32E56" w:rsidRDefault="00E57D5A">
            <w:pPr>
              <w:widowControl w:val="0"/>
              <w:rPr>
                <w:sz w:val="16"/>
                <w:szCs w:val="16"/>
                <w:highlight w:val="white"/>
              </w:rPr>
            </w:pPr>
            <w:r>
              <w:rPr>
                <w:sz w:val="16"/>
                <w:szCs w:val="16"/>
                <w:highlight w:val="white"/>
              </w:rPr>
              <w:t>1.4E-08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D" w14:textId="77777777" w:rsidR="00B32E56" w:rsidRDefault="00E57D5A">
            <w:pPr>
              <w:widowControl w:val="0"/>
              <w:rPr>
                <w:sz w:val="16"/>
                <w:szCs w:val="16"/>
                <w:highlight w:val="white"/>
              </w:rPr>
            </w:pPr>
            <w:r>
              <w:rPr>
                <w:sz w:val="16"/>
                <w:szCs w:val="16"/>
                <w:highlight w:val="white"/>
              </w:rPr>
              <w:t>4.8E-08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E" w14:textId="77777777" w:rsidR="00B32E56" w:rsidRDefault="00E57D5A">
            <w:pPr>
              <w:widowControl w:val="0"/>
              <w:rPr>
                <w:sz w:val="16"/>
                <w:szCs w:val="16"/>
                <w:highlight w:val="white"/>
              </w:rPr>
            </w:pPr>
            <w:r>
              <w:rPr>
                <w:sz w:val="16"/>
                <w:szCs w:val="16"/>
                <w:highlight w:val="white"/>
              </w:rPr>
              <w:t>0.91 [0.74-1.1]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F" w14:textId="77777777" w:rsidR="00B32E56" w:rsidRDefault="00E57D5A">
            <w:pPr>
              <w:widowControl w:val="0"/>
              <w:rPr>
                <w:sz w:val="16"/>
                <w:szCs w:val="16"/>
                <w:highlight w:val="white"/>
              </w:rPr>
            </w:pPr>
            <w:r>
              <w:rPr>
                <w:sz w:val="16"/>
                <w:szCs w:val="16"/>
                <w:highlight w:val="white"/>
              </w:rPr>
              <w:t>0.72 [0.56-0.92]</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0" w14:textId="77777777" w:rsidR="00B32E56" w:rsidRDefault="00E57D5A">
            <w:pPr>
              <w:widowControl w:val="0"/>
              <w:rPr>
                <w:sz w:val="16"/>
                <w:szCs w:val="16"/>
                <w:highlight w:val="white"/>
              </w:rPr>
            </w:pPr>
            <w:r>
              <w:rPr>
                <w:sz w:val="16"/>
                <w:szCs w:val="16"/>
                <w:highlight w:val="white"/>
              </w:rPr>
              <w:t>2.6 [1.7-3.9]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1" w14:textId="77777777" w:rsidR="00B32E56" w:rsidRDefault="00E57D5A">
            <w:pPr>
              <w:widowControl w:val="0"/>
              <w:rPr>
                <w:sz w:val="16"/>
                <w:szCs w:val="16"/>
                <w:highlight w:val="white"/>
              </w:rPr>
            </w:pPr>
            <w:r>
              <w:rPr>
                <w:sz w:val="16"/>
                <w:szCs w:val="16"/>
                <w:highlight w:val="white"/>
              </w:rPr>
              <w:t>1.0 [0.74-1.3]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2" w14:textId="77777777" w:rsidR="00B32E56" w:rsidRDefault="00E57D5A">
            <w:pPr>
              <w:widowControl w:val="0"/>
              <w:rPr>
                <w:sz w:val="16"/>
                <w:szCs w:val="16"/>
                <w:highlight w:val="white"/>
              </w:rPr>
            </w:pPr>
            <w:r>
              <w:rPr>
                <w:sz w:val="16"/>
                <w:szCs w:val="16"/>
                <w:highlight w:val="white"/>
              </w:rPr>
              <w:t>0.85 [0.59-1.2]</w:t>
            </w:r>
          </w:p>
        </w:tc>
      </w:tr>
      <w:tr w:rsidR="00B32E56" w14:paraId="30E393D0"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A3" w14:textId="77777777" w:rsidR="00B32E56" w:rsidRDefault="00E57D5A">
            <w:pPr>
              <w:widowControl w:val="0"/>
              <w:rPr>
                <w:sz w:val="16"/>
                <w:szCs w:val="16"/>
                <w:highlight w:val="white"/>
              </w:rPr>
            </w:pPr>
            <w:r>
              <w:rPr>
                <w:sz w:val="16"/>
                <w:szCs w:val="16"/>
                <w:highlight w:val="white"/>
              </w:rPr>
              <w:t>rs182113773</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A4" w14:textId="77777777" w:rsidR="00B32E56" w:rsidRDefault="00E57D5A">
            <w:pPr>
              <w:widowControl w:val="0"/>
              <w:rPr>
                <w:sz w:val="16"/>
                <w:szCs w:val="16"/>
                <w:highlight w:val="white"/>
              </w:rPr>
            </w:pPr>
            <w:r>
              <w:rPr>
                <w:sz w:val="16"/>
                <w:szCs w:val="16"/>
                <w:highlight w:val="white"/>
              </w:rPr>
              <w:t>7:20239837</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5" w14:textId="77777777" w:rsidR="00B32E56" w:rsidRDefault="00E57D5A">
            <w:pPr>
              <w:widowControl w:val="0"/>
              <w:rPr>
                <w:sz w:val="16"/>
                <w:szCs w:val="16"/>
                <w:highlight w:val="white"/>
              </w:rPr>
            </w:pPr>
            <w:r>
              <w:rPr>
                <w:sz w:val="16"/>
                <w:szCs w:val="16"/>
                <w:highlight w:val="white"/>
              </w:rPr>
              <w:t>A</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6" w14:textId="77777777" w:rsidR="00B32E56" w:rsidRDefault="00E57D5A">
            <w:pPr>
              <w:widowControl w:val="0"/>
              <w:rPr>
                <w:sz w:val="16"/>
                <w:szCs w:val="16"/>
                <w:highlight w:val="white"/>
              </w:rPr>
            </w:pPr>
            <w:r>
              <w:rPr>
                <w:sz w:val="16"/>
                <w:szCs w:val="16"/>
                <w:highlight w:val="white"/>
              </w:rPr>
              <w:t>C</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7" w14:textId="77777777" w:rsidR="00B32E56" w:rsidRDefault="00E57D5A">
            <w:pPr>
              <w:widowControl w:val="0"/>
              <w:rPr>
                <w:sz w:val="16"/>
                <w:szCs w:val="16"/>
                <w:highlight w:val="white"/>
              </w:rPr>
            </w:pPr>
            <w:r>
              <w:rPr>
                <w:sz w:val="16"/>
                <w:szCs w:val="16"/>
                <w:highlight w:val="white"/>
              </w:rPr>
              <w:t>0.015</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8" w14:textId="77777777" w:rsidR="00B32E56" w:rsidRDefault="00E57D5A">
            <w:pPr>
              <w:widowControl w:val="0"/>
              <w:rPr>
                <w:sz w:val="16"/>
                <w:szCs w:val="16"/>
                <w:highlight w:val="white"/>
              </w:rPr>
            </w:pPr>
            <w:r>
              <w:rPr>
                <w:sz w:val="16"/>
                <w:szCs w:val="16"/>
                <w:highlight w:val="white"/>
              </w:rPr>
              <w:t>0.053</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9" w14:textId="77777777" w:rsidR="00B32E56" w:rsidRDefault="00E57D5A">
            <w:pPr>
              <w:widowControl w:val="0"/>
              <w:rPr>
                <w:sz w:val="16"/>
                <w:szCs w:val="16"/>
                <w:highlight w:val="white"/>
              </w:rPr>
            </w:pPr>
            <w:r>
              <w:rPr>
                <w:sz w:val="16"/>
                <w:szCs w:val="16"/>
                <w:highlight w:val="white"/>
              </w:rPr>
              <w:t>2.7E-08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AA" w14:textId="77777777" w:rsidR="00B32E56" w:rsidRDefault="00E57D5A">
            <w:pPr>
              <w:widowControl w:val="0"/>
              <w:rPr>
                <w:sz w:val="16"/>
                <w:szCs w:val="16"/>
                <w:highlight w:val="white"/>
              </w:rPr>
            </w:pPr>
            <w:r>
              <w:rPr>
                <w:sz w:val="16"/>
                <w:szCs w:val="16"/>
                <w:highlight w:val="white"/>
              </w:rPr>
              <w:t>1.7</w:t>
            </w:r>
          </w:p>
          <w:p w14:paraId="000000AB" w14:textId="77777777" w:rsidR="00B32E56" w:rsidRDefault="00E57D5A">
            <w:pPr>
              <w:widowControl w:val="0"/>
              <w:rPr>
                <w:sz w:val="16"/>
                <w:szCs w:val="16"/>
                <w:highlight w:val="white"/>
              </w:rPr>
            </w:pPr>
            <w:r>
              <w:rPr>
                <w:sz w:val="16"/>
                <w:szCs w:val="16"/>
                <w:highlight w:val="white"/>
              </w:rPr>
              <w:t>[1.4-2.1]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C" w14:textId="77777777" w:rsidR="00B32E56" w:rsidRDefault="00E57D5A">
            <w:pPr>
              <w:widowControl w:val="0"/>
              <w:rPr>
                <w:sz w:val="16"/>
                <w:szCs w:val="16"/>
                <w:highlight w:val="white"/>
              </w:rPr>
            </w:pPr>
            <w:r>
              <w:rPr>
                <w:sz w:val="16"/>
                <w:szCs w:val="16"/>
                <w:highlight w:val="white"/>
              </w:rPr>
              <w:t>1.6 [1.3-2.0]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D" w14:textId="77777777" w:rsidR="00B32E56" w:rsidRDefault="00E57D5A">
            <w:pPr>
              <w:widowControl w:val="0"/>
              <w:rPr>
                <w:sz w:val="16"/>
                <w:szCs w:val="16"/>
                <w:highlight w:val="white"/>
              </w:rPr>
            </w:pPr>
            <w:r>
              <w:rPr>
                <w:sz w:val="16"/>
                <w:szCs w:val="16"/>
                <w:highlight w:val="white"/>
              </w:rPr>
              <w:t>2.6 [1.6-4.3]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E" w14:textId="77777777" w:rsidR="00B32E56" w:rsidRDefault="00E57D5A">
            <w:pPr>
              <w:widowControl w:val="0"/>
              <w:rPr>
                <w:sz w:val="16"/>
                <w:szCs w:val="16"/>
                <w:highlight w:val="white"/>
              </w:rPr>
            </w:pPr>
            <w:r>
              <w:rPr>
                <w:sz w:val="16"/>
                <w:szCs w:val="16"/>
                <w:highlight w:val="white"/>
              </w:rPr>
              <w:t>1.6[1.3-2.1]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F" w14:textId="77777777" w:rsidR="00B32E56" w:rsidRDefault="00E57D5A">
            <w:pPr>
              <w:widowControl w:val="0"/>
              <w:rPr>
                <w:sz w:val="16"/>
                <w:szCs w:val="16"/>
                <w:highlight w:val="white"/>
              </w:rPr>
            </w:pPr>
            <w:r>
              <w:rPr>
                <w:sz w:val="16"/>
                <w:szCs w:val="16"/>
                <w:highlight w:val="white"/>
              </w:rPr>
              <w:t>1.9[1.4-2.6]</w:t>
            </w:r>
          </w:p>
        </w:tc>
      </w:tr>
      <w:tr w:rsidR="00B32E56" w14:paraId="25AA6117"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B0" w14:textId="77777777" w:rsidR="00B32E56" w:rsidRDefault="00E57D5A">
            <w:pPr>
              <w:widowControl w:val="0"/>
              <w:rPr>
                <w:sz w:val="16"/>
                <w:szCs w:val="16"/>
                <w:highlight w:val="white"/>
              </w:rPr>
            </w:pPr>
            <w:r>
              <w:rPr>
                <w:sz w:val="16"/>
                <w:szCs w:val="16"/>
                <w:highlight w:val="white"/>
              </w:rPr>
              <w:t>rs2268616</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B1" w14:textId="77777777" w:rsidR="00B32E56" w:rsidRDefault="00E57D5A">
            <w:pPr>
              <w:widowControl w:val="0"/>
              <w:rPr>
                <w:sz w:val="16"/>
                <w:szCs w:val="16"/>
                <w:highlight w:val="white"/>
              </w:rPr>
            </w:pPr>
            <w:r>
              <w:rPr>
                <w:sz w:val="16"/>
                <w:szCs w:val="16"/>
                <w:highlight w:val="white"/>
              </w:rPr>
              <w:t>14:75419444</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2" w14:textId="77777777" w:rsidR="00B32E56" w:rsidRDefault="00E57D5A">
            <w:pPr>
              <w:widowControl w:val="0"/>
              <w:rPr>
                <w:sz w:val="16"/>
                <w:szCs w:val="16"/>
                <w:highlight w:val="white"/>
              </w:rPr>
            </w:pPr>
            <w:r>
              <w:rPr>
                <w:sz w:val="16"/>
                <w:szCs w:val="16"/>
                <w:highlight w:val="white"/>
              </w:rPr>
              <w:t>G</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3" w14:textId="77777777" w:rsidR="00B32E56" w:rsidRDefault="00E57D5A">
            <w:pPr>
              <w:widowControl w:val="0"/>
              <w:rPr>
                <w:sz w:val="16"/>
                <w:szCs w:val="16"/>
                <w:highlight w:val="white"/>
              </w:rPr>
            </w:pPr>
            <w:r>
              <w:rPr>
                <w:sz w:val="16"/>
                <w:szCs w:val="16"/>
                <w:highlight w:val="white"/>
              </w:rPr>
              <w:t>A</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4" w14:textId="77777777" w:rsidR="00B32E56" w:rsidRDefault="00E57D5A">
            <w:pPr>
              <w:widowControl w:val="0"/>
              <w:rPr>
                <w:sz w:val="16"/>
                <w:szCs w:val="16"/>
                <w:highlight w:val="white"/>
              </w:rPr>
            </w:pPr>
            <w:r>
              <w:rPr>
                <w:sz w:val="16"/>
                <w:szCs w:val="16"/>
                <w:highlight w:val="white"/>
              </w:rPr>
              <w:t>0.018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5" w14:textId="77777777" w:rsidR="00B32E56" w:rsidRDefault="00E57D5A">
            <w:pPr>
              <w:widowControl w:val="0"/>
              <w:rPr>
                <w:sz w:val="16"/>
                <w:szCs w:val="16"/>
                <w:highlight w:val="white"/>
              </w:rPr>
            </w:pPr>
            <w:r>
              <w:rPr>
                <w:sz w:val="16"/>
                <w:szCs w:val="16"/>
                <w:highlight w:val="white"/>
              </w:rPr>
              <w:t>0.26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6" w14:textId="77777777" w:rsidR="00B32E56" w:rsidRDefault="00E57D5A">
            <w:pPr>
              <w:widowControl w:val="0"/>
              <w:rPr>
                <w:sz w:val="16"/>
                <w:szCs w:val="16"/>
                <w:highlight w:val="white"/>
              </w:rPr>
            </w:pPr>
            <w:r>
              <w:rPr>
                <w:sz w:val="16"/>
                <w:szCs w:val="16"/>
                <w:highlight w:val="white"/>
              </w:rPr>
              <w:t>3.9E-08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B7" w14:textId="77777777" w:rsidR="00B32E56" w:rsidRDefault="00E57D5A">
            <w:pPr>
              <w:widowControl w:val="0"/>
              <w:rPr>
                <w:sz w:val="16"/>
                <w:szCs w:val="16"/>
                <w:highlight w:val="white"/>
              </w:rPr>
            </w:pPr>
            <w:r>
              <w:rPr>
                <w:sz w:val="16"/>
                <w:szCs w:val="16"/>
                <w:highlight w:val="white"/>
              </w:rPr>
              <w:t>1.6 [1.4-1.9]</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8" w14:textId="77777777" w:rsidR="00B32E56" w:rsidRDefault="00E57D5A">
            <w:pPr>
              <w:widowControl w:val="0"/>
              <w:rPr>
                <w:sz w:val="16"/>
                <w:szCs w:val="16"/>
                <w:highlight w:val="white"/>
              </w:rPr>
            </w:pPr>
            <w:r>
              <w:rPr>
                <w:sz w:val="16"/>
                <w:szCs w:val="16"/>
                <w:highlight w:val="white"/>
              </w:rPr>
              <w:t>1.6 [1.3-1.9]</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B9" w14:textId="77777777" w:rsidR="00B32E56" w:rsidRDefault="00E57D5A">
            <w:pPr>
              <w:widowControl w:val="0"/>
              <w:rPr>
                <w:sz w:val="16"/>
                <w:szCs w:val="16"/>
                <w:highlight w:val="white"/>
              </w:rPr>
            </w:pPr>
            <w:r>
              <w:rPr>
                <w:sz w:val="16"/>
                <w:szCs w:val="16"/>
                <w:highlight w:val="white"/>
              </w:rPr>
              <w:t>2.0 [1.2-3.3]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BA" w14:textId="77777777" w:rsidR="00B32E56" w:rsidRDefault="00E57D5A">
            <w:pPr>
              <w:widowControl w:val="0"/>
              <w:rPr>
                <w:sz w:val="16"/>
                <w:szCs w:val="16"/>
                <w:highlight w:val="white"/>
              </w:rPr>
            </w:pPr>
            <w:r>
              <w:rPr>
                <w:sz w:val="16"/>
                <w:szCs w:val="16"/>
                <w:highlight w:val="white"/>
              </w:rPr>
              <w:t>1.8[1.5-2.2]</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B" w14:textId="77777777" w:rsidR="00B32E56" w:rsidRDefault="00E57D5A">
            <w:pPr>
              <w:widowControl w:val="0"/>
              <w:rPr>
                <w:sz w:val="16"/>
                <w:szCs w:val="16"/>
                <w:highlight w:val="white"/>
              </w:rPr>
            </w:pPr>
            <w:r>
              <w:rPr>
                <w:sz w:val="16"/>
                <w:szCs w:val="16"/>
                <w:highlight w:val="white"/>
              </w:rPr>
              <w:t>1.4 [1.0-1.9]</w:t>
            </w:r>
          </w:p>
        </w:tc>
      </w:tr>
    </w:tbl>
    <w:p w14:paraId="000000BC" w14:textId="77777777" w:rsidR="00B32E56" w:rsidRDefault="00B32E56">
      <w:pPr>
        <w:spacing w:after="200"/>
        <w:jc w:val="center"/>
        <w:rPr>
          <w:rFonts w:ascii="Roboto" w:eastAsia="Roboto" w:hAnsi="Roboto" w:cs="Roboto"/>
          <w:b/>
          <w:sz w:val="20"/>
          <w:szCs w:val="20"/>
          <w:highlight w:val="white"/>
        </w:rPr>
      </w:pPr>
    </w:p>
    <w:p w14:paraId="000000BD" w14:textId="77777777" w:rsidR="00B32E56" w:rsidRDefault="00B32E56">
      <w:pPr>
        <w:spacing w:after="200"/>
        <w:jc w:val="center"/>
        <w:rPr>
          <w:rFonts w:ascii="Roboto" w:eastAsia="Roboto" w:hAnsi="Roboto" w:cs="Roboto"/>
          <w:b/>
          <w:sz w:val="20"/>
          <w:szCs w:val="20"/>
          <w:highlight w:val="white"/>
        </w:rPr>
      </w:pPr>
    </w:p>
    <w:p w14:paraId="000000BE" w14:textId="77777777" w:rsidR="00B32E56" w:rsidRDefault="00B32E56">
      <w:pPr>
        <w:spacing w:after="200"/>
        <w:ind w:left="720"/>
        <w:jc w:val="center"/>
        <w:rPr>
          <w:rFonts w:ascii="Roboto" w:eastAsia="Roboto" w:hAnsi="Roboto" w:cs="Roboto"/>
          <w:b/>
          <w:sz w:val="20"/>
          <w:szCs w:val="20"/>
          <w:highlight w:val="white"/>
        </w:rPr>
      </w:pPr>
    </w:p>
    <w:p w14:paraId="000000BF" w14:textId="77777777" w:rsidR="00B32E56" w:rsidRDefault="00E57D5A">
      <w:pPr>
        <w:numPr>
          <w:ilvl w:val="0"/>
          <w:numId w:val="1"/>
        </w:numPr>
        <w:rPr>
          <w:b/>
          <w:highlight w:val="white"/>
        </w:rPr>
      </w:pPr>
      <w:r>
        <w:rPr>
          <w:rFonts w:ascii="Roboto" w:eastAsia="Roboto" w:hAnsi="Roboto" w:cs="Roboto"/>
          <w:b/>
          <w:noProof/>
          <w:sz w:val="20"/>
          <w:szCs w:val="20"/>
          <w:highlight w:val="white"/>
        </w:rPr>
        <w:lastRenderedPageBreak/>
        <w:drawing>
          <wp:inline distT="114300" distB="114300" distL="114300" distR="114300" wp14:anchorId="43320352" wp14:editId="70B6275F">
            <wp:extent cx="5481638" cy="274081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81638" cy="2740819"/>
                    </a:xfrm>
                    <a:prstGeom prst="rect">
                      <a:avLst/>
                    </a:prstGeom>
                    <a:ln/>
                  </pic:spPr>
                </pic:pic>
              </a:graphicData>
            </a:graphic>
          </wp:inline>
        </w:drawing>
      </w:r>
    </w:p>
    <w:p w14:paraId="000000C0" w14:textId="77777777" w:rsidR="00B32E56" w:rsidRDefault="00E57D5A">
      <w:pPr>
        <w:numPr>
          <w:ilvl w:val="0"/>
          <w:numId w:val="1"/>
        </w:numPr>
        <w:spacing w:after="200"/>
        <w:rPr>
          <w:b/>
          <w:highlight w:val="white"/>
        </w:rPr>
      </w:pPr>
      <w:r>
        <w:rPr>
          <w:noProof/>
          <w:sz w:val="20"/>
          <w:szCs w:val="20"/>
          <w:highlight w:val="white"/>
        </w:rPr>
        <w:drawing>
          <wp:inline distT="114300" distB="114300" distL="114300" distR="114300" wp14:anchorId="17115C67" wp14:editId="10129CAF">
            <wp:extent cx="5943600" cy="3594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594100"/>
                    </a:xfrm>
                    <a:prstGeom prst="rect">
                      <a:avLst/>
                    </a:prstGeom>
                    <a:ln/>
                  </pic:spPr>
                </pic:pic>
              </a:graphicData>
            </a:graphic>
          </wp:inline>
        </w:drawing>
      </w:r>
    </w:p>
    <w:p w14:paraId="000000C1" w14:textId="6D1FED3A" w:rsidR="00B32E56" w:rsidRDefault="00E57D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sidRPr="00C40779">
        <w:rPr>
          <w:rFonts w:ascii="Times New Roman" w:eastAsia="Times New Roman" w:hAnsi="Times New Roman" w:cs="Times New Roman"/>
          <w:bCs/>
          <w:sz w:val="24"/>
          <w:szCs w:val="24"/>
        </w:rPr>
        <w:t xml:space="preserve"> Inspection of the sex-rs2268616 interaction effect</w:t>
      </w:r>
      <w:r w:rsidR="0032212C" w:rsidRPr="00C40779">
        <w:rPr>
          <w:rFonts w:ascii="Times New Roman" w:eastAsia="Times New Roman" w:hAnsi="Times New Roman" w:cs="Times New Roman"/>
          <w:bCs/>
          <w:sz w:val="24"/>
          <w:szCs w:val="24"/>
        </w:rPr>
        <w:t>. (A) Se</w:t>
      </w:r>
      <w:r w:rsidRPr="00C40779">
        <w:rPr>
          <w:rFonts w:ascii="Times New Roman" w:eastAsia="Times New Roman" w:hAnsi="Times New Roman" w:cs="Times New Roman"/>
          <w:bCs/>
          <w:sz w:val="24"/>
          <w:szCs w:val="24"/>
        </w:rPr>
        <w:t xml:space="preserve">x-stratified </w:t>
      </w:r>
      <w:r w:rsidR="00C40779" w:rsidRPr="00C40779">
        <w:rPr>
          <w:rFonts w:ascii="Times New Roman" w:eastAsia="Times New Roman" w:hAnsi="Times New Roman" w:cs="Times New Roman"/>
          <w:bCs/>
          <w:sz w:val="24"/>
          <w:szCs w:val="24"/>
        </w:rPr>
        <w:t>genetic effects on severe COVID-19 after adjustment for the primary set of covariates. Y</w:t>
      </w:r>
      <w:r w:rsidR="00C40779" w:rsidRPr="00C40779">
        <w:rPr>
          <w:rFonts w:ascii="Times New Roman" w:eastAsia="Times New Roman" w:hAnsi="Times New Roman" w:cs="Times New Roman"/>
          <w:bCs/>
          <w:i/>
          <w:iCs/>
          <w:sz w:val="24"/>
          <w:szCs w:val="24"/>
        </w:rPr>
        <w:t>-</w:t>
      </w:r>
      <w:r w:rsidR="00C40779" w:rsidRPr="00C40779">
        <w:rPr>
          <w:rFonts w:ascii="Times New Roman" w:eastAsia="Times New Roman" w:hAnsi="Times New Roman" w:cs="Times New Roman"/>
          <w:bCs/>
          <w:sz w:val="24"/>
          <w:szCs w:val="24"/>
        </w:rPr>
        <w:t>axis indicates the estimated odds ratio for severe COVID-19 per alternate allele.  (B) R</w:t>
      </w:r>
      <w:r w:rsidRPr="00C40779">
        <w:rPr>
          <w:rFonts w:ascii="Times New Roman" w:eastAsia="Times New Roman" w:hAnsi="Times New Roman" w:cs="Times New Roman"/>
          <w:bCs/>
          <w:sz w:val="24"/>
          <w:szCs w:val="24"/>
        </w:rPr>
        <w:t xml:space="preserve">egional association plots </w:t>
      </w:r>
      <w:r w:rsidR="00C40779" w:rsidRPr="00C40779">
        <w:rPr>
          <w:rFonts w:ascii="Times New Roman" w:eastAsia="Times New Roman" w:hAnsi="Times New Roman" w:cs="Times New Roman"/>
          <w:bCs/>
          <w:sz w:val="24"/>
          <w:szCs w:val="24"/>
        </w:rPr>
        <w:t>showing association signals from this analysis (sex joint test, top panel) and HGI B2 phenotype meta-analysis (genetic main effects with UKB omitted, bottom panel).</w:t>
      </w:r>
    </w:p>
    <w:p w14:paraId="000000C2" w14:textId="77777777" w:rsidR="00B32E56" w:rsidRDefault="00E57D5A">
      <w:pPr>
        <w:spacing w:after="20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Discussion</w:t>
      </w:r>
    </w:p>
    <w:p w14:paraId="000000C3" w14:textId="6FF25BA5" w:rsidR="00B32E56" w:rsidRDefault="00E57D5A">
      <w:pPr>
        <w:pBdr>
          <w:top w:val="nil"/>
          <w:left w:val="nil"/>
          <w:bottom w:val="nil"/>
          <w:right w:val="nil"/>
          <w:between w:val="nil"/>
        </w:pBd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Exploring the interplay of genetics and sex offer</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novel understanding of the underlying mechanisms impacting COVID-19 severity and add</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 important dimension to the current epidemiological literature on COVID-19. In this genome-wide gene-environment interaction analysis, we found five significant genomic regions (p&lt;5e-8) that interact with well-established risk factors to influence</w:t>
      </w:r>
      <w:r w:rsidR="002B52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COVID-19 severity.</w:t>
      </w:r>
    </w:p>
    <w:p w14:paraId="000000C4" w14:textId="6D56293C" w:rsidR="00B32E56" w:rsidRDefault="00E57D5A">
      <w:pPr>
        <w:pBdr>
          <w:top w:val="nil"/>
          <w:left w:val="nil"/>
          <w:bottom w:val="nil"/>
          <w:right w:val="nil"/>
          <w:between w:val="nil"/>
        </w:pBd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Sex-dimorphic transcripts and hormones, as well as differences in environmental factors between the sexes, contribute to differential immune responses between sexes and may mediate the established association of male sex with greater COVID-19 severity (Klein &amp; Flanagan, 2016). In our </w:t>
      </w:r>
      <w:r w:rsidR="00E572FC">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rs2268616 was statistically significant in the joint analyses for sex and cardiometabolic diseases (p&lt;5e-8). This variant is associated with testosterone and placental growth factor gene in GWAS analyses, suggesting that this variant interacts with sex to mediate worse COVID-19 outcomes. Interestingly, this variant also has 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a gene within a family of proteins that mediate viral mRNA translation. This supports previous work that has shown that the coronavirus can enter the testis, delaying viral RNA clearance in males (Shastri et al., 2020). Moreover, a study found an increased odds ratio of dying and significantly increased levels of inflammatory markers in male COVID-19 positive hospitalized patients compared with women (Lau et al., 2021). The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variant is linked to a strong transcription chromatin state in the cells of the lung, spleen, and B-cells, perhaps mediating the robust inflammatory response in males that is associated with worse COVID outcomes. Furthermore, rs2268616 sits within an enhancer in lung tissue, suggesting a role of this variant on transcription and respiratory complications after SARS-CoV-2 infection. rs2268616 has also been shown to have positive associations with height and coronary artery disease and a negative association with HOMA-B, representing a potential broad influence on metabolic traits. Our findings suggest that this genetic variant may modify the relationship between biological differences and associated worse COVID-19 outcomes primarily through regulating viral RNA clearance immune response and lung cell transcription.</w:t>
      </w:r>
    </w:p>
    <w:p w14:paraId="000000C5" w14:textId="77709FE3" w:rsidR="00B32E56" w:rsidRDefault="00E57D5A">
      <w:pPr>
        <w:pBdr>
          <w:top w:val="nil"/>
          <w:left w:val="nil"/>
          <w:bottom w:val="nil"/>
          <w:right w:val="nil"/>
          <w:between w:val="nil"/>
        </w:pBd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Comorbidities associated with cardiometabolic health such as obesity and T2D have been implicated in mediating worse COVID-19 outcomes (Ritter et al., 2020). Our findings show four variants that were genome-wide significant in our cardiometabolic joint tests: rs182113773, rs11115199, rs148793499 and rs2268616. Located within the intron for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a gene associated with BMI-adjusted waist circumference and BMI-adjusted waist-hip ratio, rs182113773 is an enhancer within neutrophils, monocytes, and B cells. This variant also has high gene expression in EBV-transformed lymphocytes and </w:t>
      </w:r>
      <w:r w:rsidR="007B6BD6">
        <w:rPr>
          <w:rFonts w:ascii="Times New Roman" w:eastAsia="Times New Roman" w:hAnsi="Times New Roman" w:cs="Times New Roman"/>
          <w:sz w:val="24"/>
          <w:szCs w:val="24"/>
        </w:rPr>
        <w:t>is a likely regulatory variant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score</w:t>
      </w:r>
      <w:r w:rsidR="007B6BD6">
        <w:rPr>
          <w:rFonts w:ascii="Times New Roman" w:eastAsia="Times New Roman" w:hAnsi="Times New Roman" w:cs="Times New Roman"/>
          <w:sz w:val="24"/>
          <w:szCs w:val="24"/>
        </w:rPr>
        <w:t xml:space="preserve"> of 0.59)</w:t>
      </w:r>
      <w:r>
        <w:rPr>
          <w:rFonts w:ascii="Times New Roman" w:eastAsia="Times New Roman" w:hAnsi="Times New Roman" w:cs="Times New Roman"/>
          <w:sz w:val="24"/>
          <w:szCs w:val="24"/>
        </w:rPr>
        <w:t>, which further suggests</w:t>
      </w:r>
      <w:r w:rsidR="00A10AE8">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interaction of this variant with cardiometabolic health has a regulatory role on immune response. Studies found that increased neutrophil count in T2D groups are associated with clinical severity and may mediate the positive association between T2D and COVID-19 severity (</w:t>
      </w:r>
      <w:commentRangeStart w:id="24"/>
      <w:commentRangeStart w:id="25"/>
      <w:r>
        <w:rPr>
          <w:rFonts w:ascii="Times New Roman" w:eastAsia="Times New Roman" w:hAnsi="Times New Roman" w:cs="Times New Roman"/>
          <w:sz w:val="24"/>
          <w:szCs w:val="24"/>
        </w:rPr>
        <w:t>Zhao</w:t>
      </w:r>
      <w:commentRangeEnd w:id="24"/>
      <w:r w:rsidR="00B73A16">
        <w:rPr>
          <w:rStyle w:val="CommentReference"/>
        </w:rPr>
        <w:commentReference w:id="24"/>
      </w:r>
      <w:commentRangeEnd w:id="25"/>
      <w:r w:rsidR="00052BB0">
        <w:rPr>
          <w:rStyle w:val="CommentReference"/>
        </w:rPr>
        <w:commentReference w:id="25"/>
      </w:r>
      <w:r>
        <w:rPr>
          <w:rFonts w:ascii="Times New Roman" w:eastAsia="Times New Roman" w:hAnsi="Times New Roman" w:cs="Times New Roman"/>
          <w:sz w:val="24"/>
          <w:szCs w:val="24"/>
        </w:rPr>
        <w:t xml:space="preserve"> et al., 2020). Thus, this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variant may be interacting with cardiometabolic health to mediate greater COVID-19 severity. Furthermore, obese adipose tissues </w:t>
      </w:r>
      <w:r>
        <w:rPr>
          <w:rFonts w:ascii="Times New Roman" w:eastAsia="Times New Roman" w:hAnsi="Times New Roman" w:cs="Times New Roman"/>
          <w:sz w:val="24"/>
          <w:szCs w:val="24"/>
        </w:rPr>
        <w:lastRenderedPageBreak/>
        <w:t xml:space="preserve">overexpress receptors and proteases that enable the entry of SARS-CoV-2, possibly contributing to the severe inflammation and immune response of individuals with obesity (Ritter et al., 2020). </w:t>
      </w:r>
    </w:p>
    <w:p w14:paraId="000000C6" w14:textId="018C5E39" w:rsidR="00B32E56" w:rsidRDefault="00E57D5A">
      <w:pPr>
        <w:pBdr>
          <w:top w:val="nil"/>
          <w:left w:val="nil"/>
          <w:bottom w:val="nil"/>
          <w:right w:val="nil"/>
          <w:between w:val="nil"/>
        </w:pBdr>
        <w:spacing w:after="200"/>
        <w:ind w:firstLine="720"/>
        <w:jc w:val="both"/>
        <w:rPr>
          <w:rFonts w:ascii="Times New Roman" w:eastAsia="Times New Roman" w:hAnsi="Times New Roman" w:cs="Times New Roman"/>
          <w:sz w:val="24"/>
          <w:szCs w:val="24"/>
        </w:rPr>
      </w:pPr>
      <w:commentRangeStart w:id="26"/>
      <w:r>
        <w:rPr>
          <w:rFonts w:ascii="Times New Roman" w:eastAsia="Times New Roman" w:hAnsi="Times New Roman" w:cs="Times New Roman"/>
          <w:sz w:val="24"/>
          <w:szCs w:val="24"/>
        </w:rPr>
        <w:t xml:space="preserve">The rs11115199 variant </w:t>
      </w:r>
      <w:r w:rsidR="007A634B">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w:t>
      </w:r>
      <w:r>
        <w:rPr>
          <w:rFonts w:ascii="Times New Roman" w:eastAsia="Times New Roman" w:hAnsi="Times New Roman" w:cs="Times New Roman"/>
          <w:i/>
          <w:sz w:val="24"/>
          <w:szCs w:val="24"/>
        </w:rPr>
        <w:t>METTL25</w:t>
      </w:r>
      <w:r>
        <w:rPr>
          <w:rFonts w:ascii="Times New Roman" w:eastAsia="Times New Roman" w:hAnsi="Times New Roman" w:cs="Times New Roman"/>
          <w:sz w:val="24"/>
          <w:szCs w:val="24"/>
        </w:rPr>
        <w:t>, which is associated with BMI, and shows low transcription in memory T cells and B cells, indicating an interaction with cardiometabolic health that may modify immune response. T2D knowledge portal also shows positive associations with weight and T2D adjusted by BMI, negative association with obesity, indicating this variant may predispose individuals to worse COVID-19 outcomes by interacting with cardiometabolic health and associated comorbidities.</w:t>
      </w:r>
      <w:r w:rsidR="00FC6BAB">
        <w:rPr>
          <w:rFonts w:ascii="Times New Roman" w:eastAsia="Times New Roman" w:hAnsi="Times New Roman" w:cs="Times New Roman"/>
          <w:sz w:val="24"/>
          <w:szCs w:val="24"/>
        </w:rPr>
        <w:t xml:space="preserve"> </w:t>
      </w:r>
      <w:commentRangeStart w:id="27"/>
      <w:r>
        <w:rPr>
          <w:rFonts w:ascii="Times New Roman" w:eastAsia="Times New Roman" w:hAnsi="Times New Roman" w:cs="Times New Roman"/>
          <w:sz w:val="24"/>
          <w:szCs w:val="24"/>
        </w:rPr>
        <w:t xml:space="preserve">In the cardiometabolic test, rs148793499 had low transcription in CD14-positive monocytes and lung fibroblasts. </w:t>
      </w:r>
      <w:commentRangeEnd w:id="27"/>
      <w:r w:rsidR="001F357C">
        <w:rPr>
          <w:rStyle w:val="CommentReference"/>
        </w:rPr>
        <w:commentReference w:id="27"/>
      </w:r>
      <w:r>
        <w:rPr>
          <w:rFonts w:ascii="Times New Roman" w:eastAsia="Times New Roman" w:hAnsi="Times New Roman" w:cs="Times New Roman"/>
          <w:sz w:val="24"/>
          <w:szCs w:val="24"/>
        </w:rPr>
        <w:t xml:space="preserve">In stratified cardiometabolic tests, the variant showed slight genetic effects in </w:t>
      </w:r>
      <w:r w:rsidR="001F357C">
        <w:rPr>
          <w:rFonts w:ascii="Times New Roman" w:eastAsia="Times New Roman" w:hAnsi="Times New Roman" w:cs="Times New Roman"/>
          <w:sz w:val="24"/>
          <w:szCs w:val="24"/>
        </w:rPr>
        <w:t xml:space="preserve">individuals with </w:t>
      </w:r>
      <w:r>
        <w:rPr>
          <w:rFonts w:ascii="Times New Roman" w:eastAsia="Times New Roman" w:hAnsi="Times New Roman" w:cs="Times New Roman"/>
          <w:sz w:val="24"/>
          <w:szCs w:val="24"/>
        </w:rPr>
        <w:t xml:space="preserve">T2D and strong genetic effects in </w:t>
      </w:r>
      <w:r w:rsidR="00C25ACB">
        <w:rPr>
          <w:rFonts w:ascii="Times New Roman" w:eastAsia="Times New Roman" w:hAnsi="Times New Roman" w:cs="Times New Roman"/>
          <w:sz w:val="24"/>
          <w:szCs w:val="24"/>
        </w:rPr>
        <w:t xml:space="preserve">individuals with </w:t>
      </w:r>
      <w:r>
        <w:rPr>
          <w:rFonts w:ascii="Times New Roman" w:eastAsia="Times New Roman" w:hAnsi="Times New Roman" w:cs="Times New Roman"/>
          <w:sz w:val="24"/>
          <w:szCs w:val="24"/>
        </w:rPr>
        <w:t xml:space="preserve">obesity. </w:t>
      </w:r>
      <w:commentRangeEnd w:id="26"/>
      <w:r w:rsidR="005D2BE7">
        <w:rPr>
          <w:rStyle w:val="CommentReference"/>
        </w:rPr>
        <w:commentReference w:id="26"/>
      </w:r>
    </w:p>
    <w:p w14:paraId="000000C7" w14:textId="3088D0FF" w:rsidR="00B32E56" w:rsidRDefault="00E57D5A">
      <w:pPr>
        <w:pBdr>
          <w:top w:val="nil"/>
          <w:left w:val="nil"/>
          <w:bottom w:val="nil"/>
          <w:right w:val="nil"/>
          <w:between w:val="nil"/>
        </w:pBd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Alongside decreased immune response mediated by testosterone, rs2268616 may also play a role in the deflated immune response seen in cases with cardiometabolic disease status. This variant has a positive association with coronary artery disease and a negative association with HOMA-B </w:t>
      </w:r>
      <w:r w:rsidR="00B73A16">
        <w:rPr>
          <w:rFonts w:ascii="Times New Roman" w:eastAsia="Times New Roman" w:hAnsi="Times New Roman" w:cs="Times New Roman"/>
          <w:sz w:val="24"/>
          <w:szCs w:val="24"/>
        </w:rPr>
        <w:t>(</w:t>
      </w:r>
      <w:r>
        <w:rPr>
          <w:rFonts w:ascii="Times New Roman" w:eastAsia="Times New Roman" w:hAnsi="Times New Roman" w:cs="Times New Roman"/>
          <w:sz w:val="24"/>
          <w:szCs w:val="24"/>
        </w:rPr>
        <w:t>a method that assesses β-cell function from basal fasting glucose and insulin</w:t>
      </w:r>
      <w:r w:rsidR="00B73A1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cardiometabolic diseases, well controlled blood glucose and smaller glycemic variability have been associated with lower mortality during hospitalization due to </w:t>
      </w:r>
      <w:commentRangeStart w:id="28"/>
      <w:r>
        <w:rPr>
          <w:rFonts w:ascii="Times New Roman" w:eastAsia="Times New Roman" w:hAnsi="Times New Roman" w:cs="Times New Roman"/>
          <w:sz w:val="24"/>
          <w:szCs w:val="24"/>
        </w:rPr>
        <w:t>COVID-19</w:t>
      </w:r>
      <w:commentRangeEnd w:id="28"/>
      <w:r w:rsidR="002E73A7">
        <w:rPr>
          <w:rStyle w:val="CommentReference"/>
        </w:rPr>
        <w:commentReference w:id="28"/>
      </w:r>
      <w:r>
        <w:rPr>
          <w:rFonts w:ascii="Times New Roman" w:eastAsia="Times New Roman" w:hAnsi="Times New Roman" w:cs="Times New Roman"/>
          <w:sz w:val="24"/>
          <w:szCs w:val="24"/>
        </w:rPr>
        <w:t xml:space="preserve">. </w:t>
      </w:r>
      <w:r w:rsidR="00B73A16">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this variant may help explain the COVID-19 biology that increases the risk for individuals with T2D. Interactions between these genetic factors and deregulated immune response, chronic inflammation, metabolic dysfunction</w:t>
      </w:r>
      <w:r w:rsidR="00BA3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other comorbidities of obesity and T2D may be placing individuals at greater risk for worse outcomes of COVID-19. </w:t>
      </w:r>
    </w:p>
    <w:p w14:paraId="000000C8" w14:textId="61DF7461" w:rsidR="00B32E56" w:rsidRDefault="00E57D5A">
      <w:pPr>
        <w:pBdr>
          <w:top w:val="nil"/>
          <w:left w:val="nil"/>
          <w:bottom w:val="nil"/>
          <w:right w:val="nil"/>
          <w:between w:val="nil"/>
        </w:pBd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focusing on social determinants of health did not identify any significant variants. This may be a function of the noise associated with the MDI measurement and the difficulty in using this measurement to represent social determinants of health in a large diverse population. One study leveraged </w:t>
      </w:r>
      <w:r w:rsidR="00BA37A9">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Index of Multiple Deprivation</w:t>
      </w:r>
      <w:r w:rsidR="00CF73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Income Deprivation Affecting Older People Index to show higher incidence of COVID-19 related deaths in the most deprived quartiles (Bach-Mortensen &amp; </w:t>
      </w:r>
      <w:proofErr w:type="spellStart"/>
      <w:r>
        <w:rPr>
          <w:rFonts w:ascii="Times New Roman" w:eastAsia="Times New Roman" w:hAnsi="Times New Roman" w:cs="Times New Roman"/>
          <w:sz w:val="24"/>
          <w:szCs w:val="24"/>
        </w:rPr>
        <w:t>Degli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Esposti</w:t>
      </w:r>
      <w:proofErr w:type="spellEnd"/>
      <w:r>
        <w:rPr>
          <w:rFonts w:ascii="Times New Roman" w:eastAsia="Times New Roman" w:hAnsi="Times New Roman" w:cs="Times New Roman"/>
          <w:sz w:val="24"/>
          <w:szCs w:val="24"/>
        </w:rPr>
        <w:t>, 2021</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our sample to participants from England to reduce heterogeneity, but this reduced the sample size used for the MDI analysis (by 16.5%; 2,007 vs. 2,402 cases) </w:t>
      </w:r>
      <w:r w:rsidR="00BA37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reduced statistical power. Another possibility for the lack of signal is that the effects of genetics and social determinants of health on COVID-19 severity are relatively independent and have no underlying interactions to be uncovered. In our stratified tests, higher quartiles of multiple deprivation index had greater genetic effects in 4 out of the top 15 variants (Suppl. Fig. 4). Thus, better measurements of social determinants of health and </w:t>
      </w:r>
      <w:r w:rsidR="0009618A">
        <w:rPr>
          <w:rFonts w:ascii="Times New Roman" w:eastAsia="Times New Roman" w:hAnsi="Times New Roman" w:cs="Times New Roman"/>
          <w:sz w:val="24"/>
          <w:szCs w:val="24"/>
        </w:rPr>
        <w:t>an increased population</w:t>
      </w:r>
      <w:r>
        <w:rPr>
          <w:rFonts w:ascii="Times New Roman" w:eastAsia="Times New Roman" w:hAnsi="Times New Roman" w:cs="Times New Roman"/>
          <w:sz w:val="24"/>
          <w:szCs w:val="24"/>
        </w:rPr>
        <w:t xml:space="preserve"> sample may uncover novel variants that </w:t>
      </w:r>
      <w:r w:rsidR="0009618A">
        <w:rPr>
          <w:rFonts w:ascii="Times New Roman" w:eastAsia="Times New Roman" w:hAnsi="Times New Roman" w:cs="Times New Roman"/>
          <w:sz w:val="24"/>
          <w:szCs w:val="24"/>
        </w:rPr>
        <w:t>have</w:t>
      </w:r>
      <w:r w:rsidR="00675836">
        <w:rPr>
          <w:rFonts w:ascii="Times New Roman" w:eastAsia="Times New Roman" w:hAnsi="Times New Roman" w:cs="Times New Roman"/>
          <w:sz w:val="24"/>
          <w:szCs w:val="24"/>
        </w:rPr>
        <w:t xml:space="preserve"> not</w:t>
      </w:r>
      <w:r w:rsidR="0009618A">
        <w:rPr>
          <w:rFonts w:ascii="Times New Roman" w:eastAsia="Times New Roman" w:hAnsi="Times New Roman" w:cs="Times New Roman"/>
          <w:sz w:val="24"/>
          <w:szCs w:val="24"/>
        </w:rPr>
        <w:t xml:space="preserve"> </w:t>
      </w:r>
      <w:r w:rsidR="00675836">
        <w:rPr>
          <w:rFonts w:ascii="Times New Roman" w:eastAsia="Times New Roman" w:hAnsi="Times New Roman" w:cs="Times New Roman"/>
          <w:sz w:val="24"/>
          <w:szCs w:val="24"/>
        </w:rPr>
        <w:t xml:space="preserve">yet </w:t>
      </w:r>
      <w:r w:rsidR="0009618A">
        <w:rPr>
          <w:rFonts w:ascii="Times New Roman" w:eastAsia="Times New Roman" w:hAnsi="Times New Roman" w:cs="Times New Roman"/>
          <w:sz w:val="24"/>
          <w:szCs w:val="24"/>
        </w:rPr>
        <w:t>been identified.</w:t>
      </w:r>
    </w:p>
    <w:p w14:paraId="000000C9" w14:textId="038A75DC" w:rsidR="00B32E56" w:rsidRDefault="00E57D5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this study may be limited due to linkage disequilibrium and heterogeneity caused by geographic location within our sample population. The case definition allows us to identify variants associated with severity, however these results need to be taken with precaution given the possibility of </w:t>
      </w:r>
      <w:r>
        <w:rPr>
          <w:rFonts w:ascii="Times New Roman" w:eastAsia="Times New Roman" w:hAnsi="Times New Roman" w:cs="Times New Roman"/>
          <w:color w:val="222222"/>
          <w:sz w:val="24"/>
          <w:szCs w:val="24"/>
          <w:highlight w:val="white"/>
        </w:rPr>
        <w:t xml:space="preserve">Collider bias. </w:t>
      </w:r>
      <w:r w:rsidR="0009618A">
        <w:rPr>
          <w:rFonts w:ascii="Times New Roman" w:eastAsia="Times New Roman" w:hAnsi="Times New Roman" w:cs="Times New Roman"/>
          <w:color w:val="222222"/>
          <w:sz w:val="24"/>
          <w:szCs w:val="24"/>
          <w:highlight w:val="white"/>
        </w:rPr>
        <w:t>Analyzing</w:t>
      </w:r>
      <w:r>
        <w:rPr>
          <w:rFonts w:ascii="Times New Roman" w:eastAsia="Times New Roman" w:hAnsi="Times New Roman" w:cs="Times New Roman"/>
          <w:color w:val="222222"/>
          <w:sz w:val="24"/>
          <w:szCs w:val="24"/>
          <w:highlight w:val="white"/>
        </w:rPr>
        <w:t xml:space="preserve"> UK Biobank data, the participants tested for </w:t>
      </w:r>
      <w:r>
        <w:rPr>
          <w:rFonts w:ascii="Times New Roman" w:eastAsia="Times New Roman" w:hAnsi="Times New Roman" w:cs="Times New Roman"/>
          <w:color w:val="222222"/>
          <w:sz w:val="24"/>
          <w:szCs w:val="24"/>
          <w:highlight w:val="white"/>
        </w:rPr>
        <w:lastRenderedPageBreak/>
        <w:t xml:space="preserve">COVID-19 were highly selected for a range of genetic, </w:t>
      </w:r>
      <w:r w:rsidR="0009618A">
        <w:rPr>
          <w:rFonts w:ascii="Times New Roman" w:eastAsia="Times New Roman" w:hAnsi="Times New Roman" w:cs="Times New Roman"/>
          <w:color w:val="222222"/>
          <w:sz w:val="24"/>
          <w:szCs w:val="24"/>
          <w:highlight w:val="white"/>
        </w:rPr>
        <w:t>behavioral</w:t>
      </w:r>
      <w:r>
        <w:rPr>
          <w:rFonts w:ascii="Times New Roman" w:eastAsia="Times New Roman" w:hAnsi="Times New Roman" w:cs="Times New Roman"/>
          <w:color w:val="222222"/>
          <w:sz w:val="24"/>
          <w:szCs w:val="24"/>
          <w:highlight w:val="white"/>
        </w:rPr>
        <w:t xml:space="preserve">, cardiovascular, demographic, and anthropometric traits (Griffith, 2020). </w:t>
      </w:r>
    </w:p>
    <w:p w14:paraId="000000CA" w14:textId="77777777" w:rsidR="00B32E56" w:rsidRDefault="00E57D5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our dataset to European ancestry, we reduce the heterogeneity but face a limited sample size. Nonetheless, leveraging this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analysis uncovers novel variants and highlights biological mechanisms of interest. The GEM marginal p-value did not pass the genome-wide significant threshold for three of the five variants, indicating that our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methods were able to uncover genetic effects previously unidentified. </w:t>
      </w:r>
    </w:p>
    <w:p w14:paraId="000000CB" w14:textId="71D81D42" w:rsidR="00B32E56" w:rsidRDefault="00E57D5A">
      <w:pPr>
        <w:spacing w:after="200"/>
        <w:ind w:firstLine="720"/>
        <w:jc w:val="both"/>
        <w:rPr>
          <w:rFonts w:ascii="Times New Roman" w:eastAsia="Times New Roman" w:hAnsi="Times New Roman" w:cs="Times New Roman"/>
          <w:b/>
          <w:sz w:val="26"/>
          <w:szCs w:val="26"/>
          <w:highlight w:val="white"/>
        </w:rPr>
      </w:pPr>
      <w:r>
        <w:rPr>
          <w:rFonts w:ascii="Times New Roman" w:eastAsia="Times New Roman" w:hAnsi="Times New Roman" w:cs="Times New Roman"/>
          <w:sz w:val="24"/>
          <w:szCs w:val="24"/>
        </w:rPr>
        <w:t xml:space="preserve">Our findings suggest that some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effects may contribute to the differences in COVID-19 severity, demonstrating COVID-19 severity is influenced by both gene and environment. Sex-associated difference in immune response and cardiometabolic disease </w:t>
      </w:r>
      <w:r w:rsidR="0078262C">
        <w:rPr>
          <w:rFonts w:ascii="Times New Roman" w:eastAsia="Times New Roman" w:hAnsi="Times New Roman" w:cs="Times New Roman"/>
          <w:sz w:val="24"/>
          <w:szCs w:val="24"/>
        </w:rPr>
        <w:t>comorbidities</w:t>
      </w:r>
      <w:r>
        <w:rPr>
          <w:rFonts w:ascii="Times New Roman" w:eastAsia="Times New Roman" w:hAnsi="Times New Roman" w:cs="Times New Roman"/>
          <w:sz w:val="24"/>
          <w:szCs w:val="24"/>
        </w:rPr>
        <w:t xml:space="preserve"> that deregulate immune response may interact with the identified genetic variants and put individuals at higher risk for worse outcomes of COVID-19. Future studies investigating the stratified effects of sex, T2D and BMI, and social determinants of health on COVID-19 susceptibility, as well as similar analysis with a wider array of ancestries</w:t>
      </w:r>
      <w:ins w:id="29" w:author="Marchek, Casey" w:date="2021-06-01T10:20:00Z">
        <w:r w:rsidR="0078262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may further reveal underlying the genetic interaction effects that place individuals at higher risk.</w:t>
      </w:r>
    </w:p>
    <w:p w14:paraId="000000CC" w14:textId="77777777" w:rsidR="00B32E56" w:rsidRDefault="00E57D5A">
      <w:pPr>
        <w:spacing w:after="200"/>
        <w:rPr>
          <w:rFonts w:ascii="Times New Roman" w:eastAsia="Times New Roman" w:hAnsi="Times New Roman" w:cs="Times New Roman"/>
          <w:b/>
          <w:sz w:val="26"/>
          <w:szCs w:val="26"/>
          <w:highlight w:val="white"/>
        </w:rPr>
      </w:pPr>
      <w:r>
        <w:br w:type="page"/>
      </w:r>
    </w:p>
    <w:p w14:paraId="000000CD" w14:textId="77777777" w:rsidR="00B32E56" w:rsidRDefault="00E57D5A">
      <w:pPr>
        <w:spacing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Supplemental Figures</w:t>
      </w:r>
    </w:p>
    <w:p w14:paraId="000000CE" w14:textId="77777777"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Supp. Fig. S1</w:t>
      </w:r>
      <w:r>
        <w:rPr>
          <w:rFonts w:ascii="Times New Roman" w:eastAsia="Times New Roman" w:hAnsi="Times New Roman" w:cs="Times New Roman"/>
          <w:sz w:val="26"/>
          <w:szCs w:val="26"/>
        </w:rPr>
        <w:t>: Hospitalization vs Population Phenotype Flow Chart</w:t>
      </w:r>
    </w:p>
    <w:p w14:paraId="000000CF" w14:textId="77777777" w:rsidR="00B32E56" w:rsidRDefault="00E57D5A">
      <w:pPr>
        <w:spacing w:after="200"/>
        <w:rPr>
          <w:rFonts w:ascii="Times New Roman" w:eastAsia="Times New Roman" w:hAnsi="Times New Roman" w:cs="Times New Roman"/>
          <w:sz w:val="24"/>
          <w:szCs w:val="24"/>
        </w:rPr>
      </w:pPr>
      <w:commentRangeStart w:id="30"/>
      <w:r>
        <w:rPr>
          <w:rFonts w:ascii="Times New Roman" w:eastAsia="Times New Roman" w:hAnsi="Times New Roman" w:cs="Times New Roman"/>
          <w:noProof/>
          <w:sz w:val="24"/>
          <w:szCs w:val="24"/>
        </w:rPr>
        <w:drawing>
          <wp:inline distT="114300" distB="114300" distL="114300" distR="114300" wp14:anchorId="3511A111" wp14:editId="005CEB90">
            <wp:extent cx="5943600" cy="4584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4584700"/>
                    </a:xfrm>
                    <a:prstGeom prst="rect">
                      <a:avLst/>
                    </a:prstGeom>
                    <a:ln/>
                  </pic:spPr>
                </pic:pic>
              </a:graphicData>
            </a:graphic>
          </wp:inline>
        </w:drawing>
      </w:r>
      <w:commentRangeEnd w:id="30"/>
      <w:r w:rsidR="000E0119">
        <w:rPr>
          <w:rStyle w:val="CommentReference"/>
        </w:rPr>
        <w:commentReference w:id="30"/>
      </w:r>
    </w:p>
    <w:p w14:paraId="000000D0" w14:textId="77777777" w:rsidR="00B32E56" w:rsidRDefault="00B32E56">
      <w:pPr>
        <w:spacing w:after="200"/>
        <w:rPr>
          <w:rFonts w:ascii="Times New Roman" w:eastAsia="Times New Roman" w:hAnsi="Times New Roman" w:cs="Times New Roman"/>
          <w:b/>
          <w:sz w:val="26"/>
          <w:szCs w:val="26"/>
          <w:highlight w:val="white"/>
        </w:rPr>
      </w:pPr>
    </w:p>
    <w:p w14:paraId="000000D1" w14:textId="77777777" w:rsidR="00B32E56" w:rsidRDefault="00E57D5A">
      <w:pPr>
        <w:rPr>
          <w:rFonts w:ascii="Times New Roman" w:eastAsia="Times New Roman" w:hAnsi="Times New Roman" w:cs="Times New Roman"/>
          <w:b/>
          <w:sz w:val="26"/>
          <w:szCs w:val="26"/>
          <w:highlight w:val="white"/>
        </w:rPr>
      </w:pPr>
      <w:r>
        <w:br w:type="page"/>
      </w:r>
    </w:p>
    <w:p w14:paraId="000000D2" w14:textId="77777777" w:rsidR="00B32E56" w:rsidRDefault="00E57D5A">
      <w:p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lastRenderedPageBreak/>
        <w:t xml:space="preserve">Supp. Table 1: </w:t>
      </w:r>
      <w:r>
        <w:rPr>
          <w:rFonts w:ascii="Times New Roman" w:eastAsia="Times New Roman" w:hAnsi="Times New Roman" w:cs="Times New Roman"/>
          <w:sz w:val="26"/>
          <w:szCs w:val="26"/>
          <w:highlight w:val="white"/>
        </w:rPr>
        <w:t>Population characteristics of European ancestry samples extracted from UKB, stratified by sex.</w:t>
      </w:r>
    </w:p>
    <w:p w14:paraId="000000D3" w14:textId="77777777" w:rsidR="00B32E56" w:rsidRDefault="00B32E56">
      <w:pPr>
        <w:rPr>
          <w:rFonts w:ascii="Times New Roman" w:eastAsia="Times New Roman" w:hAnsi="Times New Roman" w:cs="Times New Roman"/>
          <w:sz w:val="26"/>
          <w:szCs w:val="26"/>
          <w:highlight w:val="white"/>
        </w:rPr>
      </w:pPr>
    </w:p>
    <w:tbl>
      <w:tblPr>
        <w:tblStyle w:val="a2"/>
        <w:tblW w:w="5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2205"/>
        <w:gridCol w:w="2205"/>
      </w:tblGrid>
      <w:tr w:rsidR="00B32E56" w14:paraId="71953711" w14:textId="77777777">
        <w:trPr>
          <w:trHeight w:val="485"/>
          <w:jc w:val="center"/>
        </w:trPr>
        <w:tc>
          <w:tcPr>
            <w:tcW w:w="54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b/>
              </w:rPr>
              <w:t xml:space="preserve">Supp. Table 1. Population characteristics stratified by sex </w:t>
            </w:r>
            <w:r>
              <w:rPr>
                <w:rFonts w:ascii="Times New Roman" w:eastAsia="Times New Roman" w:hAnsi="Times New Roman" w:cs="Times New Roman"/>
              </w:rPr>
              <w:t>(n=378,051)</w:t>
            </w:r>
          </w:p>
        </w:tc>
      </w:tr>
      <w:tr w:rsidR="00B32E56" w14:paraId="046E7D7E" w14:textId="77777777">
        <w:trPr>
          <w:trHeight w:val="695"/>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7"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Sex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8"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Female</w:t>
            </w:r>
          </w:p>
          <w:p w14:paraId="000000D9"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203,961)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A"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Male</w:t>
            </w:r>
          </w:p>
          <w:p w14:paraId="000000DB"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174,090)</w:t>
            </w:r>
          </w:p>
        </w:tc>
      </w:tr>
      <w:tr w:rsidR="00B32E56" w14:paraId="1DD0F70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C"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Age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56.5 (7.9)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57 (8.1)</w:t>
            </w:r>
          </w:p>
        </w:tc>
      </w:tr>
      <w:tr w:rsidR="00B32E56" w14:paraId="74A2BB56"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F"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BMI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0"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 (5.1)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1"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27.8 (4.2)</w:t>
            </w:r>
          </w:p>
        </w:tc>
      </w:tr>
      <w:tr w:rsidR="00B32E56" w14:paraId="21F9B79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2"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T2D</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3"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3%</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6%</w:t>
            </w:r>
          </w:p>
        </w:tc>
      </w:tr>
      <w:tr w:rsidR="00B32E56" w14:paraId="04061F77"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5"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MDI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6"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16.6 (13.2)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7"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17.2 (13.8)</w:t>
            </w:r>
          </w:p>
        </w:tc>
      </w:tr>
    </w:tbl>
    <w:p w14:paraId="000000E8" w14:textId="77777777" w:rsidR="00B32E56" w:rsidRDefault="00E57D5A">
      <w:pPr>
        <w:jc w:val="center"/>
      </w:pPr>
      <w:r>
        <w:t xml:space="preserve"> </w:t>
      </w:r>
    </w:p>
    <w:p w14:paraId="000000E9" w14:textId="77777777" w:rsidR="00B32E56" w:rsidRDefault="00B32E56">
      <w:pPr>
        <w:spacing w:after="200"/>
        <w:rPr>
          <w:rFonts w:ascii="Times New Roman" w:eastAsia="Times New Roman" w:hAnsi="Times New Roman" w:cs="Times New Roman"/>
          <w:b/>
          <w:sz w:val="26"/>
          <w:szCs w:val="26"/>
          <w:highlight w:val="white"/>
        </w:rPr>
      </w:pPr>
    </w:p>
    <w:p w14:paraId="000000EA" w14:textId="1BCEE3EC"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2: </w:t>
      </w:r>
      <w:r w:rsidRPr="0081419E">
        <w:rPr>
          <w:rFonts w:ascii="Times New Roman" w:eastAsia="Times New Roman" w:hAnsi="Times New Roman" w:cs="Times New Roman"/>
          <w:bCs/>
          <w:sz w:val="26"/>
          <w:szCs w:val="26"/>
          <w:highlight w:val="white"/>
        </w:rPr>
        <w:t xml:space="preserve">Top </w:t>
      </w:r>
      <w:r w:rsidR="0081419E">
        <w:rPr>
          <w:rFonts w:ascii="Times New Roman" w:eastAsia="Times New Roman" w:hAnsi="Times New Roman" w:cs="Times New Roman"/>
          <w:bCs/>
          <w:sz w:val="26"/>
          <w:szCs w:val="26"/>
          <w:highlight w:val="white"/>
        </w:rPr>
        <w:t xml:space="preserve">variants from the </w:t>
      </w:r>
      <w:r w:rsidRPr="0081419E">
        <w:rPr>
          <w:rFonts w:ascii="Times New Roman" w:eastAsia="Times New Roman" w:hAnsi="Times New Roman" w:cs="Times New Roman"/>
          <w:bCs/>
          <w:sz w:val="26"/>
          <w:szCs w:val="26"/>
          <w:highlight w:val="white"/>
        </w:rPr>
        <w:t>sex analysis (joint and interaction tests)</w:t>
      </w:r>
      <w:r w:rsidR="0081419E">
        <w:rPr>
          <w:rFonts w:ascii="Times New Roman" w:eastAsia="Times New Roman" w:hAnsi="Times New Roman" w:cs="Times New Roman"/>
          <w:bCs/>
          <w:sz w:val="26"/>
          <w:szCs w:val="26"/>
          <w:highlight w:val="white"/>
        </w:rPr>
        <w:t xml:space="preserve"> </w:t>
      </w:r>
      <w:r w:rsidR="002B562F">
        <w:rPr>
          <w:rFonts w:ascii="Times New Roman" w:eastAsia="Times New Roman" w:hAnsi="Times New Roman" w:cs="Times New Roman"/>
          <w:bCs/>
          <w:sz w:val="26"/>
          <w:szCs w:val="26"/>
          <w:highlight w:val="white"/>
        </w:rPr>
        <w:t xml:space="preserve">along </w:t>
      </w:r>
      <w:r w:rsidR="0081419E">
        <w:rPr>
          <w:rFonts w:ascii="Times New Roman" w:eastAsia="Times New Roman" w:hAnsi="Times New Roman" w:cs="Times New Roman"/>
          <w:bCs/>
          <w:sz w:val="26"/>
          <w:szCs w:val="26"/>
          <w:highlight w:val="white"/>
        </w:rPr>
        <w:t>with stratified genetic odds ratios</w:t>
      </w:r>
      <w:r w:rsidRPr="0081419E">
        <w:rPr>
          <w:rFonts w:ascii="Times New Roman" w:eastAsia="Times New Roman" w:hAnsi="Times New Roman" w:cs="Times New Roman"/>
          <w:bCs/>
          <w:sz w:val="26"/>
          <w:szCs w:val="26"/>
          <w:highlight w:val="white"/>
        </w:rPr>
        <w:t>.</w:t>
      </w:r>
    </w:p>
    <w:tbl>
      <w:tblPr>
        <w:tblStyle w:val="a3"/>
        <w:tblW w:w="10215" w:type="dxa"/>
        <w:tblLayout w:type="fixed"/>
        <w:tblLook w:val="0600" w:firstRow="0" w:lastRow="0" w:firstColumn="0" w:lastColumn="0" w:noHBand="1" w:noVBand="1"/>
      </w:tblPr>
      <w:tblGrid>
        <w:gridCol w:w="990"/>
        <w:gridCol w:w="705"/>
        <w:gridCol w:w="705"/>
        <w:gridCol w:w="855"/>
        <w:gridCol w:w="600"/>
        <w:gridCol w:w="960"/>
        <w:gridCol w:w="870"/>
        <w:gridCol w:w="1065"/>
        <w:gridCol w:w="1155"/>
        <w:gridCol w:w="1170"/>
        <w:gridCol w:w="1140"/>
      </w:tblGrid>
      <w:tr w:rsidR="00B32E56" w14:paraId="79F1BD64" w14:textId="77777777">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0EB" w14:textId="77777777" w:rsidR="00B32E56" w:rsidRDefault="00E57D5A">
            <w:pPr>
              <w:widowControl w:val="0"/>
              <w:jc w:val="center"/>
              <w:rPr>
                <w:b/>
                <w:sz w:val="16"/>
                <w:szCs w:val="16"/>
                <w:highlight w:val="white"/>
              </w:rPr>
            </w:pPr>
            <w:r>
              <w:rPr>
                <w:b/>
                <w:sz w:val="16"/>
                <w:szCs w:val="16"/>
                <w:highlight w:val="white"/>
              </w:rPr>
              <w:t>RSID</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C" w14:textId="77777777" w:rsidR="00B32E56" w:rsidRDefault="00E57D5A">
            <w:pPr>
              <w:widowControl w:val="0"/>
              <w:jc w:val="center"/>
              <w:rPr>
                <w:b/>
                <w:sz w:val="16"/>
                <w:szCs w:val="16"/>
                <w:highlight w:val="white"/>
              </w:rPr>
            </w:pPr>
            <w:r>
              <w:rPr>
                <w:b/>
                <w:sz w:val="16"/>
                <w:szCs w:val="16"/>
                <w:highlight w:val="white"/>
              </w:rPr>
              <w:t>location</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D" w14:textId="77777777" w:rsidR="00B32E56" w:rsidRDefault="00E57D5A">
            <w:pPr>
              <w:widowControl w:val="0"/>
              <w:jc w:val="center"/>
              <w:rPr>
                <w:b/>
                <w:sz w:val="16"/>
                <w:szCs w:val="16"/>
                <w:highlight w:val="white"/>
              </w:rPr>
            </w:pPr>
            <w:r>
              <w:rPr>
                <w:b/>
                <w:sz w:val="16"/>
                <w:szCs w:val="16"/>
                <w:highlight w:val="white"/>
              </w:rPr>
              <w:t>Effect Allele</w:t>
            </w:r>
          </w:p>
        </w:tc>
        <w:tc>
          <w:tcPr>
            <w:tcW w:w="8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E" w14:textId="77777777" w:rsidR="00B32E56" w:rsidRDefault="00E57D5A">
            <w:pPr>
              <w:widowControl w:val="0"/>
              <w:jc w:val="center"/>
              <w:rPr>
                <w:b/>
                <w:sz w:val="16"/>
                <w:szCs w:val="16"/>
                <w:highlight w:val="white"/>
              </w:rPr>
            </w:pPr>
            <w:r>
              <w:rPr>
                <w:b/>
                <w:sz w:val="16"/>
                <w:szCs w:val="16"/>
                <w:highlight w:val="white"/>
              </w:rPr>
              <w:t>Non-Effect Allele</w:t>
            </w:r>
          </w:p>
        </w:tc>
        <w:tc>
          <w:tcPr>
            <w:tcW w:w="60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F" w14:textId="77777777" w:rsidR="00B32E56" w:rsidRDefault="00E57D5A">
            <w:pPr>
              <w:widowControl w:val="0"/>
              <w:jc w:val="center"/>
              <w:rPr>
                <w:b/>
                <w:sz w:val="16"/>
                <w:szCs w:val="16"/>
                <w:highlight w:val="white"/>
              </w:rPr>
            </w:pPr>
            <w:r>
              <w:rPr>
                <w:b/>
                <w:sz w:val="16"/>
                <w:szCs w:val="16"/>
                <w:highlight w:val="white"/>
              </w:rPr>
              <w:t>Effect Allele</w:t>
            </w:r>
          </w:p>
          <w:p w14:paraId="000000F0" w14:textId="77777777" w:rsidR="00B32E56" w:rsidRDefault="00E57D5A">
            <w:pPr>
              <w:widowControl w:val="0"/>
              <w:jc w:val="center"/>
              <w:rPr>
                <w:b/>
                <w:sz w:val="16"/>
                <w:szCs w:val="16"/>
                <w:highlight w:val="white"/>
              </w:rPr>
            </w:pPr>
            <w:r>
              <w:rPr>
                <w:b/>
                <w:sz w:val="16"/>
                <w:szCs w:val="16"/>
                <w:highlight w:val="white"/>
              </w:rPr>
              <w:t>Freq</w:t>
            </w:r>
          </w:p>
        </w:tc>
        <w:tc>
          <w:tcPr>
            <w:tcW w:w="9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1" w14:textId="77777777" w:rsidR="00B32E56" w:rsidRDefault="00E57D5A">
            <w:pPr>
              <w:widowControl w:val="0"/>
              <w:jc w:val="center"/>
              <w:rPr>
                <w:b/>
                <w:sz w:val="16"/>
                <w:szCs w:val="16"/>
                <w:highlight w:val="white"/>
              </w:rPr>
            </w:pPr>
            <w:proofErr w:type="gramStart"/>
            <w:r>
              <w:rPr>
                <w:b/>
                <w:sz w:val="16"/>
                <w:szCs w:val="16"/>
                <w:highlight w:val="white"/>
              </w:rPr>
              <w:t>GEM  Interaction</w:t>
            </w:r>
            <w:proofErr w:type="gramEnd"/>
            <w:r>
              <w:rPr>
                <w:b/>
                <w:sz w:val="16"/>
                <w:szCs w:val="16"/>
                <w:highlight w:val="white"/>
              </w:rPr>
              <w:t xml:space="preserve"> p-value</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2" w14:textId="77777777" w:rsidR="00B32E56" w:rsidRDefault="00E57D5A">
            <w:pPr>
              <w:widowControl w:val="0"/>
              <w:jc w:val="center"/>
              <w:rPr>
                <w:b/>
                <w:sz w:val="16"/>
                <w:szCs w:val="16"/>
                <w:highlight w:val="white"/>
              </w:rPr>
            </w:pPr>
            <w:r>
              <w:rPr>
                <w:b/>
                <w:sz w:val="16"/>
                <w:szCs w:val="16"/>
                <w:highlight w:val="white"/>
              </w:rPr>
              <w:t>GEM Joint p-value</w:t>
            </w:r>
          </w:p>
        </w:tc>
        <w:tc>
          <w:tcPr>
            <w:tcW w:w="106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3" w14:textId="77777777" w:rsidR="00B32E56" w:rsidRDefault="00E57D5A">
            <w:pPr>
              <w:widowControl w:val="0"/>
              <w:jc w:val="center"/>
              <w:rPr>
                <w:b/>
                <w:sz w:val="16"/>
                <w:szCs w:val="16"/>
                <w:highlight w:val="white"/>
              </w:rPr>
            </w:pPr>
            <w:r>
              <w:rPr>
                <w:b/>
                <w:sz w:val="16"/>
                <w:szCs w:val="16"/>
                <w:highlight w:val="white"/>
              </w:rPr>
              <w:t>OR interaction</w:t>
            </w:r>
          </w:p>
        </w:tc>
        <w:tc>
          <w:tcPr>
            <w:tcW w:w="11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4" w14:textId="77777777" w:rsidR="00B32E56" w:rsidRDefault="00E57D5A">
            <w:pPr>
              <w:widowControl w:val="0"/>
              <w:jc w:val="center"/>
              <w:rPr>
                <w:b/>
                <w:sz w:val="16"/>
                <w:szCs w:val="16"/>
                <w:highlight w:val="white"/>
              </w:rPr>
            </w:pPr>
            <w:r>
              <w:rPr>
                <w:b/>
                <w:sz w:val="16"/>
                <w:szCs w:val="16"/>
                <w:highlight w:val="white"/>
              </w:rPr>
              <w:t>OR combined</w:t>
            </w:r>
          </w:p>
        </w:tc>
        <w:tc>
          <w:tcPr>
            <w:tcW w:w="11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5" w14:textId="77777777" w:rsidR="00B32E56" w:rsidRDefault="00E57D5A">
            <w:pPr>
              <w:widowControl w:val="0"/>
              <w:jc w:val="center"/>
              <w:rPr>
                <w:b/>
                <w:sz w:val="16"/>
                <w:szCs w:val="16"/>
                <w:highlight w:val="white"/>
              </w:rPr>
            </w:pPr>
            <w:r>
              <w:rPr>
                <w:b/>
                <w:sz w:val="16"/>
                <w:szCs w:val="16"/>
                <w:highlight w:val="white"/>
              </w:rPr>
              <w:t>OR (male)</w:t>
            </w:r>
          </w:p>
        </w:tc>
        <w:tc>
          <w:tcPr>
            <w:tcW w:w="114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6" w14:textId="77777777" w:rsidR="00B32E56" w:rsidRDefault="00E57D5A">
            <w:pPr>
              <w:widowControl w:val="0"/>
              <w:jc w:val="center"/>
              <w:rPr>
                <w:b/>
                <w:sz w:val="16"/>
                <w:szCs w:val="16"/>
                <w:highlight w:val="white"/>
              </w:rPr>
            </w:pPr>
            <w:r>
              <w:rPr>
                <w:b/>
                <w:sz w:val="16"/>
                <w:szCs w:val="16"/>
                <w:highlight w:val="white"/>
              </w:rPr>
              <w:t>OR (female)</w:t>
            </w:r>
          </w:p>
        </w:tc>
      </w:tr>
      <w:tr w:rsidR="00B32E56" w14:paraId="49FBA920"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0.139689</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2.67E-08</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[0.868-1.75]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1.79 [1.43-2.24]</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[1.11-1.9]</w:t>
            </w:r>
          </w:p>
        </w:tc>
      </w:tr>
      <w:tr w:rsidR="00B32E56" w14:paraId="56941DF2"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2:218260234_AC_A</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0.026</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0.000128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2.99E-08</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[1.24-2.45]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1.44 [1.22-1.69]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 [1.47-2.19]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[0.779-1.35]</w:t>
            </w:r>
          </w:p>
        </w:tc>
      </w:tr>
      <w:tr w:rsidR="00B32E56" w14:paraId="0B4DA74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0.866041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1.96E-07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0.98 [0.657-1.45]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1.71 [1.3-2.23]</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1.75 [1.31-2.34]</w:t>
            </w:r>
          </w:p>
        </w:tc>
      </w:tr>
      <w:tr w:rsidR="00B32E56" w14:paraId="3D172AE1"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rs117993077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6:93824151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8.86E-06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 [1.55-4.57]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[1.16-1.85]</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 [1.57-2.7]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0.78 [0.487-1.24]</w:t>
            </w:r>
          </w:p>
        </w:tc>
      </w:tr>
      <w:tr w:rsidR="00B32E56" w14:paraId="3CD4DCA5"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rs55926550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4:68007466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0.002296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4.27E-07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0.59 [0.388-0.911]</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[1.3-1.98]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[0.882-1.69]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2.05 [1.55-2.7]</w:t>
            </w:r>
          </w:p>
        </w:tc>
      </w:tr>
      <w:tr w:rsidR="00B32E56" w14:paraId="4D2176C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rs11232355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11:80540380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0.069</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4.54E-07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9.92E-07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0.58 [0.463-0.725]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[0.972-1.21]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0.82 [0.694-0.972]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[1.22-1.64]</w:t>
            </w:r>
          </w:p>
        </w:tc>
      </w:tr>
      <w:tr w:rsidR="00B32E56" w14:paraId="17D6FCD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rs117234438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15:52349607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0.000927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5.01E-07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[1.17-3.19]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[1.3-2.06]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2.09 [1.59-2.76]</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1.08 [0.71-1.64]</w:t>
            </w:r>
          </w:p>
        </w:tc>
      </w:tr>
      <w:tr w:rsidR="00B32E56" w14:paraId="2DAEE607"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0.841366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7.06E-07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1.02 [0.827-1.26]</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[0.662-0.879]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[0.64-0.872]</w:t>
            </w:r>
          </w:p>
        </w:tc>
      </w:tr>
      <w:tr w:rsidR="00B32E56" w14:paraId="29BB622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lastRenderedPageBreak/>
              <w:t>rs112561874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1:185427460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0.016</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8.24E-07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0.47 [0.305-0.723]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[1.15-1.74]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[0.668-1.32]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 [1.53-2.6]</w:t>
            </w:r>
          </w:p>
        </w:tc>
      </w:tr>
      <w:tr w:rsidR="00B32E56" w14:paraId="14B224B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rs12461506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19:30878810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0.643</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9.24304e-07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﻿5.89398e-06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1.35 [1.19-1.52]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 [0.943-1.06]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[1.06-1.25]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[0.783-0.932]</w:t>
            </w:r>
          </w:p>
        </w:tc>
      </w:tr>
      <w:tr w:rsidR="00B32E56" w14:paraId="1136C46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rs17066139</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3:62113696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0.115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0.013713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[1.03-1.44]</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[1.12-1.32]</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1.33 [1.19-1.48]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[0.955-1.24]</w:t>
            </w:r>
          </w:p>
        </w:tc>
      </w:tr>
      <w:tr w:rsidR="00B32E56" w14:paraId="7D18F03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rs114103616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21:16998740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0.014151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 [0.501-0.983]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[1.24-1.74]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[0.964-1.58]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1.77 [1.4-2.22]</w:t>
            </w:r>
          </w:p>
        </w:tc>
      </w:tr>
      <w:tr w:rsidR="00B32E56" w14:paraId="40C5520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rs182465934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1:22335633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4.16E-05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1.88E-06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[1.35-2.77]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 [1.1-1.54]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1.67 [1.36-2.05]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[0.645-1.17]</w:t>
            </w:r>
          </w:p>
        </w:tc>
      </w:tr>
      <w:tr w:rsidR="00B32E56" w14:paraId="6CE92977"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rs758053125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20:6586718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0.050</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8.37E-06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0.52 [0.379-0.712]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[1.04-1.43]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[0.688-1.11]</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[1.36-2.06]</w:t>
            </w:r>
          </w:p>
        </w:tc>
      </w:tr>
      <w:tr w:rsidR="00B32E56" w14:paraId="47E8A04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rs114807731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3:60122415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﻿2.98353e-05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﻿2.10734e-06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1.99 [1.37-2.9]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1.29 [1.09-1.53]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 [0.616-1.15]</w:t>
            </w:r>
          </w:p>
        </w:tc>
      </w:tr>
    </w:tbl>
    <w:p w14:paraId="0000019C" w14:textId="77777777" w:rsidR="00B32E56" w:rsidRDefault="00B32E56">
      <w:pPr>
        <w:rPr>
          <w:sz w:val="26"/>
          <w:szCs w:val="26"/>
          <w:highlight w:val="white"/>
        </w:rPr>
      </w:pPr>
    </w:p>
    <w:p w14:paraId="0000019D" w14:textId="38BB7EB2"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3: </w:t>
      </w:r>
      <w:r w:rsidR="009B292D" w:rsidRPr="0081419E">
        <w:rPr>
          <w:rFonts w:ascii="Times New Roman" w:eastAsia="Times New Roman" w:hAnsi="Times New Roman" w:cs="Times New Roman"/>
          <w:bCs/>
          <w:sz w:val="26"/>
          <w:szCs w:val="26"/>
          <w:highlight w:val="white"/>
        </w:rPr>
        <w:t xml:space="preserve">Top </w:t>
      </w:r>
      <w:r w:rsidR="009B292D">
        <w:rPr>
          <w:rFonts w:ascii="Times New Roman" w:eastAsia="Times New Roman" w:hAnsi="Times New Roman" w:cs="Times New Roman"/>
          <w:bCs/>
          <w:sz w:val="26"/>
          <w:szCs w:val="26"/>
          <w:highlight w:val="white"/>
        </w:rPr>
        <w:t>variants from the cardiometabolic (T2D and BMI)</w:t>
      </w:r>
      <w:r w:rsidR="009B292D" w:rsidRPr="0081419E">
        <w:rPr>
          <w:rFonts w:ascii="Times New Roman" w:eastAsia="Times New Roman" w:hAnsi="Times New Roman" w:cs="Times New Roman"/>
          <w:bCs/>
          <w:sz w:val="26"/>
          <w:szCs w:val="26"/>
          <w:highlight w:val="white"/>
        </w:rPr>
        <w:t xml:space="preserve"> analysis (joint and interaction tests)</w:t>
      </w:r>
      <w:r w:rsidR="009B292D">
        <w:rPr>
          <w:rFonts w:ascii="Times New Roman" w:eastAsia="Times New Roman" w:hAnsi="Times New Roman" w:cs="Times New Roman"/>
          <w:bCs/>
          <w:sz w:val="26"/>
          <w:szCs w:val="26"/>
          <w:highlight w:val="white"/>
        </w:rPr>
        <w:t xml:space="preserve"> along with stratified genetic odds ratios</w:t>
      </w:r>
      <w:r w:rsidR="009B292D" w:rsidRPr="0081419E">
        <w:rPr>
          <w:rFonts w:ascii="Times New Roman" w:eastAsia="Times New Roman" w:hAnsi="Times New Roman" w:cs="Times New Roman"/>
          <w:bCs/>
          <w:sz w:val="26"/>
          <w:szCs w:val="26"/>
          <w:highlight w:val="white"/>
        </w:rPr>
        <w:t>.</w:t>
      </w:r>
    </w:p>
    <w:tbl>
      <w:tblPr>
        <w:tblStyle w:val="a4"/>
        <w:tblW w:w="10716" w:type="dxa"/>
        <w:tblBorders>
          <w:top w:val="nil"/>
          <w:left w:val="nil"/>
          <w:bottom w:val="nil"/>
          <w:right w:val="nil"/>
          <w:insideH w:val="nil"/>
          <w:insideV w:val="nil"/>
        </w:tblBorders>
        <w:tblLayout w:type="fixed"/>
        <w:tblLook w:val="0600" w:firstRow="0" w:lastRow="0" w:firstColumn="0" w:lastColumn="0" w:noHBand="1" w:noVBand="1"/>
      </w:tblPr>
      <w:tblGrid>
        <w:gridCol w:w="1071"/>
        <w:gridCol w:w="747"/>
        <w:gridCol w:w="536"/>
        <w:gridCol w:w="552"/>
        <w:gridCol w:w="666"/>
        <w:gridCol w:w="942"/>
        <w:gridCol w:w="942"/>
        <w:gridCol w:w="1201"/>
        <w:gridCol w:w="1023"/>
        <w:gridCol w:w="990"/>
        <w:gridCol w:w="1007"/>
        <w:gridCol w:w="1039"/>
      </w:tblGrid>
      <w:tr w:rsidR="00B32E56" w14:paraId="4259D348" w14:textId="77777777">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19E" w14:textId="77777777" w:rsidR="00B32E56" w:rsidRDefault="00E57D5A">
            <w:pPr>
              <w:widowControl w:val="0"/>
              <w:jc w:val="center"/>
              <w:rPr>
                <w:b/>
                <w:sz w:val="16"/>
                <w:szCs w:val="16"/>
                <w:highlight w:val="white"/>
              </w:rPr>
            </w:pPr>
            <w:r>
              <w:rPr>
                <w:b/>
                <w:sz w:val="16"/>
                <w:szCs w:val="16"/>
                <w:highlight w:val="white"/>
              </w:rPr>
              <w:t>RSID</w:t>
            </w:r>
          </w:p>
        </w:tc>
        <w:tc>
          <w:tcPr>
            <w:tcW w:w="69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9F" w14:textId="77777777" w:rsidR="00B32E56" w:rsidRDefault="00E57D5A">
            <w:pPr>
              <w:widowControl w:val="0"/>
              <w:jc w:val="center"/>
              <w:rPr>
                <w:b/>
                <w:sz w:val="16"/>
                <w:szCs w:val="16"/>
                <w:highlight w:val="white"/>
              </w:rPr>
            </w:pPr>
            <w:r>
              <w:rPr>
                <w:b/>
                <w:sz w:val="16"/>
                <w:szCs w:val="16"/>
                <w:highlight w:val="white"/>
              </w:rPr>
              <w:t>location</w:t>
            </w:r>
          </w:p>
        </w:tc>
        <w:tc>
          <w:tcPr>
            <w:tcW w:w="49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0" w14:textId="77777777" w:rsidR="00B32E56" w:rsidRDefault="00E57D5A">
            <w:pPr>
              <w:widowControl w:val="0"/>
              <w:jc w:val="center"/>
              <w:rPr>
                <w:b/>
                <w:sz w:val="16"/>
                <w:szCs w:val="16"/>
                <w:highlight w:val="white"/>
              </w:rPr>
            </w:pPr>
            <w:r>
              <w:rPr>
                <w:b/>
                <w:sz w:val="16"/>
                <w:szCs w:val="16"/>
                <w:highlight w:val="white"/>
              </w:rPr>
              <w:t>Effect Allele</w:t>
            </w:r>
          </w:p>
        </w:tc>
        <w:tc>
          <w:tcPr>
            <w:tcW w:w="51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1" w14:textId="77777777" w:rsidR="00B32E56" w:rsidRDefault="00E57D5A">
            <w:pPr>
              <w:widowControl w:val="0"/>
              <w:jc w:val="center"/>
              <w:rPr>
                <w:b/>
                <w:sz w:val="16"/>
                <w:szCs w:val="16"/>
                <w:highlight w:val="white"/>
              </w:rPr>
            </w:pPr>
            <w:r>
              <w:rPr>
                <w:b/>
                <w:sz w:val="16"/>
                <w:szCs w:val="16"/>
                <w:highlight w:val="white"/>
              </w:rPr>
              <w:t>Non-</w:t>
            </w:r>
          </w:p>
          <w:p w14:paraId="000001A2" w14:textId="77777777" w:rsidR="00B32E56" w:rsidRDefault="00E57D5A">
            <w:pPr>
              <w:widowControl w:val="0"/>
              <w:jc w:val="center"/>
              <w:rPr>
                <w:b/>
                <w:sz w:val="16"/>
                <w:szCs w:val="16"/>
                <w:highlight w:val="white"/>
              </w:rPr>
            </w:pPr>
            <w:r>
              <w:rPr>
                <w:b/>
                <w:sz w:val="16"/>
                <w:szCs w:val="16"/>
                <w:highlight w:val="white"/>
              </w:rPr>
              <w:t>Effect Allele</w:t>
            </w:r>
          </w:p>
        </w:tc>
        <w:tc>
          <w:tcPr>
            <w:tcW w:w="61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3" w14:textId="77777777" w:rsidR="00B32E56" w:rsidRDefault="00E57D5A">
            <w:pPr>
              <w:widowControl w:val="0"/>
              <w:jc w:val="center"/>
              <w:rPr>
                <w:b/>
                <w:sz w:val="16"/>
                <w:szCs w:val="16"/>
                <w:highlight w:val="white"/>
              </w:rPr>
            </w:pPr>
            <w:r>
              <w:rPr>
                <w:b/>
                <w:sz w:val="16"/>
                <w:szCs w:val="16"/>
                <w:highlight w:val="white"/>
              </w:rPr>
              <w:t>Effect Allele</w:t>
            </w:r>
          </w:p>
          <w:p w14:paraId="000001A4" w14:textId="77777777" w:rsidR="00B32E56" w:rsidRDefault="00E57D5A">
            <w:pPr>
              <w:widowControl w:val="0"/>
              <w:jc w:val="center"/>
              <w:rPr>
                <w:b/>
                <w:sz w:val="16"/>
                <w:szCs w:val="16"/>
                <w:highlight w:val="white"/>
              </w:rPr>
            </w:pPr>
            <w:r>
              <w:rPr>
                <w:b/>
                <w:sz w:val="16"/>
                <w:szCs w:val="16"/>
                <w:highlight w:val="white"/>
              </w:rPr>
              <w:t>Freq</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5"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6" w14:textId="77777777" w:rsidR="00B32E56" w:rsidRDefault="00E57D5A">
            <w:pPr>
              <w:widowControl w:val="0"/>
              <w:jc w:val="center"/>
              <w:rPr>
                <w:b/>
                <w:sz w:val="16"/>
                <w:szCs w:val="16"/>
                <w:highlight w:val="white"/>
              </w:rPr>
            </w:pPr>
            <w:r>
              <w:rPr>
                <w:b/>
                <w:sz w:val="16"/>
                <w:szCs w:val="16"/>
                <w:highlight w:val="white"/>
              </w:rPr>
              <w:t>Joint p-value</w:t>
            </w:r>
          </w:p>
        </w:tc>
        <w:tc>
          <w:tcPr>
            <w:tcW w:w="111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7" w14:textId="77777777" w:rsidR="00B32E56" w:rsidRDefault="00E57D5A">
            <w:pPr>
              <w:widowControl w:val="0"/>
              <w:jc w:val="center"/>
              <w:rPr>
                <w:b/>
                <w:sz w:val="16"/>
                <w:szCs w:val="16"/>
                <w:highlight w:val="white"/>
              </w:rPr>
            </w:pPr>
            <w:r>
              <w:rPr>
                <w:b/>
                <w:sz w:val="16"/>
                <w:szCs w:val="16"/>
                <w:highlight w:val="white"/>
              </w:rPr>
              <w:t>OR combined</w:t>
            </w:r>
          </w:p>
        </w:tc>
        <w:tc>
          <w:tcPr>
            <w:tcW w:w="94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8" w14:textId="77777777" w:rsidR="00B32E56" w:rsidRDefault="00E57D5A">
            <w:pPr>
              <w:widowControl w:val="0"/>
              <w:jc w:val="center"/>
              <w:rPr>
                <w:b/>
                <w:sz w:val="16"/>
                <w:szCs w:val="16"/>
                <w:highlight w:val="white"/>
              </w:rPr>
            </w:pPr>
            <w:r>
              <w:rPr>
                <w:b/>
                <w:sz w:val="16"/>
                <w:szCs w:val="16"/>
                <w:highlight w:val="white"/>
              </w:rPr>
              <w:t>OR (No T2D)</w:t>
            </w:r>
          </w:p>
        </w:tc>
        <w:tc>
          <w:tcPr>
            <w:tcW w:w="91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9" w14:textId="77777777" w:rsidR="00B32E56" w:rsidRDefault="00E57D5A">
            <w:pPr>
              <w:widowControl w:val="0"/>
              <w:jc w:val="center"/>
              <w:rPr>
                <w:b/>
                <w:sz w:val="16"/>
                <w:szCs w:val="16"/>
                <w:highlight w:val="white"/>
              </w:rPr>
            </w:pPr>
            <w:r>
              <w:rPr>
                <w:b/>
                <w:sz w:val="16"/>
                <w:szCs w:val="16"/>
                <w:highlight w:val="white"/>
              </w:rPr>
              <w:t>OR (T2D)</w:t>
            </w:r>
          </w:p>
        </w:tc>
        <w:tc>
          <w:tcPr>
            <w:tcW w:w="93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A" w14:textId="77777777" w:rsidR="00B32E56" w:rsidRDefault="00E57D5A">
            <w:pPr>
              <w:widowControl w:val="0"/>
              <w:jc w:val="center"/>
              <w:rPr>
                <w:b/>
                <w:sz w:val="16"/>
                <w:szCs w:val="16"/>
                <w:highlight w:val="white"/>
              </w:rPr>
            </w:pPr>
            <w:r>
              <w:rPr>
                <w:b/>
                <w:sz w:val="16"/>
                <w:szCs w:val="16"/>
                <w:highlight w:val="white"/>
              </w:rPr>
              <w:t>OR (No obesity)</w:t>
            </w:r>
          </w:p>
        </w:tc>
        <w:tc>
          <w:tcPr>
            <w:tcW w:w="9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B" w14:textId="77777777" w:rsidR="00B32E56" w:rsidRDefault="00E57D5A">
            <w:pPr>
              <w:widowControl w:val="0"/>
              <w:jc w:val="center"/>
              <w:rPr>
                <w:b/>
                <w:sz w:val="16"/>
                <w:szCs w:val="16"/>
                <w:highlight w:val="white"/>
              </w:rPr>
            </w:pPr>
            <w:r>
              <w:rPr>
                <w:b/>
                <w:sz w:val="16"/>
                <w:szCs w:val="16"/>
                <w:highlight w:val="white"/>
              </w:rPr>
              <w:t>OR (obesity)</w:t>
            </w:r>
          </w:p>
        </w:tc>
      </w:tr>
      <w:tr w:rsidR="00B32E56" w14:paraId="0B0B44E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rs148793499</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18:58314588</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0.0102753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8.38293E-06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1.32208E-08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1.61 [1.27-2.03]</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[1.21-2.01]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[1.03-3.93]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 [0.835-1.67]</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2.36 [1.7-3.27]</w:t>
            </w:r>
          </w:p>
        </w:tc>
      </w:tr>
      <w:tr w:rsidR="00B32E56" w14:paraId="4A6014C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rs11115199</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12:82510665</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0.0204524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1.37218E-08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4.85379E-08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[0.736-1.12]</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0.72 [0.561-0.924]</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[1.73-3.91]</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 [0.742-1.25]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[0.592-1.22]</w:t>
            </w:r>
          </w:p>
        </w:tc>
      </w:tr>
      <w:tr w:rsidR="00B32E56" w14:paraId="630A30F1"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0.0147751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0.0529514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2.71316E-08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1.62 [1.31-2.01]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[1.57-4.3]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1.63 [1.26-2.11]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1.94 [1.43-2.64]</w:t>
            </w:r>
          </w:p>
        </w:tc>
      </w:tr>
      <w:tr w:rsidR="00B32E56" w14:paraId="19048A2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0.0179483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0.26394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3.87431E-08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[1.33-1.92]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[1.22-3.32]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1.82 [1.48-2.24]</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1.38 [1.01-1.88]</w:t>
            </w:r>
          </w:p>
        </w:tc>
      </w:tr>
      <w:tr w:rsidR="00B32E56" w14:paraId="5E34FCF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rs6035512</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20:19990781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0.0247661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0.000114499</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8.88795E-08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1.41 [1.2-1.66]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[1.22-1.72]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[0.648-2.03]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[0.97-1.52]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[1.36-2.22]</w:t>
            </w:r>
          </w:p>
        </w:tc>
      </w:tr>
      <w:tr w:rsidR="00B32E56" w14:paraId="31DA7BA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rs141850011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13:61925813</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0.0103374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1.20059E-07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2.72447E-07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 [0.89-1.53]</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0.88 [0.639-1.22]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3.67 [2.22-6.05]</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 [1.03-2.26]</w:t>
            </w:r>
          </w:p>
        </w:tc>
      </w:tr>
      <w:tr w:rsidR="00B32E56" w14:paraId="25C6BEA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rs2727176</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15:100570438</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0.0102964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1.48748E-07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2.84132E-07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[0.931-1.57]</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[0.686-1.28]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3.79 [2.3-6.24]</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[1.07-2.27]</w:t>
            </w:r>
          </w:p>
        </w:tc>
      </w:tr>
      <w:tr w:rsidR="00B32E56" w14:paraId="548C4E8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rs6747163</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2:60777763</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0.178678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2.6503e-07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4.39E-07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1.05 [0.977-1.14]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0.99 [0.912-1.07]</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1.72 [1.39-2.12]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1.11 [1.01-1.22]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[0.858-1.11]</w:t>
            </w:r>
          </w:p>
        </w:tc>
      </w:tr>
      <w:tr w:rsidR="00B32E56" w14:paraId="25AE612C"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rs5747202</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22:17969179</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0.0374612</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6.03274E-06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2.70082E-07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1.31 [1.1-1.56]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[0.945-1.4]</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2.92 [1.93-4.42]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1.26 [1-1.58]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 [1.05-1.85]</w:t>
            </w:r>
          </w:p>
        </w:tc>
      </w:tr>
      <w:tr w:rsidR="00B32E56" w14:paraId="2DD2A8A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rs28864791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13:91502951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0.306404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5.06161E-05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2.78527E-07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 [0.835-0.949]</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[0.792-0.908]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 [1.09-1.59]</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[0.805-0.948]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[0.82-1.01]</w:t>
            </w:r>
          </w:p>
        </w:tc>
      </w:tr>
      <w:tr w:rsidR="00B32E56" w14:paraId="059DF0EF"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rs144282550</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4:74917179</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0.0117938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0.00319523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2.91809E-07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[1.32-2.06]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 [1.19-1.92]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2.97 [1.72-5.12]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[1.25-2.18]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 [1.19-2.43]</w:t>
            </w:r>
          </w:p>
        </w:tc>
      </w:tr>
      <w:tr w:rsidR="00B32E56" w14:paraId="1730AC83"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rs180972330</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21:40008094</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0.0100758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1.51E-06</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[0.774-1.38]</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[0.555-1.11]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3.72 [2.18-6.35]</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[0.454-1.1]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[1.11-2.41]</w:t>
            </w:r>
          </w:p>
        </w:tc>
      </w:tr>
      <w:tr w:rsidR="00B32E56" w14:paraId="4156CD1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lastRenderedPageBreak/>
              <w:t>rs113083888</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15:91197671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0.0484105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3.65E-07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1.03E-06</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1.06 [0.933-1.21]</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1.12 [0.977-1.28]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 [0.354-1.02]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0.95 [0.793-1.13]</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1.27 [1.04-1.55]</w:t>
            </w:r>
          </w:p>
        </w:tc>
      </w:tr>
      <w:tr w:rsidR="00B32E56" w14:paraId="3A06F1B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0.897704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0.100633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3.93E-07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[0.689-0.86]</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0.66 [0.487-0.902]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[0.653-0.852]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[0.647-0.912]</w:t>
            </w:r>
          </w:p>
        </w:tc>
      </w:tr>
      <w:tr w:rsidR="00B32E56" w14:paraId="3773540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rs345361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4:86777776</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0.969044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0.00084641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A" w14:textId="77777777" w:rsidR="00B32E56" w:rsidRDefault="00E57D5A">
            <w:pPr>
              <w:widowControl w:val="0"/>
              <w:jc w:val="center"/>
              <w:rPr>
                <w:sz w:val="16"/>
                <w:szCs w:val="16"/>
                <w:highlight w:val="white"/>
              </w:rPr>
            </w:pPr>
            <w:r>
              <w:rPr>
                <w:sz w:val="16"/>
                <w:szCs w:val="16"/>
                <w:highlight w:val="white"/>
              </w:rPr>
              <w:t>4.93E-07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0.73 [0.63-0.84]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[0.672-0.922]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0.43 [0.296-0.611]</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[0.624-0.905]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[0.561-0.896]</w:t>
            </w:r>
          </w:p>
        </w:tc>
      </w:tr>
    </w:tbl>
    <w:p w14:paraId="00000260" w14:textId="29BF9208" w:rsidR="00B32E56" w:rsidRPr="00973459" w:rsidRDefault="00973459">
      <w:pPr>
        <w:rPr>
          <w:sz w:val="20"/>
          <w:szCs w:val="20"/>
          <w:highlight w:val="white"/>
        </w:rPr>
      </w:pPr>
      <w:r>
        <w:rPr>
          <w:sz w:val="20"/>
          <w:szCs w:val="20"/>
          <w:highlight w:val="white"/>
        </w:rPr>
        <w:t xml:space="preserve">Obesity was defined as BMI </w:t>
      </w:r>
      <w:r>
        <w:rPr>
          <w:sz w:val="20"/>
          <w:szCs w:val="20"/>
          <w:highlight w:val="white"/>
        </w:rPr>
        <w:sym w:font="Symbol" w:char="F0B3"/>
      </w:r>
      <w:r>
        <w:rPr>
          <w:sz w:val="20"/>
          <w:szCs w:val="20"/>
          <w:highlight w:val="white"/>
        </w:rPr>
        <w:t xml:space="preserve"> 30 for stratification.</w:t>
      </w:r>
    </w:p>
    <w:p w14:paraId="00000261" w14:textId="77777777" w:rsidR="00B32E56" w:rsidRDefault="00B32E56">
      <w:pPr>
        <w:rPr>
          <w:sz w:val="16"/>
          <w:szCs w:val="16"/>
          <w:highlight w:val="white"/>
        </w:rPr>
      </w:pPr>
    </w:p>
    <w:p w14:paraId="00000262" w14:textId="6AC31783"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4: </w:t>
      </w:r>
      <w:r w:rsidR="00064D56" w:rsidRPr="0081419E">
        <w:rPr>
          <w:rFonts w:ascii="Times New Roman" w:eastAsia="Times New Roman" w:hAnsi="Times New Roman" w:cs="Times New Roman"/>
          <w:bCs/>
          <w:sz w:val="26"/>
          <w:szCs w:val="26"/>
          <w:highlight w:val="white"/>
        </w:rPr>
        <w:t xml:space="preserve">Top </w:t>
      </w:r>
      <w:r w:rsidR="00064D56">
        <w:rPr>
          <w:rFonts w:ascii="Times New Roman" w:eastAsia="Times New Roman" w:hAnsi="Times New Roman" w:cs="Times New Roman"/>
          <w:bCs/>
          <w:sz w:val="26"/>
          <w:szCs w:val="26"/>
          <w:highlight w:val="white"/>
        </w:rPr>
        <w:t>variants from the multiple deprivation index</w:t>
      </w:r>
      <w:r w:rsidR="00064D56" w:rsidRPr="0081419E">
        <w:rPr>
          <w:rFonts w:ascii="Times New Roman" w:eastAsia="Times New Roman" w:hAnsi="Times New Roman" w:cs="Times New Roman"/>
          <w:bCs/>
          <w:sz w:val="26"/>
          <w:szCs w:val="26"/>
          <w:highlight w:val="white"/>
        </w:rPr>
        <w:t xml:space="preserve"> analysis (joint and interaction tests)</w:t>
      </w:r>
      <w:r w:rsidR="00064D56">
        <w:rPr>
          <w:rFonts w:ascii="Times New Roman" w:eastAsia="Times New Roman" w:hAnsi="Times New Roman" w:cs="Times New Roman"/>
          <w:bCs/>
          <w:sz w:val="26"/>
          <w:szCs w:val="26"/>
          <w:highlight w:val="white"/>
        </w:rPr>
        <w:t xml:space="preserve"> along with stratified genetic odds ratios</w:t>
      </w:r>
      <w:r w:rsidR="00064D56" w:rsidRPr="0081419E">
        <w:rPr>
          <w:rFonts w:ascii="Times New Roman" w:eastAsia="Times New Roman" w:hAnsi="Times New Roman" w:cs="Times New Roman"/>
          <w:bCs/>
          <w:sz w:val="26"/>
          <w:szCs w:val="26"/>
          <w:highlight w:val="white"/>
        </w:rPr>
        <w:t>.</w:t>
      </w:r>
    </w:p>
    <w:tbl>
      <w:tblPr>
        <w:tblStyle w:val="a5"/>
        <w:tblW w:w="10230" w:type="dxa"/>
        <w:tblBorders>
          <w:top w:val="nil"/>
          <w:left w:val="nil"/>
          <w:bottom w:val="nil"/>
          <w:right w:val="nil"/>
          <w:insideH w:val="nil"/>
          <w:insideV w:val="nil"/>
        </w:tblBorders>
        <w:tblLayout w:type="fixed"/>
        <w:tblLook w:val="0600" w:firstRow="0" w:lastRow="0" w:firstColumn="0" w:lastColumn="0" w:noHBand="1" w:noVBand="1"/>
      </w:tblPr>
      <w:tblGrid>
        <w:gridCol w:w="760"/>
        <w:gridCol w:w="760"/>
        <w:gridCol w:w="876"/>
        <w:gridCol w:w="876"/>
        <w:gridCol w:w="876"/>
        <w:gridCol w:w="777"/>
        <w:gridCol w:w="859"/>
        <w:gridCol w:w="975"/>
        <w:gridCol w:w="1025"/>
        <w:gridCol w:w="1157"/>
        <w:gridCol w:w="1289"/>
      </w:tblGrid>
      <w:tr w:rsidR="00B32E56" w14:paraId="5E6AFE2F" w14:textId="77777777" w:rsidTr="009C0727">
        <w:trPr>
          <w:trHeight w:val="415"/>
        </w:trPr>
        <w:tc>
          <w:tcPr>
            <w:tcW w:w="76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263" w14:textId="77777777" w:rsidR="00B32E56" w:rsidRDefault="00E57D5A">
            <w:pPr>
              <w:widowControl w:val="0"/>
              <w:rPr>
                <w:b/>
                <w:sz w:val="16"/>
                <w:szCs w:val="16"/>
                <w:highlight w:val="white"/>
              </w:rPr>
            </w:pPr>
            <w:r>
              <w:rPr>
                <w:b/>
                <w:sz w:val="16"/>
                <w:szCs w:val="16"/>
                <w:highlight w:val="white"/>
              </w:rPr>
              <w:t>RSID</w:t>
            </w:r>
          </w:p>
        </w:tc>
        <w:tc>
          <w:tcPr>
            <w:tcW w:w="7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4" w14:textId="77777777" w:rsidR="00B32E56" w:rsidRDefault="00E57D5A">
            <w:pPr>
              <w:widowControl w:val="0"/>
              <w:rPr>
                <w:b/>
                <w:sz w:val="16"/>
                <w:szCs w:val="16"/>
                <w:highlight w:val="white"/>
              </w:rPr>
            </w:pPr>
            <w:r>
              <w:rPr>
                <w:b/>
                <w:sz w:val="16"/>
                <w:szCs w:val="16"/>
                <w:highlight w:val="white"/>
              </w:rPr>
              <w:t>location</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5" w14:textId="77777777" w:rsidR="00B32E56" w:rsidRDefault="00E57D5A">
            <w:pPr>
              <w:widowControl w:val="0"/>
              <w:rPr>
                <w:b/>
                <w:sz w:val="16"/>
                <w:szCs w:val="16"/>
                <w:highlight w:val="white"/>
              </w:rPr>
            </w:pPr>
            <w:r>
              <w:rPr>
                <w:b/>
                <w:sz w:val="16"/>
                <w:szCs w:val="16"/>
                <w:highlight w:val="white"/>
              </w:rPr>
              <w:t>Effect Allele</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6" w14:textId="77777777" w:rsidR="00B32E56" w:rsidRDefault="00E57D5A">
            <w:pPr>
              <w:widowControl w:val="0"/>
              <w:rPr>
                <w:b/>
                <w:sz w:val="16"/>
                <w:szCs w:val="16"/>
                <w:highlight w:val="white"/>
              </w:rPr>
            </w:pPr>
            <w:r>
              <w:rPr>
                <w:b/>
                <w:sz w:val="16"/>
                <w:szCs w:val="16"/>
                <w:highlight w:val="white"/>
              </w:rPr>
              <w:t>Non-Effect Allele</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7" w14:textId="77777777" w:rsidR="00B32E56" w:rsidRDefault="00E57D5A">
            <w:pPr>
              <w:widowControl w:val="0"/>
              <w:rPr>
                <w:b/>
                <w:sz w:val="16"/>
                <w:szCs w:val="16"/>
                <w:highlight w:val="white"/>
              </w:rPr>
            </w:pPr>
            <w:r>
              <w:rPr>
                <w:b/>
                <w:sz w:val="16"/>
                <w:szCs w:val="16"/>
                <w:highlight w:val="white"/>
              </w:rPr>
              <w:t>Effect Allele Frequency</w:t>
            </w:r>
          </w:p>
        </w:tc>
        <w:tc>
          <w:tcPr>
            <w:tcW w:w="77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8"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9" w14:textId="77777777" w:rsidR="00B32E56" w:rsidRDefault="00E57D5A">
            <w:pPr>
              <w:widowControl w:val="0"/>
              <w:jc w:val="center"/>
              <w:rPr>
                <w:b/>
                <w:sz w:val="16"/>
                <w:szCs w:val="16"/>
                <w:highlight w:val="white"/>
              </w:rPr>
            </w:pPr>
            <w:r>
              <w:rPr>
                <w:b/>
                <w:sz w:val="16"/>
                <w:szCs w:val="16"/>
                <w:highlight w:val="white"/>
              </w:rPr>
              <w:t>Joint p-value</w:t>
            </w:r>
          </w:p>
        </w:tc>
        <w:tc>
          <w:tcPr>
            <w:tcW w:w="97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A" w14:textId="77777777" w:rsidR="00B32E56" w:rsidRDefault="00E57D5A">
            <w:pPr>
              <w:widowControl w:val="0"/>
              <w:rPr>
                <w:b/>
                <w:sz w:val="16"/>
                <w:szCs w:val="16"/>
                <w:highlight w:val="white"/>
              </w:rPr>
            </w:pPr>
            <w:r>
              <w:rPr>
                <w:b/>
                <w:sz w:val="16"/>
                <w:szCs w:val="16"/>
                <w:highlight w:val="white"/>
              </w:rPr>
              <w:t>OR interaction</w:t>
            </w:r>
          </w:p>
        </w:tc>
        <w:tc>
          <w:tcPr>
            <w:tcW w:w="102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B" w14:textId="77777777" w:rsidR="00B32E56" w:rsidRDefault="00E57D5A">
            <w:pPr>
              <w:widowControl w:val="0"/>
              <w:rPr>
                <w:b/>
                <w:sz w:val="16"/>
                <w:szCs w:val="16"/>
                <w:highlight w:val="white"/>
              </w:rPr>
            </w:pPr>
            <w:r>
              <w:rPr>
                <w:b/>
                <w:sz w:val="16"/>
                <w:szCs w:val="16"/>
                <w:highlight w:val="white"/>
              </w:rPr>
              <w:t>OR combined</w:t>
            </w:r>
          </w:p>
        </w:tc>
        <w:tc>
          <w:tcPr>
            <w:tcW w:w="115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C" w14:textId="77777777" w:rsidR="00B32E56" w:rsidRDefault="00E57D5A">
            <w:pPr>
              <w:widowControl w:val="0"/>
              <w:rPr>
                <w:b/>
                <w:sz w:val="16"/>
                <w:szCs w:val="16"/>
                <w:highlight w:val="white"/>
              </w:rPr>
            </w:pPr>
            <w:r>
              <w:rPr>
                <w:b/>
                <w:sz w:val="16"/>
                <w:szCs w:val="16"/>
                <w:highlight w:val="white"/>
              </w:rPr>
              <w:t>OR (Low MDI)</w:t>
            </w:r>
          </w:p>
        </w:tc>
        <w:tc>
          <w:tcPr>
            <w:tcW w:w="128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D" w14:textId="77777777" w:rsidR="00B32E56" w:rsidRDefault="00E57D5A">
            <w:pPr>
              <w:widowControl w:val="0"/>
              <w:rPr>
                <w:b/>
                <w:sz w:val="16"/>
                <w:szCs w:val="16"/>
                <w:highlight w:val="white"/>
              </w:rPr>
            </w:pPr>
            <w:r>
              <w:rPr>
                <w:b/>
                <w:sz w:val="16"/>
                <w:szCs w:val="16"/>
                <w:highlight w:val="white"/>
              </w:rPr>
              <w:t>OR (High MDI)</w:t>
            </w:r>
          </w:p>
        </w:tc>
      </w:tr>
      <w:tr w:rsidR="00B32E56" w14:paraId="49A63E0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rs147319526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1:231731679</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0.012486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5.93E-08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4.1588E-07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3.13 [1.41-6.91]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0.98 [0.746-1.3]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0.44 [0.212-0.893]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1.35 [0.961-1.89]</w:t>
            </w:r>
          </w:p>
        </w:tc>
      </w:tr>
      <w:tr w:rsidR="00B32E56" w14:paraId="09A623B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rs76612061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15:49972935</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0.026409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6.25E-08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2.1732E-07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1.95 [1.2-3.19]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0.85 [0.697-1.03]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0.56 [0.363-0.853]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[0.848-1.37]</w:t>
            </w:r>
          </w:p>
        </w:tc>
      </w:tr>
      <w:tr w:rsidR="00B32E56" w14:paraId="45B47AB8"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rs6966810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7:20141514</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0.929889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0.00946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1.6439E-07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0.88 [0.694-1.1]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[0.724-0.889]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0.84 [0.692-1.01]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0.72 [0.632-0.827]</w:t>
            </w:r>
          </w:p>
        </w:tc>
      </w:tr>
      <w:tr w:rsidR="00B32E56" w14:paraId="37D4C5E0"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rs73164732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7:144481768</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0.011531</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3.07E-07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5.914E-07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2.53 [1.26-5.09]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1.17 [0.91-1.51]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[0.332-1.17]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 [1.18-2.17]</w:t>
            </w:r>
          </w:p>
        </w:tc>
      </w:tr>
      <w:tr w:rsidR="00B32E56" w14:paraId="78B804D4"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rs2268616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14:75419444</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0.018136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0.164618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3.3998E-07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[0.548-1.17]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 [1.38-1.94]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1.89 [1.41-2.53]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[1.17-1.92]</w:t>
            </w:r>
          </w:p>
        </w:tc>
      </w:tr>
      <w:tr w:rsidR="00B32E56" w14:paraId="469E2CC8"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rs1646599</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18:55236161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0.01178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5.4E-07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6.8523E-07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[0.841-1.1]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1.05 [0.986-1.11]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1.06 [0.948-1.17]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1.02 [0.938-1.1]</w:t>
            </w:r>
          </w:p>
        </w:tc>
      </w:tr>
      <w:tr w:rsidR="00B32E56" w14:paraId="3D28C08F"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rs139020188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4:35620323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0.010373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6.03E-07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1.6804E-06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[1.19-5.47]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[0.81-1.45]</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[0.312-1.23]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1.56 [1.11-2.18]</w:t>
            </w:r>
          </w:p>
        </w:tc>
      </w:tr>
      <w:tr w:rsidR="00B32E56" w14:paraId="5F7007DD"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rs148817892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16:5934373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0.011508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6.27546e-07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2.51681e-06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4.25 [1.85-9.79]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 [0.85-1.43]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0.38 [0.176-0.835]</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1.62 [1.19-2.18]</w:t>
            </w:r>
          </w:p>
        </w:tc>
      </w:tr>
      <w:tr w:rsidR="00B32E56" w14:paraId="67EA81EC"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rs72752741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9:89168171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0.014311</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0.000798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7.014E-07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[0.685-1.7]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[1.23-1.84]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1.45 [0.996-2.11]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1.63 [1.25-2.13]</w:t>
            </w:r>
          </w:p>
        </w:tc>
      </w:tr>
      <w:tr w:rsidR="00B32E56" w14:paraId="2A87365E"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rs117488928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15:49563001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0.036988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9.93601e-07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5.7925e-06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1.79 [1.22-2.62]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[0.822-1.12]</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[0.498-0.962]</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[1.02-1.5]</w:t>
            </w:r>
          </w:p>
        </w:tc>
      </w:tr>
      <w:tr w:rsidR="00B32E56" w14:paraId="203D82C0"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rs147349057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6:1059829</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0.015148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2.01E-06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1.2453E-06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2.43 [1.34-4.42]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[0.98-1.54]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[0.405-1.17]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 [1.28-2.22]</w:t>
            </w:r>
          </w:p>
        </w:tc>
      </w:tr>
      <w:tr w:rsidR="00B32E56" w14:paraId="72CDC7FA"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rs139833210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7:10216456</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0.012896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0.001165</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1.2661E-06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 [0.377-0.954]</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1.41 [1.13-1.77]</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 [1.55-3.03]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1.29 [0.933-1.78]</w:t>
            </w:r>
          </w:p>
        </w:tc>
      </w:tr>
      <w:tr w:rsidR="00B32E56" w14:paraId="5B7DC5EB"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rs192911167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2:89058008</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0.010853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﻿1.57004e-06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﻿6.31539e-06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[1.21-5.38]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1.22 [0.932-1.59]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0.59 [0.301-1.14]</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[1.08-2.08]</w:t>
            </w:r>
          </w:p>
        </w:tc>
      </w:tr>
      <w:tr w:rsidR="00B32E56" w14:paraId="031EAB3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rs113541905</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15:59709733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0.043553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1.72579e-06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﻿6.31187e-06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 [1.12-2.18]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1.04 [0.903-1.19]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[0.602-1.06]</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1.25 [1.04-1.48]</w:t>
            </w:r>
          </w:p>
        </w:tc>
      </w:tr>
      <w:tr w:rsidR="00B32E56" w14:paraId="4A9AB3C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rs11945368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4:37555712</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0.17519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0.0293873</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﻿1.9631e-06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[0.948-1.33]</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1.18 [1.1-1.28]</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[0.979-1.29]</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 [1.14-1.39]</w:t>
            </w:r>
          </w:p>
        </w:tc>
      </w:tr>
    </w:tbl>
    <w:p w14:paraId="5976C4B7" w14:textId="66473913" w:rsidR="009C0727" w:rsidRPr="00973459" w:rsidRDefault="00AE71D4" w:rsidP="009C0727">
      <w:pPr>
        <w:rPr>
          <w:sz w:val="20"/>
          <w:szCs w:val="20"/>
          <w:highlight w:val="white"/>
        </w:rPr>
      </w:pPr>
      <w:r>
        <w:rPr>
          <w:sz w:val="20"/>
          <w:szCs w:val="20"/>
          <w:highlight w:val="white"/>
        </w:rPr>
        <w:t>Low and high MDI were defined as being below or above the median value, respectively.</w:t>
      </w:r>
    </w:p>
    <w:p w14:paraId="00000313" w14:textId="77777777" w:rsidR="00B32E56" w:rsidRDefault="00B32E56">
      <w:pPr>
        <w:rPr>
          <w:sz w:val="16"/>
          <w:szCs w:val="16"/>
          <w:highlight w:val="white"/>
        </w:rPr>
      </w:pPr>
    </w:p>
    <w:p w14:paraId="00000314" w14:textId="703921A7"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t>Supp. Fig. S2</w:t>
      </w:r>
      <w:r>
        <w:rPr>
          <w:rFonts w:ascii="Times New Roman" w:eastAsia="Times New Roman" w:hAnsi="Times New Roman" w:cs="Times New Roman"/>
          <w:sz w:val="26"/>
          <w:szCs w:val="26"/>
        </w:rPr>
        <w:t xml:space="preserve">: </w:t>
      </w:r>
      <w:r w:rsidR="00752B00">
        <w:rPr>
          <w:rFonts w:ascii="Times New Roman" w:eastAsia="Times New Roman" w:hAnsi="Times New Roman" w:cs="Times New Roman"/>
          <w:sz w:val="26"/>
          <w:szCs w:val="26"/>
        </w:rPr>
        <w:t>Sex analysis joint and interaction analysis results. The Manhattan plot displays association test strengths for the joint (top panel) and interaction (bottom panel) tests as a function of genomic position (</w:t>
      </w:r>
      <w:r w:rsidR="00752B00">
        <w:rPr>
          <w:rFonts w:ascii="Times New Roman" w:eastAsia="Times New Roman" w:hAnsi="Times New Roman" w:cs="Times New Roman"/>
          <w:i/>
          <w:iCs/>
          <w:sz w:val="26"/>
          <w:szCs w:val="26"/>
        </w:rPr>
        <w:t>x</w:t>
      </w:r>
      <w:r w:rsidR="00752B00">
        <w:rPr>
          <w:rFonts w:ascii="Times New Roman" w:eastAsia="Times New Roman" w:hAnsi="Times New Roman" w:cs="Times New Roman"/>
          <w:sz w:val="26"/>
          <w:szCs w:val="26"/>
        </w:rPr>
        <w:t>-axis).</w:t>
      </w:r>
    </w:p>
    <w:p w14:paraId="00000315" w14:textId="77777777" w:rsidR="00B32E56" w:rsidRDefault="00E57D5A">
      <w:pPr>
        <w:spacing w:after="20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7C59363" wp14:editId="41B3E68D">
            <wp:extent cx="5353050" cy="415475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353050" cy="4154753"/>
                    </a:xfrm>
                    <a:prstGeom prst="rect">
                      <a:avLst/>
                    </a:prstGeom>
                    <a:ln/>
                  </pic:spPr>
                </pic:pic>
              </a:graphicData>
            </a:graphic>
          </wp:inline>
        </w:drawing>
      </w:r>
    </w:p>
    <w:p w14:paraId="00000316" w14:textId="77777777" w:rsidR="00B32E56" w:rsidRDefault="00E57D5A">
      <w:pPr>
        <w:spacing w:after="200"/>
        <w:rPr>
          <w:rFonts w:ascii="Times New Roman" w:eastAsia="Times New Roman" w:hAnsi="Times New Roman" w:cs="Times New Roman"/>
          <w:b/>
          <w:sz w:val="26"/>
          <w:szCs w:val="26"/>
        </w:rPr>
      </w:pPr>
      <w:r>
        <w:br w:type="page"/>
      </w:r>
    </w:p>
    <w:p w14:paraId="00000317" w14:textId="14E5D1EC"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Supp. Fig. S3</w:t>
      </w:r>
      <w:r>
        <w:rPr>
          <w:rFonts w:ascii="Times New Roman" w:eastAsia="Times New Roman" w:hAnsi="Times New Roman" w:cs="Times New Roman"/>
          <w:sz w:val="26"/>
          <w:szCs w:val="26"/>
        </w:rPr>
        <w:t xml:space="preserve">: Cardiometabolic </w:t>
      </w:r>
      <w:r w:rsidR="005E61CD">
        <w:rPr>
          <w:rFonts w:ascii="Times New Roman" w:eastAsia="Times New Roman" w:hAnsi="Times New Roman" w:cs="Times New Roman"/>
          <w:sz w:val="26"/>
          <w:szCs w:val="26"/>
        </w:rPr>
        <w:t>analysis joint and interaction analysis results. The Manhattan plot displays association test strengths for the joint (top panel) and interaction (bottom panel) tests as a function of genomic position (</w:t>
      </w:r>
      <w:r w:rsidR="005E61CD">
        <w:rPr>
          <w:rFonts w:ascii="Times New Roman" w:eastAsia="Times New Roman" w:hAnsi="Times New Roman" w:cs="Times New Roman"/>
          <w:i/>
          <w:iCs/>
          <w:sz w:val="26"/>
          <w:szCs w:val="26"/>
        </w:rPr>
        <w:t>x</w:t>
      </w:r>
      <w:r w:rsidR="005E61CD">
        <w:rPr>
          <w:rFonts w:ascii="Times New Roman" w:eastAsia="Times New Roman" w:hAnsi="Times New Roman" w:cs="Times New Roman"/>
          <w:sz w:val="26"/>
          <w:szCs w:val="26"/>
        </w:rPr>
        <w:t>-axis).</w:t>
      </w:r>
      <w:r>
        <w:rPr>
          <w:rFonts w:ascii="Times New Roman" w:eastAsia="Times New Roman" w:hAnsi="Times New Roman" w:cs="Times New Roman"/>
          <w:sz w:val="24"/>
          <w:szCs w:val="24"/>
        </w:rPr>
        <w:t xml:space="preserve"> </w:t>
      </w:r>
    </w:p>
    <w:p w14:paraId="00000318" w14:textId="77777777" w:rsidR="00B32E56" w:rsidRDefault="00E57D5A">
      <w:pPr>
        <w:spacing w:after="20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DA0902C" wp14:editId="03C7B431">
            <wp:extent cx="5557838" cy="432387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557838" cy="4323877"/>
                    </a:xfrm>
                    <a:prstGeom prst="rect">
                      <a:avLst/>
                    </a:prstGeom>
                    <a:ln/>
                  </pic:spPr>
                </pic:pic>
              </a:graphicData>
            </a:graphic>
          </wp:inline>
        </w:drawing>
      </w:r>
    </w:p>
    <w:p w14:paraId="00000319" w14:textId="77777777" w:rsidR="00B32E56" w:rsidRDefault="00B32E56">
      <w:pPr>
        <w:rPr>
          <w:rFonts w:ascii="Times New Roman" w:eastAsia="Times New Roman" w:hAnsi="Times New Roman" w:cs="Times New Roman"/>
          <w:b/>
          <w:sz w:val="24"/>
          <w:szCs w:val="24"/>
          <w:highlight w:val="white"/>
        </w:rPr>
      </w:pPr>
    </w:p>
    <w:p w14:paraId="0000031A" w14:textId="77777777" w:rsidR="00B32E56" w:rsidRDefault="00E57D5A">
      <w:pPr>
        <w:spacing w:after="200"/>
        <w:rPr>
          <w:rFonts w:ascii="Times New Roman" w:eastAsia="Times New Roman" w:hAnsi="Times New Roman" w:cs="Times New Roman"/>
          <w:b/>
          <w:sz w:val="26"/>
          <w:szCs w:val="26"/>
        </w:rPr>
      </w:pPr>
      <w:r>
        <w:br w:type="page"/>
      </w:r>
    </w:p>
    <w:p w14:paraId="0000031B" w14:textId="67704C2C"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Supp. Fig. S4</w:t>
      </w:r>
      <w:r>
        <w:rPr>
          <w:rFonts w:ascii="Times New Roman" w:eastAsia="Times New Roman" w:hAnsi="Times New Roman" w:cs="Times New Roman"/>
          <w:sz w:val="26"/>
          <w:szCs w:val="26"/>
        </w:rPr>
        <w:t xml:space="preserve">: </w:t>
      </w:r>
      <w:r w:rsidR="00C366E1">
        <w:rPr>
          <w:rFonts w:ascii="Times New Roman" w:eastAsia="Times New Roman" w:hAnsi="Times New Roman" w:cs="Times New Roman"/>
          <w:sz w:val="26"/>
          <w:szCs w:val="26"/>
        </w:rPr>
        <w:t>Multiple deprivation index analysis joint and interaction analysis results. The Manhattan plot displays association test strengths for the joint (top panel) and interaction (bottom panel) tests as a function of genomic position (</w:t>
      </w:r>
      <w:r w:rsidR="00C366E1">
        <w:rPr>
          <w:rFonts w:ascii="Times New Roman" w:eastAsia="Times New Roman" w:hAnsi="Times New Roman" w:cs="Times New Roman"/>
          <w:i/>
          <w:iCs/>
          <w:sz w:val="26"/>
          <w:szCs w:val="26"/>
        </w:rPr>
        <w:t>x</w:t>
      </w:r>
      <w:r w:rsidR="00C366E1">
        <w:rPr>
          <w:rFonts w:ascii="Times New Roman" w:eastAsia="Times New Roman" w:hAnsi="Times New Roman" w:cs="Times New Roman"/>
          <w:sz w:val="26"/>
          <w:szCs w:val="26"/>
        </w:rPr>
        <w:t>-axis).</w:t>
      </w:r>
    </w:p>
    <w:p w14:paraId="0000031C" w14:textId="77777777" w:rsidR="00B32E56" w:rsidRDefault="00E57D5A">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noProof/>
          <w:sz w:val="24"/>
          <w:szCs w:val="24"/>
          <w:highlight w:val="white"/>
        </w:rPr>
        <w:drawing>
          <wp:inline distT="114300" distB="114300" distL="114300" distR="114300" wp14:anchorId="1F5864DD" wp14:editId="1D223A72">
            <wp:extent cx="5353748" cy="414119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53748" cy="4141191"/>
                    </a:xfrm>
                    <a:prstGeom prst="rect">
                      <a:avLst/>
                    </a:prstGeom>
                    <a:ln/>
                  </pic:spPr>
                </pic:pic>
              </a:graphicData>
            </a:graphic>
          </wp:inline>
        </w:drawing>
      </w:r>
    </w:p>
    <w:p w14:paraId="0000031D" w14:textId="77777777" w:rsidR="00B32E56" w:rsidRDefault="00B32E56">
      <w:pPr>
        <w:jc w:val="center"/>
        <w:rPr>
          <w:rFonts w:ascii="Times New Roman" w:eastAsia="Times New Roman" w:hAnsi="Times New Roman" w:cs="Times New Roman"/>
          <w:b/>
          <w:sz w:val="24"/>
          <w:szCs w:val="24"/>
        </w:rPr>
      </w:pPr>
    </w:p>
    <w:p w14:paraId="0000031E" w14:textId="77777777" w:rsidR="00B32E56" w:rsidRDefault="00B32E56">
      <w:pPr>
        <w:jc w:val="center"/>
        <w:rPr>
          <w:rFonts w:ascii="Times New Roman" w:eastAsia="Times New Roman" w:hAnsi="Times New Roman" w:cs="Times New Roman"/>
          <w:b/>
          <w:sz w:val="24"/>
          <w:szCs w:val="24"/>
        </w:rPr>
      </w:pPr>
    </w:p>
    <w:p w14:paraId="0000031F" w14:textId="77777777" w:rsidR="00B32E56" w:rsidRDefault="00B32E56">
      <w:pPr>
        <w:jc w:val="center"/>
        <w:rPr>
          <w:rFonts w:ascii="Times New Roman" w:eastAsia="Times New Roman" w:hAnsi="Times New Roman" w:cs="Times New Roman"/>
          <w:b/>
          <w:sz w:val="24"/>
          <w:szCs w:val="24"/>
        </w:rPr>
      </w:pPr>
    </w:p>
    <w:p w14:paraId="00000320" w14:textId="77777777" w:rsidR="00B32E56" w:rsidRDefault="00E57D5A">
      <w:pPr>
        <w:jc w:val="center"/>
        <w:rPr>
          <w:rFonts w:ascii="Times New Roman" w:eastAsia="Times New Roman" w:hAnsi="Times New Roman" w:cs="Times New Roman"/>
          <w:b/>
          <w:sz w:val="24"/>
          <w:szCs w:val="24"/>
        </w:rPr>
      </w:pPr>
      <w:r>
        <w:br w:type="page"/>
      </w:r>
    </w:p>
    <w:p w14:paraId="00000321" w14:textId="77777777" w:rsidR="00B32E56" w:rsidRDefault="00E57D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00000322"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Bach-Mortensen, A. M., &amp; </w:t>
      </w:r>
      <w:proofErr w:type="spellStart"/>
      <w:r>
        <w:rPr>
          <w:rFonts w:ascii="Times New Roman" w:eastAsia="Times New Roman" w:hAnsi="Times New Roman" w:cs="Times New Roman"/>
          <w:sz w:val="24"/>
          <w:szCs w:val="24"/>
        </w:rPr>
        <w:t>Degli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Esposti</w:t>
      </w:r>
      <w:proofErr w:type="spellEnd"/>
      <w:r>
        <w:rPr>
          <w:rFonts w:ascii="Times New Roman" w:eastAsia="Times New Roman" w:hAnsi="Times New Roman" w:cs="Times New Roman"/>
          <w:sz w:val="24"/>
          <w:szCs w:val="24"/>
        </w:rPr>
        <w:t>, M. (2021). Is area deprivation associated with greater impacts of COVID-19 in care homes across England? A preliminary analysis of COVID-19 outbreaks and deaths. Journal of Epidemiology and Community Health, jech-2020-215039. doi:10.1136/jech-2020-215039</w:t>
      </w:r>
    </w:p>
    <w:p w14:paraId="00000323"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 </w:t>
      </w:r>
      <w:proofErr w:type="spellStart"/>
      <w:r>
        <w:rPr>
          <w:rFonts w:ascii="Times New Roman" w:eastAsia="Times New Roman" w:hAnsi="Times New Roman" w:cs="Times New Roman"/>
          <w:sz w:val="24"/>
          <w:szCs w:val="24"/>
        </w:rPr>
        <w:t>Burström</w:t>
      </w:r>
      <w:proofErr w:type="spellEnd"/>
      <w:r>
        <w:rPr>
          <w:rFonts w:ascii="Times New Roman" w:eastAsia="Times New Roman" w:hAnsi="Times New Roman" w:cs="Times New Roman"/>
          <w:sz w:val="24"/>
          <w:szCs w:val="24"/>
        </w:rPr>
        <w:t xml:space="preserve">, Wenjing Tao, Social determinants of health and inequalities in COVID-19, European Journal of Public Health, Volume 30, Issue 4, August 2020, Pages 617–618, </w:t>
      </w:r>
      <w:hyperlink r:id="rId22">
        <w:r>
          <w:rPr>
            <w:rFonts w:ascii="Times New Roman" w:eastAsia="Times New Roman" w:hAnsi="Times New Roman" w:cs="Times New Roman"/>
            <w:sz w:val="24"/>
            <w:szCs w:val="24"/>
          </w:rPr>
          <w:t>https://doi.org/10.1093/eurpub/ckaa095</w:t>
        </w:r>
      </w:hyperlink>
    </w:p>
    <w:p w14:paraId="00000324"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Boyle AP, Hong EL, Hariharan M, Cheng Y, Schaub MA, </w:t>
      </w:r>
      <w:proofErr w:type="spellStart"/>
      <w:r>
        <w:rPr>
          <w:rFonts w:ascii="Times New Roman" w:eastAsia="Times New Roman" w:hAnsi="Times New Roman" w:cs="Times New Roman"/>
          <w:sz w:val="24"/>
          <w:szCs w:val="24"/>
        </w:rPr>
        <w:t>Kasowski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Karczewski</w:t>
      </w:r>
      <w:proofErr w:type="spellEnd"/>
      <w:r>
        <w:rPr>
          <w:rFonts w:ascii="Times New Roman" w:eastAsia="Times New Roman" w:hAnsi="Times New Roman" w:cs="Times New Roman"/>
          <w:sz w:val="24"/>
          <w:szCs w:val="24"/>
        </w:rPr>
        <w:t xml:space="preserve"> KJ, Park J, </w:t>
      </w:r>
      <w:proofErr w:type="spellStart"/>
      <w:r>
        <w:rPr>
          <w:rFonts w:ascii="Times New Roman" w:eastAsia="Times New Roman" w:hAnsi="Times New Roman" w:cs="Times New Roman"/>
          <w:sz w:val="24"/>
          <w:szCs w:val="24"/>
        </w:rPr>
        <w:t>Hitz</w:t>
      </w:r>
      <w:proofErr w:type="spellEnd"/>
      <w:r>
        <w:rPr>
          <w:rFonts w:ascii="Times New Roman" w:eastAsia="Times New Roman" w:hAnsi="Times New Roman" w:cs="Times New Roman"/>
          <w:sz w:val="24"/>
          <w:szCs w:val="24"/>
        </w:rPr>
        <w:t xml:space="preserve"> BC, Weng S, Cherry JM, Snyder M. Annotation of functional variation in personal genomes </w:t>
      </w:r>
      <w:proofErr w:type="spellStart"/>
      <w:r>
        <w:rPr>
          <w:rFonts w:ascii="Times New Roman" w:eastAsia="Times New Roman" w:hAnsi="Times New Roman" w:cs="Times New Roman"/>
          <w:sz w:val="24"/>
          <w:szCs w:val="24"/>
        </w:rPr>
        <w:t>usingRegulomeDB</w:t>
      </w:r>
      <w:proofErr w:type="spellEnd"/>
      <w:r>
        <w:rPr>
          <w:rFonts w:ascii="Times New Roman" w:eastAsia="Times New Roman" w:hAnsi="Times New Roman" w:cs="Times New Roman"/>
          <w:sz w:val="24"/>
          <w:szCs w:val="24"/>
        </w:rPr>
        <w:t>. Genome Research 2012, 22(9):1790-1797. PMID: 22955989.</w:t>
      </w:r>
    </w:p>
    <w:p w14:paraId="00000325"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Ganna</w:t>
      </w:r>
      <w:proofErr w:type="spellEnd"/>
      <w:r>
        <w:rPr>
          <w:rFonts w:ascii="Times New Roman" w:eastAsia="Times New Roman" w:hAnsi="Times New Roman" w:cs="Times New Roman"/>
          <w:sz w:val="24"/>
          <w:szCs w:val="24"/>
        </w:rPr>
        <w:t xml:space="preserve">, A. (2021). Mapping the human genetic architecture of COVID-19 by worldwide meta-analysis. </w:t>
      </w:r>
      <w:proofErr w:type="spellStart"/>
      <w:r>
        <w:rPr>
          <w:rFonts w:ascii="Times New Roman" w:eastAsia="Times New Roman" w:hAnsi="Times New Roman" w:cs="Times New Roman"/>
          <w:sz w:val="24"/>
          <w:szCs w:val="24"/>
        </w:rPr>
        <w:t>medRxiv</w:t>
      </w:r>
      <w:proofErr w:type="spellEnd"/>
      <w:r>
        <w:rPr>
          <w:rFonts w:ascii="Times New Roman" w:eastAsia="Times New Roman" w:hAnsi="Times New Roman" w:cs="Times New Roman"/>
          <w:sz w:val="24"/>
          <w:szCs w:val="24"/>
        </w:rPr>
        <w:t>, 2021.2003.2010.21252820. doi:10.1101/2021.03.10.21252820</w:t>
      </w:r>
    </w:p>
    <w:p w14:paraId="00000326"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Griffith, G. J., Morris, T. T., Tudball, M. J., Herbert, A., </w:t>
      </w:r>
      <w:proofErr w:type="spellStart"/>
      <w:r>
        <w:rPr>
          <w:rFonts w:ascii="Times New Roman" w:eastAsia="Times New Roman" w:hAnsi="Times New Roman" w:cs="Times New Roman"/>
          <w:sz w:val="24"/>
          <w:szCs w:val="24"/>
        </w:rPr>
        <w:t>Mancano</w:t>
      </w:r>
      <w:proofErr w:type="spellEnd"/>
      <w:r>
        <w:rPr>
          <w:rFonts w:ascii="Times New Roman" w:eastAsia="Times New Roman" w:hAnsi="Times New Roman" w:cs="Times New Roman"/>
          <w:sz w:val="24"/>
          <w:szCs w:val="24"/>
        </w:rPr>
        <w:t xml:space="preserve">, G., Pike, L., . . . </w:t>
      </w:r>
      <w:proofErr w:type="spellStart"/>
      <w:r>
        <w:rPr>
          <w:rFonts w:ascii="Times New Roman" w:eastAsia="Times New Roman" w:hAnsi="Times New Roman" w:cs="Times New Roman"/>
          <w:sz w:val="24"/>
          <w:szCs w:val="24"/>
        </w:rPr>
        <w:t>Hemani</w:t>
      </w:r>
      <w:proofErr w:type="spellEnd"/>
      <w:r>
        <w:rPr>
          <w:rFonts w:ascii="Times New Roman" w:eastAsia="Times New Roman" w:hAnsi="Times New Roman" w:cs="Times New Roman"/>
          <w:sz w:val="24"/>
          <w:szCs w:val="24"/>
        </w:rPr>
        <w:t>, G. (2020). Collider bias undermines our understanding of COVID-19 disease risk and severity. Nature Communications, 11(1), 5749. doi:10.1038/s41467-020-19478-2</w:t>
      </w:r>
    </w:p>
    <w:p w14:paraId="00000327"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Kamat</w:t>
      </w:r>
      <w:proofErr w:type="spellEnd"/>
      <w:r>
        <w:rPr>
          <w:rFonts w:ascii="Times New Roman" w:eastAsia="Times New Roman" w:hAnsi="Times New Roman" w:cs="Times New Roman"/>
          <w:sz w:val="24"/>
          <w:szCs w:val="24"/>
        </w:rPr>
        <w:t xml:space="preserve">, M. A.  et al. (2019) </w:t>
      </w:r>
      <w:proofErr w:type="spellStart"/>
      <w:r>
        <w:rPr>
          <w:rFonts w:ascii="Times New Roman" w:eastAsia="Times New Roman" w:hAnsi="Times New Roman" w:cs="Times New Roman"/>
          <w:sz w:val="24"/>
          <w:szCs w:val="24"/>
        </w:rPr>
        <w:t>PhenoScanner</w:t>
      </w:r>
      <w:proofErr w:type="spellEnd"/>
      <w:r>
        <w:rPr>
          <w:rFonts w:ascii="Times New Roman" w:eastAsia="Times New Roman" w:hAnsi="Times New Roman" w:cs="Times New Roman"/>
          <w:sz w:val="24"/>
          <w:szCs w:val="24"/>
        </w:rPr>
        <w:t xml:space="preserve"> V2: an expanded tool for searching human genotype-phenotype associations. Bioinformatics; 35(22):4851-4853</w:t>
      </w:r>
    </w:p>
    <w:p w14:paraId="00000328"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Klein, S., Flanagan, K. Sex differences in immune responses. Nat Rev Immunol 16, 626–638 (2016). </w:t>
      </w:r>
      <w:hyperlink r:id="rId23">
        <w:r>
          <w:rPr>
            <w:rFonts w:ascii="Times New Roman" w:eastAsia="Times New Roman" w:hAnsi="Times New Roman" w:cs="Times New Roman"/>
            <w:sz w:val="24"/>
            <w:szCs w:val="24"/>
          </w:rPr>
          <w:t>https://doi.org/10.1038/nri.2016.90</w:t>
        </w:r>
      </w:hyperlink>
    </w:p>
    <w:p w14:paraId="00000329"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 ES, McNeill JN, Paniagua SM, Liu EE, Wang JK, Bassett IV, et al. (2021) Sex differences in inflammatory markers in patients hospitalized with COVID-19 infection: Insights from the MGH COVID-19 patient registry. </w:t>
      </w:r>
      <w:proofErr w:type="spellStart"/>
      <w:r>
        <w:rPr>
          <w:rFonts w:ascii="Times New Roman" w:eastAsia="Times New Roman" w:hAnsi="Times New Roman" w:cs="Times New Roman"/>
          <w:sz w:val="24"/>
          <w:szCs w:val="24"/>
        </w:rPr>
        <w:t>PLoS</w:t>
      </w:r>
      <w:proofErr w:type="spellEnd"/>
      <w:r>
        <w:rPr>
          <w:rFonts w:ascii="Times New Roman" w:eastAsia="Times New Roman" w:hAnsi="Times New Roman" w:cs="Times New Roman"/>
          <w:sz w:val="24"/>
          <w:szCs w:val="24"/>
        </w:rPr>
        <w:t xml:space="preserve"> ONE 16(4): e0250774. </w:t>
      </w:r>
      <w:hyperlink r:id="rId24">
        <w:r>
          <w:rPr>
            <w:rFonts w:ascii="Times New Roman" w:eastAsia="Times New Roman" w:hAnsi="Times New Roman" w:cs="Times New Roman"/>
            <w:color w:val="1155CC"/>
            <w:sz w:val="24"/>
            <w:szCs w:val="24"/>
            <w:u w:val="single"/>
          </w:rPr>
          <w:t>https://doi.org/10.1371/journal.pone.0250774</w:t>
        </w:r>
      </w:hyperlink>
    </w:p>
    <w:p w14:paraId="0000032A"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Myers TA, </w:t>
      </w:r>
      <w:proofErr w:type="spellStart"/>
      <w:r>
        <w:rPr>
          <w:rFonts w:ascii="Times New Roman" w:eastAsia="Times New Roman" w:hAnsi="Times New Roman" w:cs="Times New Roman"/>
          <w:sz w:val="24"/>
          <w:szCs w:val="24"/>
        </w:rPr>
        <w:t>Chanock</w:t>
      </w:r>
      <w:proofErr w:type="spellEnd"/>
      <w:r>
        <w:rPr>
          <w:rFonts w:ascii="Times New Roman" w:eastAsia="Times New Roman" w:hAnsi="Times New Roman" w:cs="Times New Roman"/>
          <w:sz w:val="24"/>
          <w:szCs w:val="24"/>
        </w:rPr>
        <w:t xml:space="preserve"> SJ, </w:t>
      </w:r>
      <w:proofErr w:type="spellStart"/>
      <w:r>
        <w:rPr>
          <w:rFonts w:ascii="Times New Roman" w:eastAsia="Times New Roman" w:hAnsi="Times New Roman" w:cs="Times New Roman"/>
          <w:sz w:val="24"/>
          <w:szCs w:val="24"/>
        </w:rPr>
        <w:t>Machiela</w:t>
      </w:r>
      <w:proofErr w:type="spellEnd"/>
      <w:r>
        <w:rPr>
          <w:rFonts w:ascii="Times New Roman" w:eastAsia="Times New Roman" w:hAnsi="Times New Roman" w:cs="Times New Roman"/>
          <w:sz w:val="24"/>
          <w:szCs w:val="24"/>
        </w:rPr>
        <w:t xml:space="preserve"> MJ. (2020) </w:t>
      </w:r>
      <w:proofErr w:type="spellStart"/>
      <w:r>
        <w:rPr>
          <w:rFonts w:ascii="Times New Roman" w:eastAsia="Times New Roman" w:hAnsi="Times New Roman" w:cs="Times New Roman"/>
          <w:sz w:val="24"/>
          <w:szCs w:val="24"/>
        </w:rPr>
        <w:t>LDlinkR</w:t>
      </w:r>
      <w:proofErr w:type="spellEnd"/>
      <w:r>
        <w:rPr>
          <w:rFonts w:ascii="Times New Roman" w:eastAsia="Times New Roman" w:hAnsi="Times New Roman" w:cs="Times New Roman"/>
          <w:sz w:val="24"/>
          <w:szCs w:val="24"/>
        </w:rPr>
        <w:t>: An R Package for Rapidly Calculating Linkage Disequilibrium Statistics in Diverse Populations. Front. Genet. 2020 Feb 28.</w:t>
      </w:r>
    </w:p>
    <w:p w14:paraId="0000032B"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Ritter, A., Kreis, N.-N., </w:t>
      </w:r>
      <w:proofErr w:type="spellStart"/>
      <w:r>
        <w:rPr>
          <w:rFonts w:ascii="Times New Roman" w:eastAsia="Times New Roman" w:hAnsi="Times New Roman" w:cs="Times New Roman"/>
          <w:sz w:val="24"/>
          <w:szCs w:val="24"/>
        </w:rPr>
        <w:t>Louwen</w:t>
      </w:r>
      <w:proofErr w:type="spellEnd"/>
      <w:r>
        <w:rPr>
          <w:rFonts w:ascii="Times New Roman" w:eastAsia="Times New Roman" w:hAnsi="Times New Roman" w:cs="Times New Roman"/>
          <w:sz w:val="24"/>
          <w:szCs w:val="24"/>
        </w:rPr>
        <w:t>, F., &amp; Yuan, J. (2020). Obesity and COVID-19: Molecular Mechanisms Linking Both Pandemics. International Journal of Molecular Sciences, 21(16), 5793. Retrieved from https://www.mdpi.com/1422-0067/21/16/5793</w:t>
      </w:r>
    </w:p>
    <w:p w14:paraId="0000032C"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Staley, J. R. et al. (2016) </w:t>
      </w:r>
      <w:proofErr w:type="spellStart"/>
      <w:r>
        <w:rPr>
          <w:rFonts w:ascii="Times New Roman" w:eastAsia="Times New Roman" w:hAnsi="Times New Roman" w:cs="Times New Roman"/>
          <w:sz w:val="24"/>
          <w:szCs w:val="24"/>
        </w:rPr>
        <w:t>PhenoScanner</w:t>
      </w:r>
      <w:proofErr w:type="spellEnd"/>
      <w:r>
        <w:rPr>
          <w:rFonts w:ascii="Times New Roman" w:eastAsia="Times New Roman" w:hAnsi="Times New Roman" w:cs="Times New Roman"/>
          <w:sz w:val="24"/>
          <w:szCs w:val="24"/>
        </w:rPr>
        <w:t>: a database of human genotype-phenotype associations. Bioinformatics; 32(20):3207-3209</w:t>
      </w:r>
    </w:p>
    <w:p w14:paraId="0000032D"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Shastri A, Wheat J, Agrawal S, </w:t>
      </w:r>
      <w:proofErr w:type="spellStart"/>
      <w:r>
        <w:rPr>
          <w:rFonts w:ascii="Times New Roman" w:eastAsia="Times New Roman" w:hAnsi="Times New Roman" w:cs="Times New Roman"/>
          <w:sz w:val="24"/>
          <w:szCs w:val="24"/>
        </w:rPr>
        <w:t>Chaterjee</w:t>
      </w:r>
      <w:proofErr w:type="spellEnd"/>
      <w:r>
        <w:rPr>
          <w:rFonts w:ascii="Times New Roman" w:eastAsia="Times New Roman" w:hAnsi="Times New Roman" w:cs="Times New Roman"/>
          <w:sz w:val="24"/>
          <w:szCs w:val="24"/>
        </w:rPr>
        <w:t xml:space="preserve"> N, Pradhan K, Goldfinger M, et al. Delayed clearance of sars-cov2 in male compared to female patients: high ace2 expression in testes suggests </w:t>
      </w:r>
      <w:r>
        <w:rPr>
          <w:rFonts w:ascii="Times New Roman" w:eastAsia="Times New Roman" w:hAnsi="Times New Roman" w:cs="Times New Roman"/>
          <w:sz w:val="24"/>
          <w:szCs w:val="24"/>
        </w:rPr>
        <w:lastRenderedPageBreak/>
        <w:t xml:space="preserve">possible existence of gender-specific viral reservoirs. </w:t>
      </w:r>
      <w:proofErr w:type="spellStart"/>
      <w:r>
        <w:rPr>
          <w:rFonts w:ascii="Times New Roman" w:eastAsia="Times New Roman" w:hAnsi="Times New Roman" w:cs="Times New Roman"/>
          <w:sz w:val="24"/>
          <w:szCs w:val="24"/>
        </w:rPr>
        <w:t>MedRxiv</w:t>
      </w:r>
      <w:proofErr w:type="spellEnd"/>
      <w:r>
        <w:rPr>
          <w:rFonts w:ascii="Times New Roman" w:eastAsia="Times New Roman" w:hAnsi="Times New Roman" w:cs="Times New Roman"/>
          <w:sz w:val="24"/>
          <w:szCs w:val="24"/>
        </w:rPr>
        <w:t>. 2020; 2020.2004.2016.20060566.</w:t>
      </w:r>
    </w:p>
    <w:p w14:paraId="0000032E"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 G. I. (2020). The COVID-19 Host Genetics Initiative, a global initiative to elucidate the role of host genetic factors in susceptibility and severity of the SARS-CoV-2 virus pandemic. European Journal of Human Genetics, 28(6), 715-718. doi:10.1038/s41431-020-0636-6</w:t>
      </w:r>
    </w:p>
    <w:p w14:paraId="0000032F"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Udler</w:t>
      </w:r>
      <w:proofErr w:type="spellEnd"/>
      <w:r>
        <w:rPr>
          <w:rFonts w:ascii="Times New Roman" w:eastAsia="Times New Roman" w:hAnsi="Times New Roman" w:cs="Times New Roman"/>
          <w:sz w:val="24"/>
          <w:szCs w:val="24"/>
        </w:rPr>
        <w:t xml:space="preserve"> MS, Kim J, von </w:t>
      </w:r>
      <w:proofErr w:type="spellStart"/>
      <w:r>
        <w:rPr>
          <w:rFonts w:ascii="Times New Roman" w:eastAsia="Times New Roman" w:hAnsi="Times New Roman" w:cs="Times New Roman"/>
          <w:sz w:val="24"/>
          <w:szCs w:val="24"/>
        </w:rPr>
        <w:t>Grotthuss</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Bonàs-Guarch</w:t>
      </w:r>
      <w:proofErr w:type="spellEnd"/>
      <w:r>
        <w:rPr>
          <w:rFonts w:ascii="Times New Roman" w:eastAsia="Times New Roman" w:hAnsi="Times New Roman" w:cs="Times New Roman"/>
          <w:sz w:val="24"/>
          <w:szCs w:val="24"/>
        </w:rPr>
        <w:t xml:space="preserve"> S, Cole JB, </w:t>
      </w:r>
      <w:proofErr w:type="spellStart"/>
      <w:r>
        <w:rPr>
          <w:rFonts w:ascii="Times New Roman" w:eastAsia="Times New Roman" w:hAnsi="Times New Roman" w:cs="Times New Roman"/>
          <w:sz w:val="24"/>
          <w:szCs w:val="24"/>
        </w:rPr>
        <w:t>Chiou</w:t>
      </w:r>
      <w:proofErr w:type="spellEnd"/>
      <w:r>
        <w:rPr>
          <w:rFonts w:ascii="Times New Roman" w:eastAsia="Times New Roman" w:hAnsi="Times New Roman" w:cs="Times New Roman"/>
          <w:sz w:val="24"/>
          <w:szCs w:val="24"/>
        </w:rPr>
        <w:t xml:space="preserve"> J, et al. (2018) Type 2 diabetes genetic loci informed by multi-trait associations point to disease mechanisms and subtypes: A soft clustering analysis. </w:t>
      </w:r>
      <w:proofErr w:type="spellStart"/>
      <w:r>
        <w:rPr>
          <w:rFonts w:ascii="Times New Roman" w:eastAsia="Times New Roman" w:hAnsi="Times New Roman" w:cs="Times New Roman"/>
          <w:sz w:val="24"/>
          <w:szCs w:val="24"/>
        </w:rPr>
        <w:t>PLoS</w:t>
      </w:r>
      <w:proofErr w:type="spellEnd"/>
      <w:r>
        <w:rPr>
          <w:rFonts w:ascii="Times New Roman" w:eastAsia="Times New Roman" w:hAnsi="Times New Roman" w:cs="Times New Roman"/>
          <w:sz w:val="24"/>
          <w:szCs w:val="24"/>
        </w:rPr>
        <w:t xml:space="preserve"> Med 15(9): e1002654. https://doi.org/10.1371/journal.pmed.1002654</w:t>
      </w:r>
    </w:p>
    <w:p w14:paraId="00000330" w14:textId="77777777" w:rsidR="00B32E56" w:rsidRDefault="00E57D5A">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Zhu, L., She, Z.-G., Cheng, X., Qin, J.-J., Zhang, X.-J., Cai, J., . . . Li, H. (2020). Association of Blood Glucose Control and Outcomes in Patients with COVID-19 and Pre-existing Type 2 Diabetes. Cell Metabolism, 31(6), 1068-1077.e1063. </w:t>
      </w:r>
      <w:proofErr w:type="spellStart"/>
      <w:proofErr w:type="gramStart"/>
      <w:r>
        <w:rPr>
          <w:rFonts w:ascii="Times New Roman" w:eastAsia="Times New Roman" w:hAnsi="Times New Roman" w:cs="Times New Roman"/>
          <w:sz w:val="24"/>
          <w:szCs w:val="24"/>
        </w:rPr>
        <w:t>doi:https</w:t>
      </w:r>
      <w:proofErr w:type="spellEnd"/>
      <w:r>
        <w:rPr>
          <w:rFonts w:ascii="Times New Roman" w:eastAsia="Times New Roman" w:hAnsi="Times New Roman" w:cs="Times New Roman"/>
          <w:sz w:val="24"/>
          <w:szCs w:val="24"/>
        </w:rPr>
        <w:t>://doi.org/10.1016/j.cmet.2020.04.021</w:t>
      </w:r>
      <w:proofErr w:type="gramEnd"/>
    </w:p>
    <w:p w14:paraId="00000331" w14:textId="77777777" w:rsidR="00B32E56" w:rsidRDefault="00B32E56">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00000332" w14:textId="77777777" w:rsidR="00B32E56" w:rsidRDefault="00B32E56">
      <w:pPr>
        <w:pBdr>
          <w:top w:val="nil"/>
          <w:left w:val="nil"/>
          <w:bottom w:val="nil"/>
          <w:right w:val="nil"/>
          <w:between w:val="nil"/>
        </w:pBdr>
        <w:spacing w:after="200"/>
        <w:jc w:val="both"/>
        <w:rPr>
          <w:rFonts w:ascii="Times New Roman" w:eastAsia="Times New Roman" w:hAnsi="Times New Roman" w:cs="Times New Roman"/>
          <w:sz w:val="24"/>
          <w:szCs w:val="24"/>
        </w:rPr>
      </w:pPr>
    </w:p>
    <w:sectPr w:rsidR="00B32E56">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chek, Casey" w:date="2021-06-01T10:21:00Z" w:initials="MC">
    <w:p w14:paraId="5E000170" w14:textId="2811686D" w:rsidR="0078262C" w:rsidRDefault="0078262C">
      <w:pPr>
        <w:pStyle w:val="CommentText"/>
      </w:pPr>
      <w:r>
        <w:rPr>
          <w:rStyle w:val="CommentReference"/>
        </w:rPr>
        <w:annotationRef/>
      </w:r>
      <w:r>
        <w:t>Missing?</w:t>
      </w:r>
    </w:p>
  </w:comment>
  <w:comment w:id="1" w:author="Westerman, Kenneth Edwards" w:date="2021-06-07T23:31:00Z" w:initials="WKE">
    <w:p w14:paraId="2A183770" w14:textId="77777777" w:rsidR="00F6526B" w:rsidRDefault="00F6526B" w:rsidP="00F6526B">
      <w:pPr>
        <w:pStyle w:val="Heading1"/>
        <w:shd w:val="clear" w:color="auto" w:fill="FFFFFF"/>
        <w:rPr>
          <w:rFonts w:ascii="Georgia" w:hAnsi="Georgia"/>
          <w:color w:val="212121"/>
        </w:rPr>
      </w:pPr>
      <w:r>
        <w:rPr>
          <w:rStyle w:val="CommentReference"/>
        </w:rPr>
        <w:annotationRef/>
      </w:r>
      <w:r>
        <w:rPr>
          <w:rFonts w:ascii="Georgia" w:hAnsi="Georgia"/>
          <w:color w:val="212121"/>
        </w:rPr>
        <w:t>Severe obesity, increasing age and male sex are independently associated with worse in-hospital outcomes, and higher in-hospital mortality, in a cohort of patients with COVID-19 in the Bronx, New York (</w:t>
      </w:r>
      <w:proofErr w:type="spellStart"/>
      <w:r>
        <w:rPr>
          <w:rFonts w:ascii="Georgia" w:hAnsi="Georgia"/>
          <w:color w:val="212121"/>
        </w:rPr>
        <w:t>Palaiodimos</w:t>
      </w:r>
      <w:proofErr w:type="spellEnd"/>
      <w:r>
        <w:rPr>
          <w:rFonts w:ascii="Georgia" w:hAnsi="Georgia"/>
          <w:color w:val="212121"/>
        </w:rPr>
        <w:t xml:space="preserve"> 2020)</w:t>
      </w:r>
    </w:p>
    <w:p w14:paraId="4030695B" w14:textId="77777777" w:rsidR="00F6526B" w:rsidRDefault="00F6526B" w:rsidP="00F6526B"/>
    <w:p w14:paraId="6609D9C2" w14:textId="77777777" w:rsidR="00F6526B" w:rsidRDefault="00F6526B" w:rsidP="00F6526B">
      <w:pPr>
        <w:pStyle w:val="Heading1"/>
        <w:shd w:val="clear" w:color="auto" w:fill="004896"/>
        <w:spacing w:before="0" w:after="330"/>
        <w:rPr>
          <w:rFonts w:ascii="Source Sans Pro" w:hAnsi="Source Sans Pro"/>
          <w:color w:val="FFFFFF"/>
        </w:rPr>
      </w:pPr>
      <w:r>
        <w:rPr>
          <w:rFonts w:ascii="Source Sans Pro" w:hAnsi="Source Sans Pro"/>
          <w:b/>
          <w:bCs/>
          <w:color w:val="FFFFFF"/>
        </w:rPr>
        <w:t>Sex-bias in COVID-19-associated illness severity and mortality in cancer patients: A systematic review and meta-analysis</w:t>
      </w:r>
    </w:p>
    <w:p w14:paraId="17CFAB68" w14:textId="6FB91677" w:rsidR="00F6526B" w:rsidRPr="00F6526B" w:rsidRDefault="00F6526B" w:rsidP="00F6526B">
      <w:r>
        <w:t>(Park 2020)</w:t>
      </w:r>
    </w:p>
  </w:comment>
  <w:comment w:id="2" w:author="Marchek, Casey" w:date="2021-06-01T10:22:00Z" w:initials="MC">
    <w:p w14:paraId="3EDFEC7F" w14:textId="2BD29A24" w:rsidR="0078262C" w:rsidRDefault="0078262C">
      <w:pPr>
        <w:pStyle w:val="CommentText"/>
      </w:pPr>
      <w:r>
        <w:rPr>
          <w:rStyle w:val="CommentReference"/>
        </w:rPr>
        <w:annotationRef/>
      </w:r>
      <w:r>
        <w:t>Missing Barron?</w:t>
      </w:r>
    </w:p>
  </w:comment>
  <w:comment w:id="3" w:author="Westerman, Kenneth Edwards" w:date="2021-06-07T23:34:00Z" w:initials="WKE">
    <w:p w14:paraId="641127DB" w14:textId="77777777" w:rsidR="001D39C1" w:rsidRDefault="001D39C1" w:rsidP="001D39C1">
      <w:pPr>
        <w:pStyle w:val="Heading1"/>
        <w:shd w:val="clear" w:color="auto" w:fill="00AB9C"/>
        <w:spacing w:before="0" w:after="330"/>
        <w:rPr>
          <w:rFonts w:ascii="Source Sans Pro" w:hAnsi="Source Sans Pro"/>
          <w:color w:val="FFFFFF"/>
        </w:rPr>
      </w:pPr>
      <w:r>
        <w:rPr>
          <w:rStyle w:val="CommentReference"/>
        </w:rPr>
        <w:annotationRef/>
      </w:r>
      <w:r>
        <w:rPr>
          <w:rFonts w:ascii="Source Sans Pro" w:hAnsi="Source Sans Pro"/>
          <w:b/>
          <w:bCs/>
          <w:color w:val="FFFFFF"/>
        </w:rPr>
        <w:t>Associations of type 1 and type 2 diabetes with COVID-19-related mortality in England: a whole-population study</w:t>
      </w:r>
    </w:p>
    <w:p w14:paraId="5DAE62BC" w14:textId="62A2764F" w:rsidR="001D39C1" w:rsidRDefault="001D39C1">
      <w:pPr>
        <w:pStyle w:val="CommentText"/>
      </w:pPr>
      <w:r>
        <w:t>Barron 2020</w:t>
      </w:r>
    </w:p>
  </w:comment>
  <w:comment w:id="5" w:author="Marchek, Casey" w:date="2021-05-27T15:36:00Z" w:initials="MC">
    <w:p w14:paraId="14D2BFD3" w14:textId="2F17EFB9" w:rsidR="009B130C" w:rsidRDefault="009B130C">
      <w:pPr>
        <w:pStyle w:val="CommentText"/>
      </w:pPr>
      <w:r>
        <w:rPr>
          <w:rStyle w:val="CommentReference"/>
        </w:rPr>
        <w:annotationRef/>
      </w:r>
      <w:r>
        <w:t>Tao</w:t>
      </w:r>
      <w:r w:rsidR="0078262C">
        <w:t>?</w:t>
      </w:r>
    </w:p>
  </w:comment>
  <w:comment w:id="6" w:author="Westerman, Kenneth Edwards" w:date="2021-06-07T18:48:00Z" w:initials="WKE">
    <w:p w14:paraId="429C0019" w14:textId="3A4BA8ED" w:rsidR="00675836" w:rsidRPr="00B355C6" w:rsidRDefault="00675836" w:rsidP="00B355C6">
      <w:pPr>
        <w:pStyle w:val="Heading1"/>
        <w:shd w:val="clear" w:color="auto" w:fill="FFFFFF"/>
        <w:textAlignment w:val="baseline"/>
        <w:rPr>
          <w:color w:val="2A2A2A"/>
        </w:rPr>
      </w:pPr>
      <w:r>
        <w:rPr>
          <w:rStyle w:val="CommentReference"/>
        </w:rPr>
        <w:annotationRef/>
      </w:r>
      <w:r>
        <w:rPr>
          <w:color w:val="2A2A2A"/>
        </w:rPr>
        <w:t>The Disproportionate Impact of COVID-19 on Racial and Ethnic Minorities in the United States – Tai 2021</w:t>
      </w:r>
      <w:r w:rsidR="00B355C6">
        <w:rPr>
          <w:color w:val="2A2A2A"/>
        </w:rPr>
        <w:t>. Some of these years may be 2020 because Joanna might have found the original reference as a preprint in 2020.</w:t>
      </w:r>
    </w:p>
  </w:comment>
  <w:comment w:id="9" w:author="Westerman, Kenneth Edwards" w:date="2021-06-07T23:41:00Z" w:initials="WKE">
    <w:p w14:paraId="72533007" w14:textId="47719696" w:rsidR="00E25C75" w:rsidRDefault="00E25C75">
      <w:pPr>
        <w:pStyle w:val="CommentText"/>
      </w:pPr>
      <w:r>
        <w:rPr>
          <w:rStyle w:val="CommentReference"/>
        </w:rPr>
        <w:annotationRef/>
      </w:r>
      <w:r>
        <w:t>Cite the preprint</w:t>
      </w:r>
    </w:p>
  </w:comment>
  <w:comment w:id="10" w:author="Westerman, Kenneth Edwards" w:date="2021-06-07T18:55:00Z" w:initials="WKE">
    <w:p w14:paraId="2231E8E4" w14:textId="174893B6" w:rsidR="00C07A39" w:rsidRPr="002D2771" w:rsidRDefault="00C07A39" w:rsidP="002D2771">
      <w:pPr>
        <w:rPr>
          <w:rFonts w:ascii="Times New Roman" w:eastAsia="Times New Roman" w:hAnsi="Times New Roman" w:cs="Times New Roman"/>
          <w:sz w:val="24"/>
          <w:szCs w:val="24"/>
          <w:lang w:val="en-US"/>
        </w:rPr>
      </w:pPr>
      <w:r>
        <w:rPr>
          <w:rStyle w:val="CommentReference"/>
        </w:rPr>
        <w:annotationRef/>
      </w:r>
      <w:r>
        <w:t>Cite main UKB genotype processing paper</w:t>
      </w:r>
      <w:r w:rsidR="002D2771">
        <w:t xml:space="preserve">: </w:t>
      </w:r>
      <w:proofErr w:type="spellStart"/>
      <w:r w:rsidR="002D2771" w:rsidRPr="002D2771">
        <w:rPr>
          <w:rFonts w:ascii="Segoe UI" w:eastAsia="Times New Roman" w:hAnsi="Segoe UI" w:cs="Segoe UI"/>
          <w:color w:val="222222"/>
          <w:sz w:val="24"/>
          <w:szCs w:val="24"/>
          <w:shd w:val="clear" w:color="auto" w:fill="FFFFFF"/>
          <w:lang w:val="en-US"/>
        </w:rPr>
        <w:t>Bycroft</w:t>
      </w:r>
      <w:proofErr w:type="spellEnd"/>
      <w:r w:rsidR="002D2771" w:rsidRPr="002D2771">
        <w:rPr>
          <w:rFonts w:ascii="Segoe UI" w:eastAsia="Times New Roman" w:hAnsi="Segoe UI" w:cs="Segoe UI"/>
          <w:color w:val="222222"/>
          <w:sz w:val="24"/>
          <w:szCs w:val="24"/>
          <w:shd w:val="clear" w:color="auto" w:fill="FFFFFF"/>
          <w:lang w:val="en-US"/>
        </w:rPr>
        <w:t xml:space="preserve">, C., Freeman, C., </w:t>
      </w:r>
      <w:proofErr w:type="spellStart"/>
      <w:r w:rsidR="002D2771" w:rsidRPr="002D2771">
        <w:rPr>
          <w:rFonts w:ascii="Segoe UI" w:eastAsia="Times New Roman" w:hAnsi="Segoe UI" w:cs="Segoe UI"/>
          <w:color w:val="222222"/>
          <w:sz w:val="24"/>
          <w:szCs w:val="24"/>
          <w:shd w:val="clear" w:color="auto" w:fill="FFFFFF"/>
          <w:lang w:val="en-US"/>
        </w:rPr>
        <w:t>Petkova</w:t>
      </w:r>
      <w:proofErr w:type="spellEnd"/>
      <w:r w:rsidR="002D2771" w:rsidRPr="002D2771">
        <w:rPr>
          <w:rFonts w:ascii="Segoe UI" w:eastAsia="Times New Roman" w:hAnsi="Segoe UI" w:cs="Segoe UI"/>
          <w:color w:val="222222"/>
          <w:sz w:val="24"/>
          <w:szCs w:val="24"/>
          <w:shd w:val="clear" w:color="auto" w:fill="FFFFFF"/>
          <w:lang w:val="en-US"/>
        </w:rPr>
        <w:t>, D. </w:t>
      </w:r>
      <w:r w:rsidR="002D2771" w:rsidRPr="002D2771">
        <w:rPr>
          <w:rFonts w:ascii="Segoe UI" w:eastAsia="Times New Roman" w:hAnsi="Segoe UI" w:cs="Segoe UI"/>
          <w:i/>
          <w:iCs/>
          <w:color w:val="222222"/>
          <w:sz w:val="24"/>
          <w:szCs w:val="24"/>
          <w:shd w:val="clear" w:color="auto" w:fill="FFFFFF"/>
          <w:lang w:val="en-US"/>
        </w:rPr>
        <w:t>et al.</w:t>
      </w:r>
      <w:r w:rsidR="002D2771" w:rsidRPr="002D2771">
        <w:rPr>
          <w:rFonts w:ascii="Segoe UI" w:eastAsia="Times New Roman" w:hAnsi="Segoe UI" w:cs="Segoe UI"/>
          <w:color w:val="222222"/>
          <w:sz w:val="24"/>
          <w:szCs w:val="24"/>
          <w:shd w:val="clear" w:color="auto" w:fill="FFFFFF"/>
          <w:lang w:val="en-US"/>
        </w:rPr>
        <w:t> The UK Biobank resource with deep phenotyping and genomic data. </w:t>
      </w:r>
      <w:r w:rsidR="002D2771" w:rsidRPr="002D2771">
        <w:rPr>
          <w:rFonts w:ascii="Segoe UI" w:eastAsia="Times New Roman" w:hAnsi="Segoe UI" w:cs="Segoe UI"/>
          <w:i/>
          <w:iCs/>
          <w:color w:val="222222"/>
          <w:sz w:val="24"/>
          <w:szCs w:val="24"/>
          <w:shd w:val="clear" w:color="auto" w:fill="FFFFFF"/>
          <w:lang w:val="en-US"/>
        </w:rPr>
        <w:t>Nature</w:t>
      </w:r>
      <w:r w:rsidR="002D2771" w:rsidRPr="002D2771">
        <w:rPr>
          <w:rFonts w:ascii="Segoe UI" w:eastAsia="Times New Roman" w:hAnsi="Segoe UI" w:cs="Segoe UI"/>
          <w:color w:val="222222"/>
          <w:sz w:val="24"/>
          <w:szCs w:val="24"/>
          <w:shd w:val="clear" w:color="auto" w:fill="FFFFFF"/>
          <w:lang w:val="en-US"/>
        </w:rPr>
        <w:t> </w:t>
      </w:r>
      <w:r w:rsidR="002D2771" w:rsidRPr="002D2771">
        <w:rPr>
          <w:rFonts w:ascii="Segoe UI" w:eastAsia="Times New Roman" w:hAnsi="Segoe UI" w:cs="Segoe UI"/>
          <w:b/>
          <w:bCs/>
          <w:color w:val="222222"/>
          <w:sz w:val="24"/>
          <w:szCs w:val="24"/>
          <w:shd w:val="clear" w:color="auto" w:fill="FFFFFF"/>
          <w:lang w:val="en-US"/>
        </w:rPr>
        <w:t>562, </w:t>
      </w:r>
      <w:r w:rsidR="002D2771" w:rsidRPr="002D2771">
        <w:rPr>
          <w:rFonts w:ascii="Segoe UI" w:eastAsia="Times New Roman" w:hAnsi="Segoe UI" w:cs="Segoe UI"/>
          <w:color w:val="222222"/>
          <w:sz w:val="24"/>
          <w:szCs w:val="24"/>
          <w:shd w:val="clear" w:color="auto" w:fill="FFFFFF"/>
          <w:lang w:val="en-US"/>
        </w:rPr>
        <w:t>203–209 (2018).</w:t>
      </w:r>
    </w:p>
  </w:comment>
  <w:comment w:id="11" w:author="Westerman, Kenneth Edwards" w:date="2021-06-07T23:47:00Z" w:initials="WKE">
    <w:p w14:paraId="42527CE9" w14:textId="3D64EAF0" w:rsidR="009B1824" w:rsidRPr="009B1824" w:rsidRDefault="009B1824" w:rsidP="009B1824">
      <w:pPr>
        <w:pStyle w:val="Heading1"/>
        <w:shd w:val="clear" w:color="auto" w:fill="FFFFFF"/>
        <w:spacing w:before="0" w:after="135" w:line="405" w:lineRule="atLeast"/>
        <w:rPr>
          <w:rFonts w:ascii="Open Sans" w:hAnsi="Open Sans" w:cs="Open Sans"/>
          <w:color w:val="202020"/>
          <w:sz w:val="39"/>
          <w:szCs w:val="39"/>
        </w:rPr>
      </w:pPr>
      <w:r>
        <w:rPr>
          <w:rStyle w:val="CommentReference"/>
        </w:rPr>
        <w:annotationRef/>
      </w:r>
      <w:r>
        <w:t xml:space="preserve">Cite </w:t>
      </w:r>
      <w:proofErr w:type="spellStart"/>
      <w:r>
        <w:t>eastwood</w:t>
      </w:r>
      <w:proofErr w:type="spellEnd"/>
      <w:r>
        <w:t xml:space="preserve"> et al. 2016: </w:t>
      </w:r>
      <w:r>
        <w:rPr>
          <w:rFonts w:ascii="Open Sans" w:hAnsi="Open Sans" w:cs="Open Sans"/>
          <w:color w:val="202020"/>
          <w:sz w:val="39"/>
          <w:szCs w:val="39"/>
        </w:rPr>
        <w:t>Algorithms for the Capture and Adjudication of Prevalent and Incident Diabetes in UK Biobank</w:t>
      </w:r>
    </w:p>
  </w:comment>
  <w:comment w:id="13" w:author="Westerman, Kenneth Edwards" w:date="2021-06-08T11:26:00Z" w:initials="WKE">
    <w:p w14:paraId="2CDDBFB6" w14:textId="56B00E09" w:rsidR="00397FC6" w:rsidRDefault="00397FC6">
      <w:pPr>
        <w:pStyle w:val="CommentText"/>
      </w:pPr>
      <w:r>
        <w:rPr>
          <w:rStyle w:val="CommentReference"/>
        </w:rPr>
        <w:annotationRef/>
      </w:r>
      <w:r>
        <w:t>Is this worth including? Weak-</w:t>
      </w:r>
      <w:proofErr w:type="spellStart"/>
      <w:r>
        <w:t>ish</w:t>
      </w:r>
      <w:proofErr w:type="spellEnd"/>
      <w:r w:rsidR="00F3256A">
        <w:t xml:space="preserve"> evidence</w:t>
      </w:r>
    </w:p>
  </w:comment>
  <w:comment w:id="14" w:author="Westerman, Kenneth Edwards" w:date="2021-06-08T11:27:00Z" w:initials="WKE">
    <w:p w14:paraId="2D3B4A2E" w14:textId="222232C2" w:rsidR="00464A75" w:rsidRDefault="00464A75">
      <w:pPr>
        <w:pStyle w:val="CommentText"/>
      </w:pPr>
      <w:r>
        <w:rPr>
          <w:rStyle w:val="CommentReference"/>
        </w:rPr>
        <w:annotationRef/>
      </w:r>
      <w:r>
        <w:t>Exclude, and discuss only in Discussion (i.e., briefly mention why we may not have found any SDH signals)?</w:t>
      </w:r>
    </w:p>
  </w:comment>
  <w:comment w:id="16" w:author="Alisa Manning" w:date="2021-05-25T16:00:00Z" w:initials="">
    <w:p w14:paraId="00000340" w14:textId="77777777" w:rsidR="00B32E56" w:rsidRDefault="00E57D5A">
      <w:pPr>
        <w:widowControl w:val="0"/>
        <w:pBdr>
          <w:top w:val="nil"/>
          <w:left w:val="nil"/>
          <w:bottom w:val="nil"/>
          <w:right w:val="nil"/>
          <w:between w:val="nil"/>
        </w:pBdr>
        <w:spacing w:line="240" w:lineRule="auto"/>
        <w:rPr>
          <w:color w:val="000000"/>
        </w:rPr>
      </w:pPr>
      <w:r>
        <w:rPr>
          <w:color w:val="000000"/>
        </w:rPr>
        <w:t>Alisa to update to multivariate logistic model.</w:t>
      </w:r>
    </w:p>
  </w:comment>
  <w:comment w:id="18" w:author="Alisa Manning" w:date="2021-05-24T20:46:00Z" w:initials="">
    <w:p w14:paraId="0000033F" w14:textId="77777777" w:rsidR="00B32E56" w:rsidRDefault="00E57D5A">
      <w:pPr>
        <w:widowControl w:val="0"/>
        <w:pBdr>
          <w:top w:val="nil"/>
          <w:left w:val="nil"/>
          <w:bottom w:val="nil"/>
          <w:right w:val="nil"/>
          <w:between w:val="nil"/>
        </w:pBdr>
        <w:spacing w:line="240" w:lineRule="auto"/>
        <w:rPr>
          <w:color w:val="000000"/>
        </w:rPr>
      </w:pPr>
      <w:r>
        <w:rPr>
          <w:color w:val="000000"/>
        </w:rPr>
        <w:t>Correct?</w:t>
      </w:r>
    </w:p>
  </w:comment>
  <w:comment w:id="20" w:author="Westerman, Kenneth Edwards" w:date="2021-06-08T11:48:00Z" w:initials="WKE">
    <w:p w14:paraId="359EF7F5" w14:textId="1B659D94" w:rsidR="00E94CE2" w:rsidRDefault="00E94CE2">
      <w:pPr>
        <w:pStyle w:val="CommentText"/>
      </w:pPr>
      <w:r>
        <w:rPr>
          <w:rStyle w:val="CommentReference"/>
        </w:rPr>
        <w:annotationRef/>
      </w:r>
      <w:r>
        <w:t xml:space="preserve">Could we </w:t>
      </w:r>
      <w:proofErr w:type="gramStart"/>
      <w:r>
        <w:t>considering</w:t>
      </w:r>
      <w:proofErr w:type="gramEnd"/>
      <w:r>
        <w:t xml:space="preserve"> not including this? Just report p-values from chi-square or t-test (for continuous/binary traits) between case/controls? Interpretation of this OR becomes complex and/or different between rows for this final column.</w:t>
      </w:r>
    </w:p>
  </w:comment>
  <w:comment w:id="21" w:author="Alisa Manning" w:date="2021-05-25T12:20:00Z" w:initials="">
    <w:p w14:paraId="00000339" w14:textId="77777777" w:rsidR="00B32E56" w:rsidRDefault="00E57D5A">
      <w:pPr>
        <w:widowControl w:val="0"/>
        <w:pBdr>
          <w:top w:val="nil"/>
          <w:left w:val="nil"/>
          <w:bottom w:val="nil"/>
          <w:right w:val="nil"/>
          <w:between w:val="nil"/>
        </w:pBdr>
        <w:spacing w:line="240" w:lineRule="auto"/>
        <w:rPr>
          <w:color w:val="000000"/>
        </w:rPr>
      </w:pPr>
      <w:r>
        <w:rPr>
          <w:color w:val="000000"/>
        </w:rPr>
        <w:t>Make the gene names italic. lower case "</w:t>
      </w:r>
      <w:proofErr w:type="spellStart"/>
      <w:r>
        <w:rPr>
          <w:color w:val="000000"/>
        </w:rPr>
        <w:t>rs</w:t>
      </w:r>
      <w:proofErr w:type="spellEnd"/>
      <w:r>
        <w:rPr>
          <w:color w:val="000000"/>
        </w:rPr>
        <w:t>". why no gene name on the chromosome 18 locus?</w:t>
      </w:r>
    </w:p>
  </w:comment>
  <w:comment w:id="22" w:author="Alisa Manning" w:date="2021-05-25T12:21:00Z" w:initials="">
    <w:p w14:paraId="0000033A" w14:textId="77777777" w:rsidR="00B32E56" w:rsidRDefault="00E57D5A">
      <w:pPr>
        <w:widowControl w:val="0"/>
        <w:pBdr>
          <w:top w:val="nil"/>
          <w:left w:val="nil"/>
          <w:bottom w:val="nil"/>
          <w:right w:val="nil"/>
          <w:between w:val="nil"/>
        </w:pBdr>
        <w:spacing w:line="240" w:lineRule="auto"/>
        <w:rPr>
          <w:color w:val="000000"/>
        </w:rPr>
      </w:pPr>
      <w:r>
        <w:rPr>
          <w:color w:val="000000"/>
        </w:rPr>
        <w:t xml:space="preserve">add alleles to the </w:t>
      </w:r>
      <w:proofErr w:type="spellStart"/>
      <w:r>
        <w:rPr>
          <w:color w:val="000000"/>
        </w:rPr>
        <w:t>chr</w:t>
      </w:r>
      <w:proofErr w:type="spellEnd"/>
      <w:r>
        <w:rPr>
          <w:color w:val="000000"/>
        </w:rPr>
        <w:t xml:space="preserve"> 2 variant</w:t>
      </w:r>
    </w:p>
  </w:comment>
  <w:comment w:id="24" w:author="Marchek, Casey" w:date="2021-06-01T09:54:00Z" w:initials="MC">
    <w:p w14:paraId="10E887FC" w14:textId="42231432" w:rsidR="00B73A16" w:rsidRDefault="00B73A16">
      <w:pPr>
        <w:pStyle w:val="CommentText"/>
      </w:pPr>
      <w:r>
        <w:rPr>
          <w:rStyle w:val="CommentReference"/>
        </w:rPr>
        <w:annotationRef/>
      </w:r>
      <w:r>
        <w:t>Zhu?</w:t>
      </w:r>
    </w:p>
  </w:comment>
  <w:comment w:id="25" w:author="Westerman, Kenneth Edwards" w:date="2021-06-08T12:07:00Z" w:initials="WKE">
    <w:p w14:paraId="32066EF4" w14:textId="7087A272" w:rsidR="00052BB0" w:rsidRDefault="00052BB0">
      <w:pPr>
        <w:pStyle w:val="CommentText"/>
      </w:pPr>
      <w:r>
        <w:rPr>
          <w:rStyle w:val="CommentReference"/>
        </w:rPr>
        <w:annotationRef/>
      </w:r>
      <w:r>
        <w:t>Yes</w:t>
      </w:r>
      <w:r w:rsidR="00A675E6">
        <w:t>, Zhu!</w:t>
      </w:r>
    </w:p>
  </w:comment>
  <w:comment w:id="27" w:author="Westerman, Kenneth Edwards" w:date="2021-06-08T12:06:00Z" w:initials="WKE">
    <w:p w14:paraId="5C04A987" w14:textId="0A1FE094" w:rsidR="001F357C" w:rsidRDefault="001F357C">
      <w:pPr>
        <w:pStyle w:val="CommentText"/>
      </w:pPr>
      <w:r>
        <w:rPr>
          <w:rStyle w:val="CommentReference"/>
        </w:rPr>
        <w:annotationRef/>
      </w:r>
      <w:r>
        <w:t xml:space="preserve">What did </w:t>
      </w:r>
      <w:proofErr w:type="spellStart"/>
      <w:r>
        <w:t>joanna</w:t>
      </w:r>
      <w:proofErr w:type="spellEnd"/>
      <w:r>
        <w:t xml:space="preserve"> mean by this? </w:t>
      </w:r>
    </w:p>
  </w:comment>
  <w:comment w:id="26" w:author="Westerman, Kenneth Edwards" w:date="2021-06-08T12:05:00Z" w:initials="WKE">
    <w:p w14:paraId="7A8AA6FC" w14:textId="07CBE818" w:rsidR="001F357C" w:rsidRDefault="005D2BE7">
      <w:pPr>
        <w:pStyle w:val="CommentText"/>
      </w:pPr>
      <w:r>
        <w:rPr>
          <w:rStyle w:val="CommentReference"/>
        </w:rPr>
        <w:annotationRef/>
      </w:r>
      <w:r>
        <w:t>Clean up this paragraph – make sure the actual results are in results, and fewer specifics here</w:t>
      </w:r>
      <w:r w:rsidR="004F066E">
        <w:t xml:space="preserve"> (with citations if needed)</w:t>
      </w:r>
    </w:p>
  </w:comment>
  <w:comment w:id="28" w:author="Westerman, Kenneth Edwards" w:date="2021-06-08T12:04:00Z" w:initials="WKE">
    <w:p w14:paraId="0EF11E20" w14:textId="1DDDFEFB" w:rsidR="002E73A7" w:rsidRDefault="002E73A7">
      <w:pPr>
        <w:pStyle w:val="CommentText"/>
      </w:pPr>
      <w:r>
        <w:rPr>
          <w:rStyle w:val="CommentReference"/>
        </w:rPr>
        <w:annotationRef/>
      </w:r>
      <w:r>
        <w:t>Cite Zhu</w:t>
      </w:r>
    </w:p>
  </w:comment>
  <w:comment w:id="30" w:author="Westerman, Kenneth Edwards" w:date="2021-06-08T12:22:00Z" w:initials="WKE">
    <w:p w14:paraId="2AD06BBC" w14:textId="77777777" w:rsidR="000E0119" w:rsidRDefault="000E0119">
      <w:pPr>
        <w:pStyle w:val="CommentText"/>
      </w:pPr>
      <w:r>
        <w:rPr>
          <w:rStyle w:val="CommentReference"/>
        </w:rPr>
        <w:annotationRef/>
      </w:r>
      <w:r>
        <w:t>Diabetes “</w:t>
      </w:r>
      <w:proofErr w:type="spellStart"/>
      <w:r>
        <w:t>prob_poss</w:t>
      </w:r>
      <w:proofErr w:type="spellEnd"/>
      <w:r>
        <w:t xml:space="preserve">” </w:t>
      </w:r>
      <w:r>
        <w:sym w:font="Wingdings" w:char="F0E0"/>
      </w:r>
      <w:r>
        <w:t xml:space="preserve"> “Probable or possible diabetes”</w:t>
      </w:r>
    </w:p>
    <w:p w14:paraId="5029BE7D" w14:textId="13D960FC" w:rsidR="00A36EBF" w:rsidRDefault="00A7691D">
      <w:pPr>
        <w:pStyle w:val="CommentText"/>
      </w:pPr>
      <w:r>
        <w:t xml:space="preserve">Ancestry PC’s </w:t>
      </w:r>
      <w:r>
        <w:sym w:font="Wingdings" w:char="F0E0"/>
      </w:r>
      <w:r>
        <w:t xml:space="preserve"> </w:t>
      </w:r>
      <w:r w:rsidR="00A36EBF">
        <w:t>“Genetic PCs” (w/ no apostrophe)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000170" w15:done="0"/>
  <w15:commentEx w15:paraId="17CFAB68" w15:paraIdParent="5E000170" w15:done="0"/>
  <w15:commentEx w15:paraId="3EDFEC7F" w15:done="0"/>
  <w15:commentEx w15:paraId="5DAE62BC" w15:paraIdParent="3EDFEC7F" w15:done="0"/>
  <w15:commentEx w15:paraId="14D2BFD3" w15:done="0"/>
  <w15:commentEx w15:paraId="429C0019" w15:paraIdParent="14D2BFD3" w15:done="0"/>
  <w15:commentEx w15:paraId="72533007" w15:done="0"/>
  <w15:commentEx w15:paraId="2231E8E4" w15:done="0"/>
  <w15:commentEx w15:paraId="42527CE9" w15:done="0"/>
  <w15:commentEx w15:paraId="2CDDBFB6" w15:done="0"/>
  <w15:commentEx w15:paraId="2D3B4A2E" w15:done="0"/>
  <w15:commentEx w15:paraId="00000340" w15:done="0"/>
  <w15:commentEx w15:paraId="0000033F" w15:done="0"/>
  <w15:commentEx w15:paraId="359EF7F5" w15:done="0"/>
  <w15:commentEx w15:paraId="00000339" w15:done="0"/>
  <w15:commentEx w15:paraId="0000033A" w15:done="0"/>
  <w15:commentEx w15:paraId="10E887FC" w15:done="0"/>
  <w15:commentEx w15:paraId="32066EF4" w15:paraIdParent="10E887FC" w15:done="0"/>
  <w15:commentEx w15:paraId="5C04A987" w15:done="0"/>
  <w15:commentEx w15:paraId="7A8AA6FC" w15:done="0"/>
  <w15:commentEx w15:paraId="0EF11E20" w15:done="0"/>
  <w15:commentEx w15:paraId="5029BE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088B8" w16cex:dateUtc="2021-06-01T14:21:00Z"/>
  <w16cex:commentExtensible w16cex:durableId="24692AED" w16cex:dateUtc="2021-06-08T03:31:00Z"/>
  <w16cex:commentExtensible w16cex:durableId="246088F7" w16cex:dateUtc="2021-06-01T14:22:00Z"/>
  <w16cex:commentExtensible w16cex:durableId="24692B98" w16cex:dateUtc="2021-06-08T03:34:00Z"/>
  <w16cex:commentExtensible w16cex:durableId="245A3AF8" w16cex:dateUtc="2021-05-27T19:36:00Z"/>
  <w16cex:commentExtensible w16cex:durableId="2468E86B" w16cex:dateUtc="2021-06-07T22:48:00Z"/>
  <w16cex:commentExtensible w16cex:durableId="24692D24" w16cex:dateUtc="2021-06-08T03:41:00Z"/>
  <w16cex:commentExtensible w16cex:durableId="2468EA30" w16cex:dateUtc="2021-06-07T22:55:00Z"/>
  <w16cex:commentExtensible w16cex:durableId="24692E9B" w16cex:dateUtc="2021-06-08T03:47:00Z"/>
  <w16cex:commentExtensible w16cex:durableId="2469D278" w16cex:dateUtc="2021-06-08T15:26:00Z"/>
  <w16cex:commentExtensible w16cex:durableId="2469D2BD" w16cex:dateUtc="2021-06-08T15:27:00Z"/>
  <w16cex:commentExtensible w16cex:durableId="2469D79B" w16cex:dateUtc="2021-06-08T15:48:00Z"/>
  <w16cex:commentExtensible w16cex:durableId="2460825D" w16cex:dateUtc="2021-06-01T13:54:00Z"/>
  <w16cex:commentExtensible w16cex:durableId="2469DBE4" w16cex:dateUtc="2021-06-08T16:07:00Z"/>
  <w16cex:commentExtensible w16cex:durableId="2469DBB8" w16cex:dateUtc="2021-06-08T16:06:00Z"/>
  <w16cex:commentExtensible w16cex:durableId="2469DB8A" w16cex:dateUtc="2021-06-08T16:05:00Z"/>
  <w16cex:commentExtensible w16cex:durableId="2469DB32" w16cex:dateUtc="2021-06-08T16:04:00Z"/>
  <w16cex:commentExtensible w16cex:durableId="2469DF6D" w16cex:dateUtc="2021-06-08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000170" w16cid:durableId="246088B8"/>
  <w16cid:commentId w16cid:paraId="17CFAB68" w16cid:durableId="24692AED"/>
  <w16cid:commentId w16cid:paraId="3EDFEC7F" w16cid:durableId="246088F7"/>
  <w16cid:commentId w16cid:paraId="5DAE62BC" w16cid:durableId="24692B98"/>
  <w16cid:commentId w16cid:paraId="14D2BFD3" w16cid:durableId="245A3AF8"/>
  <w16cid:commentId w16cid:paraId="429C0019" w16cid:durableId="2468E86B"/>
  <w16cid:commentId w16cid:paraId="72533007" w16cid:durableId="24692D24"/>
  <w16cid:commentId w16cid:paraId="2231E8E4" w16cid:durableId="2468EA30"/>
  <w16cid:commentId w16cid:paraId="42527CE9" w16cid:durableId="24692E9B"/>
  <w16cid:commentId w16cid:paraId="2CDDBFB6" w16cid:durableId="2469D278"/>
  <w16cid:commentId w16cid:paraId="2D3B4A2E" w16cid:durableId="2469D2BD"/>
  <w16cid:commentId w16cid:paraId="00000340" w16cid:durableId="2459E881"/>
  <w16cid:commentId w16cid:paraId="0000033F" w16cid:durableId="2459E882"/>
  <w16cid:commentId w16cid:paraId="359EF7F5" w16cid:durableId="2469D79B"/>
  <w16cid:commentId w16cid:paraId="00000339" w16cid:durableId="2459E883"/>
  <w16cid:commentId w16cid:paraId="0000033A" w16cid:durableId="2459E884"/>
  <w16cid:commentId w16cid:paraId="10E887FC" w16cid:durableId="2460825D"/>
  <w16cid:commentId w16cid:paraId="32066EF4" w16cid:durableId="2469DBE4"/>
  <w16cid:commentId w16cid:paraId="5C04A987" w16cid:durableId="2469DBB8"/>
  <w16cid:commentId w16cid:paraId="7A8AA6FC" w16cid:durableId="2469DB8A"/>
  <w16cid:commentId w16cid:paraId="0EF11E20" w16cid:durableId="2469DB32"/>
  <w16cid:commentId w16cid:paraId="5029BE7D" w16cid:durableId="2469D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53C8B" w14:textId="77777777" w:rsidR="00292A82" w:rsidRDefault="00292A82">
      <w:pPr>
        <w:spacing w:line="240" w:lineRule="auto"/>
      </w:pPr>
      <w:r>
        <w:separator/>
      </w:r>
    </w:p>
  </w:endnote>
  <w:endnote w:type="continuationSeparator" w:id="0">
    <w:p w14:paraId="270DA15B" w14:textId="77777777" w:rsidR="00292A82" w:rsidRDefault="00292A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34" w14:textId="77777777" w:rsidR="00B32E56" w:rsidRDefault="00B32E56">
    <w:pPr>
      <w:rPr>
        <w:rFonts w:ascii="Times New Roman" w:eastAsia="Times New Roman" w:hAnsi="Times New Roman" w:cs="Times New Roman"/>
        <w:b/>
        <w:highlight w:val="white"/>
      </w:rPr>
    </w:pPr>
  </w:p>
  <w:p w14:paraId="00000335" w14:textId="77777777" w:rsidR="00B32E56" w:rsidRDefault="00B32E56">
    <w:pPr>
      <w:rPr>
        <w:rFonts w:ascii="Times New Roman" w:eastAsia="Times New Roman" w:hAnsi="Times New Roman" w:cs="Times New Roman"/>
        <w:b/>
        <w:highlight w:val="whit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37" w14:textId="77777777" w:rsidR="00B32E56" w:rsidRDefault="00B32E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4C848" w14:textId="77777777" w:rsidR="00292A82" w:rsidRDefault="00292A82">
      <w:pPr>
        <w:spacing w:line="240" w:lineRule="auto"/>
      </w:pPr>
      <w:r>
        <w:separator/>
      </w:r>
    </w:p>
  </w:footnote>
  <w:footnote w:type="continuationSeparator" w:id="0">
    <w:p w14:paraId="6C282456" w14:textId="77777777" w:rsidR="00292A82" w:rsidRDefault="00292A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33" w14:textId="77777777" w:rsidR="00B32E56" w:rsidRDefault="00B32E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36" w14:textId="77777777" w:rsidR="00B32E56" w:rsidRDefault="00B32E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1229D"/>
    <w:multiLevelType w:val="multilevel"/>
    <w:tmpl w:val="2A381952"/>
    <w:lvl w:ilvl="0">
      <w:start w:val="1"/>
      <w:numFmt w:val="upperLetter"/>
      <w:lvlText w:val="%1."/>
      <w:lvlJc w:val="left"/>
      <w:pPr>
        <w:ind w:left="720" w:hanging="360"/>
      </w:pPr>
      <w:rPr>
        <w:rFonts w:ascii="Times New Roman" w:eastAsia="Times New Roman" w:hAnsi="Times New Roman" w:cs="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hek, Casey">
    <w15:presenceInfo w15:providerId="AD" w15:userId="S::cmarchek@mgh.harvard.edu::bcbce661-04bf-4eda-aed2-c8d9c6fc84dd"/>
  </w15:person>
  <w15:person w15:author="Westerman, Kenneth Edwards">
    <w15:presenceInfo w15:providerId="AD" w15:userId="S::kewesterman@mgh.harvard.edu::efa41a5b-d4ff-4be1-be0e-773356fda0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E56"/>
    <w:rsid w:val="00050AF6"/>
    <w:rsid w:val="00052BB0"/>
    <w:rsid w:val="00064D56"/>
    <w:rsid w:val="00077118"/>
    <w:rsid w:val="0009618A"/>
    <w:rsid w:val="000E0119"/>
    <w:rsid w:val="000F6B6B"/>
    <w:rsid w:val="00143AE6"/>
    <w:rsid w:val="00192012"/>
    <w:rsid w:val="001973FD"/>
    <w:rsid w:val="001B57D1"/>
    <w:rsid w:val="001C0217"/>
    <w:rsid w:val="001D39C1"/>
    <w:rsid w:val="001F357C"/>
    <w:rsid w:val="00224D09"/>
    <w:rsid w:val="00271F68"/>
    <w:rsid w:val="00292A82"/>
    <w:rsid w:val="0029420C"/>
    <w:rsid w:val="002B0565"/>
    <w:rsid w:val="002B5206"/>
    <w:rsid w:val="002B562F"/>
    <w:rsid w:val="002D2771"/>
    <w:rsid w:val="002E73A7"/>
    <w:rsid w:val="0032212C"/>
    <w:rsid w:val="003314CE"/>
    <w:rsid w:val="00367C20"/>
    <w:rsid w:val="003832A1"/>
    <w:rsid w:val="00397227"/>
    <w:rsid w:val="00397FC6"/>
    <w:rsid w:val="003E5D50"/>
    <w:rsid w:val="003F372E"/>
    <w:rsid w:val="003F4A60"/>
    <w:rsid w:val="004002A3"/>
    <w:rsid w:val="00417998"/>
    <w:rsid w:val="004504E1"/>
    <w:rsid w:val="004605F0"/>
    <w:rsid w:val="004638BC"/>
    <w:rsid w:val="00464A75"/>
    <w:rsid w:val="004A7FDC"/>
    <w:rsid w:val="004B27A2"/>
    <w:rsid w:val="004B5AAA"/>
    <w:rsid w:val="004C6377"/>
    <w:rsid w:val="004F066E"/>
    <w:rsid w:val="005053BD"/>
    <w:rsid w:val="0050598C"/>
    <w:rsid w:val="005A5EAB"/>
    <w:rsid w:val="005A618E"/>
    <w:rsid w:val="005B4B50"/>
    <w:rsid w:val="005D2BE7"/>
    <w:rsid w:val="005E3F3C"/>
    <w:rsid w:val="005E61CD"/>
    <w:rsid w:val="00632987"/>
    <w:rsid w:val="00655DE6"/>
    <w:rsid w:val="00667926"/>
    <w:rsid w:val="00672BA7"/>
    <w:rsid w:val="00675836"/>
    <w:rsid w:val="006D3547"/>
    <w:rsid w:val="00721696"/>
    <w:rsid w:val="00752B00"/>
    <w:rsid w:val="00767B67"/>
    <w:rsid w:val="0078262C"/>
    <w:rsid w:val="00794911"/>
    <w:rsid w:val="007A1A83"/>
    <w:rsid w:val="007A634B"/>
    <w:rsid w:val="007B5344"/>
    <w:rsid w:val="007B6BD6"/>
    <w:rsid w:val="0081419E"/>
    <w:rsid w:val="00820846"/>
    <w:rsid w:val="00844FD9"/>
    <w:rsid w:val="0089387B"/>
    <w:rsid w:val="00942B1D"/>
    <w:rsid w:val="00964170"/>
    <w:rsid w:val="00973459"/>
    <w:rsid w:val="009B130C"/>
    <w:rsid w:val="009B1824"/>
    <w:rsid w:val="009B292D"/>
    <w:rsid w:val="009B42CB"/>
    <w:rsid w:val="009C0727"/>
    <w:rsid w:val="009C1EC5"/>
    <w:rsid w:val="009F3AEA"/>
    <w:rsid w:val="009F5DA5"/>
    <w:rsid w:val="00A10AE8"/>
    <w:rsid w:val="00A2339E"/>
    <w:rsid w:val="00A36EBF"/>
    <w:rsid w:val="00A675E6"/>
    <w:rsid w:val="00A7691D"/>
    <w:rsid w:val="00AA00BE"/>
    <w:rsid w:val="00AB5288"/>
    <w:rsid w:val="00AE21E7"/>
    <w:rsid w:val="00AE5C13"/>
    <w:rsid w:val="00AE71D4"/>
    <w:rsid w:val="00AF1032"/>
    <w:rsid w:val="00B32E56"/>
    <w:rsid w:val="00B355C6"/>
    <w:rsid w:val="00B40630"/>
    <w:rsid w:val="00B73A16"/>
    <w:rsid w:val="00BA0F18"/>
    <w:rsid w:val="00BA37A9"/>
    <w:rsid w:val="00BE580C"/>
    <w:rsid w:val="00C07A39"/>
    <w:rsid w:val="00C12FF9"/>
    <w:rsid w:val="00C134B8"/>
    <w:rsid w:val="00C25ACB"/>
    <w:rsid w:val="00C30061"/>
    <w:rsid w:val="00C366E1"/>
    <w:rsid w:val="00C40779"/>
    <w:rsid w:val="00C61692"/>
    <w:rsid w:val="00C7161C"/>
    <w:rsid w:val="00CB00F0"/>
    <w:rsid w:val="00CE4442"/>
    <w:rsid w:val="00CE581B"/>
    <w:rsid w:val="00CF7358"/>
    <w:rsid w:val="00D16EAC"/>
    <w:rsid w:val="00D35B78"/>
    <w:rsid w:val="00D62814"/>
    <w:rsid w:val="00DD3918"/>
    <w:rsid w:val="00DD741E"/>
    <w:rsid w:val="00DF46D8"/>
    <w:rsid w:val="00E230B8"/>
    <w:rsid w:val="00E25C75"/>
    <w:rsid w:val="00E42B95"/>
    <w:rsid w:val="00E572FC"/>
    <w:rsid w:val="00E57D5A"/>
    <w:rsid w:val="00E94CE2"/>
    <w:rsid w:val="00E94D68"/>
    <w:rsid w:val="00F3256A"/>
    <w:rsid w:val="00F6526B"/>
    <w:rsid w:val="00F7208F"/>
    <w:rsid w:val="00F83D1F"/>
    <w:rsid w:val="00F94E31"/>
    <w:rsid w:val="00FC495C"/>
    <w:rsid w:val="00FC6798"/>
    <w:rsid w:val="00FC6BAB"/>
    <w:rsid w:val="00FF1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9EE86"/>
  <w15:docId w15:val="{BF1D6F8A-7AB9-2740-B194-D17923872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E3F3C"/>
    <w:rPr>
      <w:b/>
      <w:bCs/>
    </w:rPr>
  </w:style>
  <w:style w:type="character" w:customStyle="1" w:styleId="CommentSubjectChar">
    <w:name w:val="Comment Subject Char"/>
    <w:basedOn w:val="CommentTextChar"/>
    <w:link w:val="CommentSubject"/>
    <w:uiPriority w:val="99"/>
    <w:semiHidden/>
    <w:rsid w:val="005E3F3C"/>
    <w:rPr>
      <w:b/>
      <w:bCs/>
      <w:sz w:val="20"/>
      <w:szCs w:val="20"/>
    </w:rPr>
  </w:style>
  <w:style w:type="paragraph" w:styleId="Revision">
    <w:name w:val="Revision"/>
    <w:hidden/>
    <w:uiPriority w:val="99"/>
    <w:semiHidden/>
    <w:rsid w:val="009F3AE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454239">
      <w:bodyDiv w:val="1"/>
      <w:marLeft w:val="0"/>
      <w:marRight w:val="0"/>
      <w:marTop w:val="0"/>
      <w:marBottom w:val="0"/>
      <w:divBdr>
        <w:top w:val="none" w:sz="0" w:space="0" w:color="auto"/>
        <w:left w:val="none" w:sz="0" w:space="0" w:color="auto"/>
        <w:bottom w:val="none" w:sz="0" w:space="0" w:color="auto"/>
        <w:right w:val="none" w:sz="0" w:space="0" w:color="auto"/>
      </w:divBdr>
    </w:div>
    <w:div w:id="1053501335">
      <w:bodyDiv w:val="1"/>
      <w:marLeft w:val="0"/>
      <w:marRight w:val="0"/>
      <w:marTop w:val="0"/>
      <w:marBottom w:val="0"/>
      <w:divBdr>
        <w:top w:val="none" w:sz="0" w:space="0" w:color="auto"/>
        <w:left w:val="none" w:sz="0" w:space="0" w:color="auto"/>
        <w:bottom w:val="none" w:sz="0" w:space="0" w:color="auto"/>
        <w:right w:val="none" w:sz="0" w:space="0" w:color="auto"/>
      </w:divBdr>
    </w:div>
    <w:div w:id="1345673519">
      <w:bodyDiv w:val="1"/>
      <w:marLeft w:val="0"/>
      <w:marRight w:val="0"/>
      <w:marTop w:val="0"/>
      <w:marBottom w:val="0"/>
      <w:divBdr>
        <w:top w:val="none" w:sz="0" w:space="0" w:color="auto"/>
        <w:left w:val="none" w:sz="0" w:space="0" w:color="auto"/>
        <w:bottom w:val="none" w:sz="0" w:space="0" w:color="auto"/>
        <w:right w:val="none" w:sz="0" w:space="0" w:color="auto"/>
      </w:divBdr>
    </w:div>
    <w:div w:id="1431510871">
      <w:bodyDiv w:val="1"/>
      <w:marLeft w:val="0"/>
      <w:marRight w:val="0"/>
      <w:marTop w:val="0"/>
      <w:marBottom w:val="0"/>
      <w:divBdr>
        <w:top w:val="none" w:sz="0" w:space="0" w:color="auto"/>
        <w:left w:val="none" w:sz="0" w:space="0" w:color="auto"/>
        <w:bottom w:val="none" w:sz="0" w:space="0" w:color="auto"/>
        <w:right w:val="none" w:sz="0" w:space="0" w:color="auto"/>
      </w:divBdr>
    </w:div>
    <w:div w:id="1537424714">
      <w:bodyDiv w:val="1"/>
      <w:marLeft w:val="0"/>
      <w:marRight w:val="0"/>
      <w:marTop w:val="0"/>
      <w:marBottom w:val="0"/>
      <w:divBdr>
        <w:top w:val="none" w:sz="0" w:space="0" w:color="auto"/>
        <w:left w:val="none" w:sz="0" w:space="0" w:color="auto"/>
        <w:bottom w:val="none" w:sz="0" w:space="0" w:color="auto"/>
        <w:right w:val="none" w:sz="0" w:space="0" w:color="auto"/>
      </w:divBdr>
    </w:div>
    <w:div w:id="1675378498">
      <w:bodyDiv w:val="1"/>
      <w:marLeft w:val="0"/>
      <w:marRight w:val="0"/>
      <w:marTop w:val="0"/>
      <w:marBottom w:val="0"/>
      <w:divBdr>
        <w:top w:val="none" w:sz="0" w:space="0" w:color="auto"/>
        <w:left w:val="none" w:sz="0" w:space="0" w:color="auto"/>
        <w:bottom w:val="none" w:sz="0" w:space="0" w:color="auto"/>
        <w:right w:val="none" w:sz="0" w:space="0" w:color="auto"/>
      </w:divBdr>
    </w:div>
    <w:div w:id="2017461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journals.plos.org/plosgenetics/article?id=10.1371/journal.pgen.1004383"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manning-lab/ukb-covid-gxe"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371/journal.pone.025077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i.org/10.1038/nri.2016.90" TargetMode="External"/><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101/447367" TargetMode="External"/><Relationship Id="rId22" Type="http://schemas.openxmlformats.org/officeDocument/2006/relationships/hyperlink" Target="https://doi.org/10.1093/eurpub/ckaa095" TargetMode="External"/><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BA70-0D9B-E645-AD0B-2A864DF39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21</Pages>
  <Words>5340</Words>
  <Characters>30444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Marchek, Casey</cp:lastModifiedBy>
  <cp:revision>89</cp:revision>
  <dcterms:created xsi:type="dcterms:W3CDTF">2021-06-01T14:35:00Z</dcterms:created>
  <dcterms:modified xsi:type="dcterms:W3CDTF">2021-06-08T17:30:00Z</dcterms:modified>
</cp:coreProperties>
</file>