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17BE220B" w:rsidR="00B32E56" w:rsidRDefault="00E57D5A" w:rsidP="008C6462">
      <w:pPr>
        <w:spacing w:after="20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UKB COVID </w:t>
      </w:r>
      <w:proofErr w:type="spellStart"/>
      <w:r>
        <w:rPr>
          <w:rFonts w:ascii="Times New Roman" w:eastAsia="Times New Roman" w:hAnsi="Times New Roman" w:cs="Times New Roman"/>
          <w:b/>
          <w:sz w:val="24"/>
          <w:szCs w:val="24"/>
        </w:rPr>
        <w:t>GxE</w:t>
      </w:r>
      <w:proofErr w:type="spellEnd"/>
      <w:r>
        <w:rPr>
          <w:rFonts w:ascii="Times New Roman" w:eastAsia="Times New Roman" w:hAnsi="Times New Roman" w:cs="Times New Roman"/>
          <w:b/>
          <w:sz w:val="24"/>
          <w:szCs w:val="24"/>
        </w:rPr>
        <w:t xml:space="preserve"> Interaction Analysis</w:t>
      </w:r>
    </w:p>
    <w:p w14:paraId="00000002" w14:textId="77777777" w:rsidR="00B32E56" w:rsidRDefault="00E57D5A" w:rsidP="008C6462">
      <w:pPr>
        <w:pBdr>
          <w:top w:val="nil"/>
          <w:left w:val="nil"/>
          <w:bottom w:val="nil"/>
          <w:right w:val="nil"/>
          <w:between w:val="nil"/>
        </w:pBd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“Gene-environment interaction analysis incorporating sex, cardiometabolic diseases, and multiple deprivation index reveals novel genetic associations with COVID-19 severity”</w:t>
      </w:r>
    </w:p>
    <w:p w14:paraId="00000003" w14:textId="77777777" w:rsidR="00B32E56" w:rsidRDefault="00B32E56" w:rsidP="008C6462">
      <w:pPr>
        <w:pBdr>
          <w:top w:val="nil"/>
          <w:left w:val="nil"/>
          <w:bottom w:val="nil"/>
          <w:right w:val="nil"/>
          <w:between w:val="nil"/>
        </w:pBdr>
        <w:spacing w:after="200" w:line="240" w:lineRule="auto"/>
        <w:rPr>
          <w:rFonts w:ascii="Times New Roman" w:eastAsia="Times New Roman" w:hAnsi="Times New Roman" w:cs="Times New Roman"/>
          <w:b/>
          <w:sz w:val="24"/>
          <w:szCs w:val="24"/>
        </w:rPr>
      </w:pPr>
    </w:p>
    <w:p w14:paraId="00000004" w14:textId="77777777" w:rsidR="00B32E56" w:rsidRDefault="00E57D5A" w:rsidP="008C6462">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00000005" w14:textId="403DA5EC" w:rsidR="00B32E56" w:rsidRDefault="00E57D5A" w:rsidP="008C6462">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Epidemiological research has uncovered multiple risk factors for COVID-19 severity, including sex, metabolic conditions </w:t>
      </w:r>
      <w:r w:rsidR="009B42CB">
        <w:rPr>
          <w:rFonts w:ascii="Times New Roman" w:eastAsia="Times New Roman" w:hAnsi="Times New Roman" w:cs="Times New Roman"/>
          <w:sz w:val="24"/>
          <w:szCs w:val="24"/>
        </w:rPr>
        <w:t>(</w:t>
      </w:r>
      <w:r>
        <w:rPr>
          <w:rFonts w:ascii="Times New Roman" w:eastAsia="Times New Roman" w:hAnsi="Times New Roman" w:cs="Times New Roman"/>
          <w:sz w:val="24"/>
          <w:szCs w:val="24"/>
        </w:rPr>
        <w:t>such as type 2 diabetes and obesity</w:t>
      </w:r>
      <w:r w:rsidR="009B42C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socioeconomic status. Male sex is independently associated with higher mortality and worse COVID-19 outcomes </w:t>
      </w:r>
      <w:commentRangeStart w:id="0"/>
      <w:commentRangeStart w:id="1"/>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Palaiodimos</w:t>
      </w:r>
      <w:proofErr w:type="spellEnd"/>
      <w:r>
        <w:rPr>
          <w:rFonts w:ascii="Times New Roman" w:eastAsia="Times New Roman" w:hAnsi="Times New Roman" w:cs="Times New Roman"/>
          <w:sz w:val="24"/>
          <w:szCs w:val="24"/>
        </w:rPr>
        <w:t xml:space="preserve"> </w:t>
      </w:r>
      <w:r w:rsidR="00A81BB3">
        <w:rPr>
          <w:rFonts w:ascii="Times New Roman" w:eastAsia="Times New Roman" w:hAnsi="Times New Roman" w:cs="Times New Roman"/>
          <w:sz w:val="24"/>
          <w:szCs w:val="24"/>
        </w:rPr>
        <w:fldChar w:fldCharType="begin">
          <w:fldData xml:space="preserve">PEVuZE5vdGU+PENpdGUgSGlkZGVuPSIxIj48QXV0aG9yPlBhbGFpb2RpbW9zPC9BdXRob3I+PFll
YXI+MjAyMDwvWWVhcj48UmVjTnVtPjE5PC9SZWNOdW0+PHJlY29yZD48cmVjLW51bWJlcj4xOTwv
cmVjLW51bWJlcj48Zm9yZWlnbi1rZXlzPjxrZXkgYXBwPSJFTiIgZGItaWQ9IjlmMnR4c3dkODly
ejA0ZXAwdnF4eDBzMndlc3J6YWF4OWFhNSIgdGltZXN0YW1wPSIxNjIzMTc0MzYwIiBndWlkPSIw
MmMwZmI3NC1mZGM5LTQ5MGQtYWFiMS1jMzEyNmU0NzUzYmQiPjE5PC9rZXk+PC9mb3JlaWduLWtl
eXM+PHJlZi10eXBlIG5hbWU9IkpvdXJuYWwgQXJ0aWNsZSI+MTc8L3JlZi10eXBlPjxjb250cmli
dXRvcnM+PGF1dGhvcnM+PGF1dGhvcj5QYWxhaW9kaW1vcywgTC48L2F1dGhvcj48YXV0aG9yPktv
a2tpbmlkaXMsIEQuIEcuPC9hdXRob3I+PGF1dGhvcj5MaSwgVy48L2F1dGhvcj48YXV0aG9yPkth
cmFtYW5pcywgRC48L2F1dGhvcj48YXV0aG9yPk9nbmliZW5lLCBKLjwvYXV0aG9yPjxhdXRob3I+
QXJvcmEsIFMuPC9hdXRob3I+PGF1dGhvcj5Tb3V0aGVybiwgVy4gTi48L2F1dGhvcj48YXV0aG9y
Pk1hbnR6b3JvcywgQy4gUy48L2F1dGhvcj48L2F1dGhvcnM+PC9jb250cmlidXRvcnM+PGF1dGgt
YWRkcmVzcz5EaXZpc2lvbiBvZiBIb3NwaXRhbCBNZWRpY2luZSwgTW9udGVmaW9yZSBNZWRpY2Fs
IENlbnRlciwgQWxiZXJ0IEVpbnN0ZWluIENvbGxlZ2Ugb2YgTWVkaWNpbmUsIEJyb254LCBOWSwg
VVNBOyBBbGJlcnQgRWluc3RlaW4gQ29sbGVnZSBvZiBNZWRpY2luZSwgQnJvbngsIE5ZLCBVU0Eu
IEVsZWN0cm9uaWMgYWRkcmVzczogbGVvbmlkYXMucGFsYWlvZGltb3NAZ21haWwuY29tLiYjeEQ7
QWxiZXJ0IEVpbnN0ZWluIENvbGxlZ2Ugb2YgTWVkaWNpbmUsIEJyb254LCBOWSwgVVNBOyBEZXBh
cnRtZW50IG9mIE1lZGljaW5lLCBKYWNvYmkgTWVkaWNhbCBDZW50ZXIsIEFsYmVydCBFaW5zdGVp
biBDb2xsZWdlIG9mIE1lZGljaW5lLCBCcm9ueCwgTlksIFVTQS4mI3hEO0RlcGFydG1lbnQgb2Yg
RWNvbm9taWNzLCBVbml2ZXJzaXR5IG9mIFBpcmFldXMsIFBpcmFldXMsIEdyZWVjZS4mI3hEO0Fs
YmVydCBFaW5zdGVpbiBDb2xsZWdlIG9mIE1lZGljaW5lLCBCcm9ueCwgTlksIFVTQS4mI3hEO0Rp
dmlzaW9uIG9mIEhvc3BpdGFsIE1lZGljaW5lLCBNb250ZWZpb3JlIE1lZGljYWwgQ2VudGVyLCBB
bGJlcnQgRWluc3RlaW4gQ29sbGVnZSBvZiBNZWRpY2luZSwgQnJvbngsIE5ZLCBVU0E7IEFsYmVy
dCBFaW5zdGVpbiBDb2xsZWdlIG9mIE1lZGljaW5lLCBCcm9ueCwgTlksIFVTQS4mI3hEO1NlY3Rp
b24gb2YgRW5kb2NyaW5vbG9neSwgVkEgQm9zdG9uIEhlYWx0aGNhcmUgU3lzdGVtLCBIYXJ2YXJk
IE1lZGljYWwgU2Nob29sLCBCb3N0b24sIE1BLCBVU0EuPC9hdXRoLWFkZHJlc3M+PHRpdGxlcz48
dGl0bGU+U2V2ZXJlIG9iZXNpdHksIGluY3JlYXNpbmcgYWdlIGFuZCBtYWxlIHNleCBhcmUgaW5k
ZXBlbmRlbnRseSBhc3NvY2lhdGVkIHdpdGggd29yc2UgaW4taG9zcGl0YWwgb3V0Y29tZXMsIGFu
ZCBoaWdoZXIgaW4taG9zcGl0YWwgbW9ydGFsaXR5LCBpbiBhIGNvaG9ydCBvZiBwYXRpZW50cyB3
aXRoIENPVklELTE5IGluIHRoZSBCcm9ueCwgTmV3IFlvcms8L3RpdGxlPjxzZWNvbmRhcnktdGl0
bGU+TWV0YWJvbGlzbTwvc2Vjb25kYXJ5LXRpdGxlPjwvdGl0bGVzPjxwZXJpb2RpY2FsPjxmdWxs
LXRpdGxlPk1ldGFib2xpc208L2Z1bGwtdGl0bGU+PC9wZXJpb2RpY2FsPjxwYWdlcz4xNTQyNjI8
L3BhZ2VzPjx2b2x1bWU+MTA4PC92b2x1bWU+PGVkaXRpb24+MjAyMC8wNS8xOTwvZWRpdGlvbj48
a2V5d29yZHM+PGtleXdvcmQ+QWdlIEZhY3RvcnM8L2tleXdvcmQ+PGtleXdvcmQ+QWdlZDwva2V5
d29yZD48a2V5d29yZD5BZ2VkLCA4MCBhbmQgb3Zlcjwva2V5d29yZD48a2V5d29yZD4qQmV0YWNv
cm9uYXZpcnVzPC9rZXl3b3JkPjxrZXl3b3JkPkJvZHkgTWFzcyBJbmRleDwva2V5d29yZD48a2V5
d29yZD5Db3ZpZC0xOTwva2V5d29yZD48a2V5d29yZD5Db3JvbmF2aXJ1cyBJbmZlY3Rpb25zL2Nv
bXBsaWNhdGlvbnMvKm1vcnRhbGl0eTwva2V5d29yZD48a2V5d29yZD5GZW1hbGU8L2tleXdvcmQ+
PGtleXdvcmQ+Kkhvc3BpdGFsIE1vcnRhbGl0eTwva2V5d29yZD48a2V5d29yZD5IdW1hbnM8L2tl
eXdvcmQ+PGtleXdvcmQ+TG9naXN0aWMgTW9kZWxzPC9rZXl3b3JkPjxrZXl3b3JkPk1hbGU8L2tl
eXdvcmQ+PGtleXdvcmQ+TWlkZGxlIEFnZWQ8L2tleXdvcmQ+PGtleXdvcmQ+T2Jlc2l0eS8qY29t
cGxpY2F0aW9uczwva2V5d29yZD48a2V5d29yZD5QYW5kZW1pY3M8L2tleXdvcmQ+PGtleXdvcmQ+
UG5ldW1vbmlhLCBWaXJhbC9jb21wbGljYXRpb25zLyptb3J0YWxpdHk8L2tleXdvcmQ+PGtleXdv
cmQ+UmV0cm9zcGVjdGl2ZSBTdHVkaWVzPC9rZXl3b3JkPjxrZXl3b3JkPlNBUlMtQ29WLTI8L2tl
eXdvcmQ+PGtleXdvcmQ+U2V4IEZhY3RvcnM8L2tleXdvcmQ+PGtleXdvcmQ+KkJyb254PC9rZXl3
b3JkPjxrZXl3b3JkPipjb3ZpZC0xOTwva2V5d29yZD48a2V5d29yZD4qQ29yb25hdmlydXM8L2tl
eXdvcmQ+PGtleXdvcmQ+Kk1vcnRhbGl0eTwva2V5d29yZD48a2V5d29yZD4qTmV3IFlvcms8L2tl
eXdvcmQ+PGtleXdvcmQ+Kk9iZXNpdHk8L2tleXdvcmQ+PGtleXdvcmQ+KlBhbmRlbWljPC9rZXl3
b3JkPjxrZXl3b3JkPipSaXNrIGZhY3Rvcjwva2V5d29yZD48a2V5d29yZD4qU0FSUy1Db1YtMjwv
a2V5d29yZD48L2tleXdvcmRzPjxkYXRlcz48eWVhcj4yMDIwPC95ZWFyPjxwdWItZGF0ZXM+PGRh
dGU+SnVsPC9kYXRlPjwvcHViLWRhdGVzPjwvZGF0ZXM+PGlzYm4+MDAyNi0wNDk1IChQcmludCkm
I3hEOzAwMjYtMDQ5NTwvaXNibj48YWNjZXNzaW9uLW51bT4zMjQyMjIzMzwvYWNjZXNzaW9uLW51
bT48dXJscz48L3VybHM+PGN1c3RvbTI+UE1DNzIyODg3NDwvY3VzdG9tMj48ZWxlY3Ryb25pYy1y
ZXNvdXJjZS1udW0+MTAuMTAxNi9qLm1ldGFib2wuMjAyMC4xNTQyNjI8L2VsZWN0cm9uaWMtcmVz
b3VyY2UtbnVtPjxyZW1vdGUtZGF0YWJhc2UtcHJvdmlkZXI+TkxNPC9yZW1vdGUtZGF0YWJhc2Ut
cHJvdmlkZXI+PGxhbmd1YWdlPmVuZzwvbGFuZ3VhZ2U+PC9yZWNvcmQ+PC9DaXRlPjwvRW5kTm90
ZT4A
</w:fldData>
        </w:fldChar>
      </w:r>
      <w:r w:rsidR="00A81BB3">
        <w:rPr>
          <w:rFonts w:ascii="Times New Roman" w:eastAsia="Times New Roman" w:hAnsi="Times New Roman" w:cs="Times New Roman"/>
          <w:sz w:val="24"/>
          <w:szCs w:val="24"/>
        </w:rPr>
        <w:instrText xml:space="preserve"> ADDIN EN.CITE </w:instrText>
      </w:r>
      <w:r w:rsidR="00A81BB3">
        <w:rPr>
          <w:rFonts w:ascii="Times New Roman" w:eastAsia="Times New Roman" w:hAnsi="Times New Roman" w:cs="Times New Roman"/>
          <w:sz w:val="24"/>
          <w:szCs w:val="24"/>
        </w:rPr>
        <w:fldChar w:fldCharType="begin">
          <w:fldData xml:space="preserve">PEVuZE5vdGU+PENpdGUgSGlkZGVuPSIxIj48QXV0aG9yPlBhbGFpb2RpbW9zPC9BdXRob3I+PFll
YXI+MjAyMDwvWWVhcj48UmVjTnVtPjE5PC9SZWNOdW0+PHJlY29yZD48cmVjLW51bWJlcj4xOTwv
cmVjLW51bWJlcj48Zm9yZWlnbi1rZXlzPjxrZXkgYXBwPSJFTiIgZGItaWQ9IjlmMnR4c3dkODly
ejA0ZXAwdnF4eDBzMndlc3J6YWF4OWFhNSIgdGltZXN0YW1wPSIxNjIzMTc0MzYwIiBndWlkPSIw
MmMwZmI3NC1mZGM5LTQ5MGQtYWFiMS1jMzEyNmU0NzUzYmQiPjE5PC9rZXk+PC9mb3JlaWduLWtl
eXM+PHJlZi10eXBlIG5hbWU9IkpvdXJuYWwgQXJ0aWNsZSI+MTc8L3JlZi10eXBlPjxjb250cmli
dXRvcnM+PGF1dGhvcnM+PGF1dGhvcj5QYWxhaW9kaW1vcywgTC48L2F1dGhvcj48YXV0aG9yPktv
a2tpbmlkaXMsIEQuIEcuPC9hdXRob3I+PGF1dGhvcj5MaSwgVy48L2F1dGhvcj48YXV0aG9yPkth
cmFtYW5pcywgRC48L2F1dGhvcj48YXV0aG9yPk9nbmliZW5lLCBKLjwvYXV0aG9yPjxhdXRob3I+
QXJvcmEsIFMuPC9hdXRob3I+PGF1dGhvcj5Tb3V0aGVybiwgVy4gTi48L2F1dGhvcj48YXV0aG9y
Pk1hbnR6b3JvcywgQy4gUy48L2F1dGhvcj48L2F1dGhvcnM+PC9jb250cmlidXRvcnM+PGF1dGgt
YWRkcmVzcz5EaXZpc2lvbiBvZiBIb3NwaXRhbCBNZWRpY2luZSwgTW9udGVmaW9yZSBNZWRpY2Fs
IENlbnRlciwgQWxiZXJ0IEVpbnN0ZWluIENvbGxlZ2Ugb2YgTWVkaWNpbmUsIEJyb254LCBOWSwg
VVNBOyBBbGJlcnQgRWluc3RlaW4gQ29sbGVnZSBvZiBNZWRpY2luZSwgQnJvbngsIE5ZLCBVU0Eu
IEVsZWN0cm9uaWMgYWRkcmVzczogbGVvbmlkYXMucGFsYWlvZGltb3NAZ21haWwuY29tLiYjeEQ7
QWxiZXJ0IEVpbnN0ZWluIENvbGxlZ2Ugb2YgTWVkaWNpbmUsIEJyb254LCBOWSwgVVNBOyBEZXBh
cnRtZW50IG9mIE1lZGljaW5lLCBKYWNvYmkgTWVkaWNhbCBDZW50ZXIsIEFsYmVydCBFaW5zdGVp
biBDb2xsZWdlIG9mIE1lZGljaW5lLCBCcm9ueCwgTlksIFVTQS4mI3hEO0RlcGFydG1lbnQgb2Yg
RWNvbm9taWNzLCBVbml2ZXJzaXR5IG9mIFBpcmFldXMsIFBpcmFldXMsIEdyZWVjZS4mI3hEO0Fs
YmVydCBFaW5zdGVpbiBDb2xsZWdlIG9mIE1lZGljaW5lLCBCcm9ueCwgTlksIFVTQS4mI3hEO0Rp
dmlzaW9uIG9mIEhvc3BpdGFsIE1lZGljaW5lLCBNb250ZWZpb3JlIE1lZGljYWwgQ2VudGVyLCBB
bGJlcnQgRWluc3RlaW4gQ29sbGVnZSBvZiBNZWRpY2luZSwgQnJvbngsIE5ZLCBVU0E7IEFsYmVy
dCBFaW5zdGVpbiBDb2xsZWdlIG9mIE1lZGljaW5lLCBCcm9ueCwgTlksIFVTQS4mI3hEO1NlY3Rp
b24gb2YgRW5kb2NyaW5vbG9neSwgVkEgQm9zdG9uIEhlYWx0aGNhcmUgU3lzdGVtLCBIYXJ2YXJk
IE1lZGljYWwgU2Nob29sLCBCb3N0b24sIE1BLCBVU0EuPC9hdXRoLWFkZHJlc3M+PHRpdGxlcz48
dGl0bGU+U2V2ZXJlIG9iZXNpdHksIGluY3JlYXNpbmcgYWdlIGFuZCBtYWxlIHNleCBhcmUgaW5k
ZXBlbmRlbnRseSBhc3NvY2lhdGVkIHdpdGggd29yc2UgaW4taG9zcGl0YWwgb3V0Y29tZXMsIGFu
ZCBoaWdoZXIgaW4taG9zcGl0YWwgbW9ydGFsaXR5LCBpbiBhIGNvaG9ydCBvZiBwYXRpZW50cyB3
aXRoIENPVklELTE5IGluIHRoZSBCcm9ueCwgTmV3IFlvcms8L3RpdGxlPjxzZWNvbmRhcnktdGl0
bGU+TWV0YWJvbGlzbTwvc2Vjb25kYXJ5LXRpdGxlPjwvdGl0bGVzPjxwZXJpb2RpY2FsPjxmdWxs
LXRpdGxlPk1ldGFib2xpc208L2Z1bGwtdGl0bGU+PC9wZXJpb2RpY2FsPjxwYWdlcz4xNTQyNjI8
L3BhZ2VzPjx2b2x1bWU+MTA4PC92b2x1bWU+PGVkaXRpb24+MjAyMC8wNS8xOTwvZWRpdGlvbj48
a2V5d29yZHM+PGtleXdvcmQ+QWdlIEZhY3RvcnM8L2tleXdvcmQ+PGtleXdvcmQ+QWdlZDwva2V5
d29yZD48a2V5d29yZD5BZ2VkLCA4MCBhbmQgb3Zlcjwva2V5d29yZD48a2V5d29yZD4qQmV0YWNv
cm9uYXZpcnVzPC9rZXl3b3JkPjxrZXl3b3JkPkJvZHkgTWFzcyBJbmRleDwva2V5d29yZD48a2V5
d29yZD5Db3ZpZC0xOTwva2V5d29yZD48a2V5d29yZD5Db3JvbmF2aXJ1cyBJbmZlY3Rpb25zL2Nv
bXBsaWNhdGlvbnMvKm1vcnRhbGl0eTwva2V5d29yZD48a2V5d29yZD5GZW1hbGU8L2tleXdvcmQ+
PGtleXdvcmQ+Kkhvc3BpdGFsIE1vcnRhbGl0eTwva2V5d29yZD48a2V5d29yZD5IdW1hbnM8L2tl
eXdvcmQ+PGtleXdvcmQ+TG9naXN0aWMgTW9kZWxzPC9rZXl3b3JkPjxrZXl3b3JkPk1hbGU8L2tl
eXdvcmQ+PGtleXdvcmQ+TWlkZGxlIEFnZWQ8L2tleXdvcmQ+PGtleXdvcmQ+T2Jlc2l0eS8qY29t
cGxpY2F0aW9uczwva2V5d29yZD48a2V5d29yZD5QYW5kZW1pY3M8L2tleXdvcmQ+PGtleXdvcmQ+
UG5ldW1vbmlhLCBWaXJhbC9jb21wbGljYXRpb25zLyptb3J0YWxpdHk8L2tleXdvcmQ+PGtleXdv
cmQ+UmV0cm9zcGVjdGl2ZSBTdHVkaWVzPC9rZXl3b3JkPjxrZXl3b3JkPlNBUlMtQ29WLTI8L2tl
eXdvcmQ+PGtleXdvcmQ+U2V4IEZhY3RvcnM8L2tleXdvcmQ+PGtleXdvcmQ+KkJyb254PC9rZXl3
b3JkPjxrZXl3b3JkPipjb3ZpZC0xOTwva2V5d29yZD48a2V5d29yZD4qQ29yb25hdmlydXM8L2tl
eXdvcmQ+PGtleXdvcmQ+Kk1vcnRhbGl0eTwva2V5d29yZD48a2V5d29yZD4qTmV3IFlvcms8L2tl
eXdvcmQ+PGtleXdvcmQ+Kk9iZXNpdHk8L2tleXdvcmQ+PGtleXdvcmQ+KlBhbmRlbWljPC9rZXl3
b3JkPjxrZXl3b3JkPipSaXNrIGZhY3Rvcjwva2V5d29yZD48a2V5d29yZD4qU0FSUy1Db1YtMjwv
a2V5d29yZD48L2tleXdvcmRzPjxkYXRlcz48eWVhcj4yMDIwPC95ZWFyPjxwdWItZGF0ZXM+PGRh
dGU+SnVsPC9kYXRlPjwvcHViLWRhdGVzPjwvZGF0ZXM+PGlzYm4+MDAyNi0wNDk1IChQcmludCkm
I3hEOzAwMjYtMDQ5NTwvaXNibj48YWNjZXNzaW9uLW51bT4zMjQyMjIzMzwvYWNjZXNzaW9uLW51
bT48dXJscz48L3VybHM+PGN1c3RvbTI+UE1DNzIyODg3NDwvY3VzdG9tMj48ZWxlY3Ryb25pYy1y
ZXNvdXJjZS1udW0+MTAuMTAxNi9qLm1ldGFib2wuMjAyMC4xNTQyNjI8L2VsZWN0cm9uaWMtcmVz
b3VyY2UtbnVtPjxyZW1vdGUtZGF0YWJhc2UtcHJvdmlkZXI+TkxNPC9yZW1vdGUtZGF0YWJhc2Ut
cHJvdmlkZXI+PGxhbmd1YWdlPmVuZzwvbGFuZ3VhZ2U+PC9yZWNvcmQ+PC9DaXRlPjwvRW5kTm90
ZT4A
</w:fldData>
        </w:fldChar>
      </w:r>
      <w:r w:rsidR="00A81BB3">
        <w:rPr>
          <w:rFonts w:ascii="Times New Roman" w:eastAsia="Times New Roman" w:hAnsi="Times New Roman" w:cs="Times New Roman"/>
          <w:sz w:val="24"/>
          <w:szCs w:val="24"/>
        </w:rPr>
        <w:instrText xml:space="preserve"> ADDIN EN.CITE.DATA </w:instrText>
      </w:r>
      <w:r w:rsidR="00A81BB3">
        <w:rPr>
          <w:rFonts w:ascii="Times New Roman" w:eastAsia="Times New Roman" w:hAnsi="Times New Roman" w:cs="Times New Roman"/>
          <w:sz w:val="24"/>
          <w:szCs w:val="24"/>
        </w:rPr>
      </w:r>
      <w:r w:rsidR="00A81BB3">
        <w:rPr>
          <w:rFonts w:ascii="Times New Roman" w:eastAsia="Times New Roman" w:hAnsi="Times New Roman" w:cs="Times New Roman"/>
          <w:sz w:val="24"/>
          <w:szCs w:val="24"/>
        </w:rPr>
        <w:fldChar w:fldCharType="end"/>
      </w:r>
      <w:r w:rsidR="00BE1E99">
        <w:rPr>
          <w:rFonts w:ascii="Times New Roman" w:eastAsia="Times New Roman" w:hAnsi="Times New Roman" w:cs="Times New Roman"/>
          <w:sz w:val="24"/>
          <w:szCs w:val="24"/>
        </w:rPr>
      </w:r>
      <w:r w:rsidR="00BE1E99">
        <w:rPr>
          <w:rFonts w:ascii="Times New Roman" w:eastAsia="Times New Roman" w:hAnsi="Times New Roman" w:cs="Times New Roman"/>
          <w:sz w:val="24"/>
          <w:szCs w:val="24"/>
        </w:rPr>
        <w:fldChar w:fldCharType="separate"/>
      </w:r>
      <w:r w:rsidR="00A81BB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et al., 2020, Park et al., 2020</w:t>
      </w:r>
      <w:commentRangeEnd w:id="0"/>
      <w:r w:rsidR="0078262C">
        <w:rPr>
          <w:rStyle w:val="CommentReference"/>
        </w:rPr>
        <w:commentReference w:id="0"/>
      </w:r>
      <w:commentRangeEnd w:id="1"/>
      <w:r w:rsidR="00F6526B">
        <w:rPr>
          <w:rStyle w:val="CommentReference"/>
        </w:rPr>
        <w:commentReference w:id="1"/>
      </w:r>
      <w:r>
        <w:rPr>
          <w:rFonts w:ascii="Times New Roman" w:eastAsia="Times New Roman" w:hAnsi="Times New Roman" w:cs="Times New Roman"/>
          <w:sz w:val="24"/>
          <w:szCs w:val="24"/>
        </w:rPr>
        <w:t xml:space="preserve">). </w:t>
      </w:r>
      <w:r w:rsidR="00942B1D">
        <w:rPr>
          <w:rFonts w:ascii="Times New Roman" w:eastAsia="Times New Roman" w:hAnsi="Times New Roman" w:cs="Times New Roman"/>
          <w:sz w:val="24"/>
          <w:szCs w:val="24"/>
        </w:rPr>
        <w:t xml:space="preserve">Cardiometabolic </w:t>
      </w:r>
      <w:r w:rsidR="00F6526B">
        <w:rPr>
          <w:rFonts w:ascii="Times New Roman" w:eastAsia="Times New Roman" w:hAnsi="Times New Roman" w:cs="Times New Roman"/>
          <w:sz w:val="24"/>
          <w:szCs w:val="24"/>
        </w:rPr>
        <w:t>conditions</w:t>
      </w:r>
      <w:r w:rsidR="0079491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such as Type 2 diabetes (T2D) and obesity</w:t>
      </w:r>
      <w:r w:rsidR="0079491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077118">
        <w:rPr>
          <w:rFonts w:ascii="Times New Roman" w:eastAsia="Times New Roman" w:hAnsi="Times New Roman" w:cs="Times New Roman"/>
          <w:sz w:val="24"/>
          <w:szCs w:val="24"/>
        </w:rPr>
        <w:t>are also</w:t>
      </w:r>
      <w:r>
        <w:rPr>
          <w:rFonts w:ascii="Times New Roman" w:eastAsia="Times New Roman" w:hAnsi="Times New Roman" w:cs="Times New Roman"/>
          <w:sz w:val="24"/>
          <w:szCs w:val="24"/>
        </w:rPr>
        <w:t xml:space="preserve"> associated with increased COVID-19 susceptibility and severity (</w:t>
      </w:r>
      <w:commentRangeStart w:id="2"/>
      <w:commentRangeStart w:id="3"/>
      <w:r>
        <w:rPr>
          <w:rFonts w:ascii="Times New Roman" w:eastAsia="Times New Roman" w:hAnsi="Times New Roman" w:cs="Times New Roman"/>
          <w:sz w:val="24"/>
          <w:szCs w:val="24"/>
        </w:rPr>
        <w:t xml:space="preserve">Barron, </w:t>
      </w:r>
      <w:commentRangeEnd w:id="2"/>
      <w:r w:rsidR="0078262C">
        <w:rPr>
          <w:rStyle w:val="CommentReference"/>
        </w:rPr>
        <w:commentReference w:id="2"/>
      </w:r>
      <w:commentRangeEnd w:id="3"/>
      <w:r w:rsidR="001D39C1">
        <w:rPr>
          <w:rStyle w:val="CommentReference"/>
        </w:rPr>
        <w:commentReference w:id="3"/>
      </w:r>
      <w:r>
        <w:rPr>
          <w:rFonts w:ascii="Times New Roman" w:eastAsia="Times New Roman" w:hAnsi="Times New Roman" w:cs="Times New Roman"/>
          <w:sz w:val="24"/>
          <w:szCs w:val="24"/>
        </w:rPr>
        <w:t xml:space="preserve">2020; Zhu et al., 2020). </w:t>
      </w:r>
      <w:r w:rsidR="0050598C">
        <w:rPr>
          <w:rFonts w:ascii="Times New Roman" w:eastAsia="Times New Roman" w:hAnsi="Times New Roman" w:cs="Times New Roman"/>
          <w:sz w:val="24"/>
          <w:szCs w:val="24"/>
        </w:rPr>
        <w:t xml:space="preserve">Additionally, associated </w:t>
      </w:r>
      <w:r>
        <w:rPr>
          <w:rFonts w:ascii="Times New Roman" w:eastAsia="Times New Roman" w:hAnsi="Times New Roman" w:cs="Times New Roman"/>
          <w:sz w:val="24"/>
          <w:szCs w:val="24"/>
        </w:rPr>
        <w:t xml:space="preserve">comorbidities of obesity, such as deregulated immune response, chronic inflammation, metabolic dysfunction, and compromised cilia on airway epithelial cells may put individuals at higher risk of severe COVID-19 (Ritter et al., 2020). </w:t>
      </w:r>
      <w:r w:rsidR="004504E1">
        <w:rPr>
          <w:rFonts w:ascii="Times New Roman" w:eastAsia="Times New Roman" w:hAnsi="Times New Roman" w:cs="Times New Roman"/>
          <w:sz w:val="24"/>
          <w:szCs w:val="24"/>
        </w:rPr>
        <w:t>M</w:t>
      </w:r>
      <w:r>
        <w:rPr>
          <w:rFonts w:ascii="Times New Roman" w:eastAsia="Times New Roman" w:hAnsi="Times New Roman" w:cs="Times New Roman"/>
          <w:sz w:val="24"/>
          <w:szCs w:val="24"/>
        </w:rPr>
        <w:t>inoritized communities</w:t>
      </w:r>
      <w:r w:rsidR="00942B1D">
        <w:rPr>
          <w:rFonts w:ascii="Times New Roman" w:eastAsia="Times New Roman" w:hAnsi="Times New Roman" w:cs="Times New Roman"/>
          <w:sz w:val="24"/>
          <w:szCs w:val="24"/>
        </w:rPr>
        <w:t xml:space="preserve"> </w:t>
      </w:r>
      <w:r w:rsidR="004504E1">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disproportionately </w:t>
      </w:r>
      <w:r w:rsidR="0089387B">
        <w:rPr>
          <w:rFonts w:ascii="Times New Roman" w:eastAsia="Times New Roman" w:hAnsi="Times New Roman" w:cs="Times New Roman"/>
          <w:sz w:val="24"/>
          <w:szCs w:val="24"/>
        </w:rPr>
        <w:t>impacted</w:t>
      </w:r>
      <w:r w:rsidR="00C61692">
        <w:rPr>
          <w:rFonts w:ascii="Times New Roman" w:eastAsia="Times New Roman" w:hAnsi="Times New Roman" w:cs="Times New Roman"/>
          <w:sz w:val="24"/>
          <w:szCs w:val="24"/>
        </w:rPr>
        <w:t xml:space="preserve"> </w:t>
      </w:r>
      <w:r w:rsidR="00675836">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of COVID-19 and may be predisposed to worse conditions due to environmental factors, limited healthcare access, and other societal factors </w:t>
      </w:r>
      <w:commentRangeStart w:id="4"/>
      <w:commentRangeStart w:id="5"/>
      <w:r>
        <w:rPr>
          <w:rFonts w:ascii="Times New Roman" w:eastAsia="Times New Roman" w:hAnsi="Times New Roman" w:cs="Times New Roman"/>
          <w:sz w:val="24"/>
          <w:szCs w:val="24"/>
        </w:rPr>
        <w:t xml:space="preserve">(Tai et al., 2020). </w:t>
      </w:r>
      <w:commentRangeEnd w:id="4"/>
      <w:r w:rsidR="009B130C">
        <w:rPr>
          <w:rStyle w:val="CommentReference"/>
        </w:rPr>
        <w:commentReference w:id="4"/>
      </w:r>
      <w:commentRangeEnd w:id="5"/>
      <w:r w:rsidR="00675836">
        <w:rPr>
          <w:rStyle w:val="CommentReference"/>
        </w:rPr>
        <w:commentReference w:id="5"/>
      </w:r>
      <w:r w:rsidR="009F3AEA">
        <w:rPr>
          <w:rFonts w:ascii="Times New Roman" w:eastAsia="Times New Roman" w:hAnsi="Times New Roman" w:cs="Times New Roman"/>
          <w:sz w:val="24"/>
          <w:szCs w:val="24"/>
        </w:rPr>
        <w:t>Furthermore, h</w:t>
      </w:r>
      <w:r>
        <w:rPr>
          <w:rFonts w:ascii="Times New Roman" w:eastAsia="Times New Roman" w:hAnsi="Times New Roman" w:cs="Times New Roman"/>
          <w:sz w:val="24"/>
          <w:szCs w:val="24"/>
        </w:rPr>
        <w:t>ousing and neighborhood density</w:t>
      </w:r>
      <w:r w:rsidR="00C134B8">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increased work-related exposure may put low-income groups at higher risk (</w:t>
      </w:r>
      <w:proofErr w:type="spellStart"/>
      <w:r>
        <w:rPr>
          <w:rFonts w:ascii="Times New Roman" w:eastAsia="Times New Roman" w:hAnsi="Times New Roman" w:cs="Times New Roman"/>
          <w:sz w:val="24"/>
          <w:szCs w:val="24"/>
        </w:rPr>
        <w:t>Burström</w:t>
      </w:r>
      <w:proofErr w:type="spellEnd"/>
      <w:r>
        <w:rPr>
          <w:rFonts w:ascii="Times New Roman" w:eastAsia="Times New Roman" w:hAnsi="Times New Roman" w:cs="Times New Roman"/>
          <w:sz w:val="24"/>
          <w:szCs w:val="24"/>
        </w:rPr>
        <w:t xml:space="preserve"> &amp; Tao, 2020). Additionally, the </w:t>
      </w:r>
      <w:r w:rsidR="004C6377">
        <w:rPr>
          <w:rFonts w:ascii="Times New Roman" w:eastAsia="Times New Roman" w:hAnsi="Times New Roman" w:cs="Times New Roman"/>
          <w:sz w:val="24"/>
          <w:szCs w:val="24"/>
        </w:rPr>
        <w:t xml:space="preserve">greater </w:t>
      </w:r>
      <w:r>
        <w:rPr>
          <w:rFonts w:ascii="Times New Roman" w:eastAsia="Times New Roman" w:hAnsi="Times New Roman" w:cs="Times New Roman"/>
          <w:sz w:val="24"/>
          <w:szCs w:val="24"/>
        </w:rPr>
        <w:t xml:space="preserve">prevalence of underlying chronic conditions </w:t>
      </w:r>
      <w:r w:rsidR="003F372E">
        <w:rPr>
          <w:rFonts w:ascii="Times New Roman" w:eastAsia="Times New Roman" w:hAnsi="Times New Roman" w:cs="Times New Roman"/>
          <w:sz w:val="24"/>
          <w:szCs w:val="24"/>
        </w:rPr>
        <w:t>among individuals with</w:t>
      </w:r>
      <w:r>
        <w:rPr>
          <w:rFonts w:ascii="Times New Roman" w:eastAsia="Times New Roman" w:hAnsi="Times New Roman" w:cs="Times New Roman"/>
          <w:sz w:val="24"/>
          <w:szCs w:val="24"/>
        </w:rPr>
        <w:t xml:space="preserve"> lower socioeconomic </w:t>
      </w:r>
      <w:r w:rsidR="003F372E">
        <w:rPr>
          <w:rFonts w:ascii="Times New Roman" w:eastAsia="Times New Roman" w:hAnsi="Times New Roman" w:cs="Times New Roman"/>
          <w:sz w:val="24"/>
          <w:szCs w:val="24"/>
        </w:rPr>
        <w:t>status</w:t>
      </w:r>
      <w:r>
        <w:rPr>
          <w:rFonts w:ascii="Times New Roman" w:eastAsia="Times New Roman" w:hAnsi="Times New Roman" w:cs="Times New Roman"/>
          <w:sz w:val="24"/>
          <w:szCs w:val="24"/>
        </w:rPr>
        <w:t xml:space="preserve"> puts </w:t>
      </w:r>
      <w:r w:rsidR="00964170">
        <w:rPr>
          <w:rFonts w:ascii="Times New Roman" w:eastAsia="Times New Roman" w:hAnsi="Times New Roman" w:cs="Times New Roman"/>
          <w:sz w:val="24"/>
          <w:szCs w:val="24"/>
        </w:rPr>
        <w:t>this group</w:t>
      </w:r>
      <w:r>
        <w:rPr>
          <w:rFonts w:ascii="Times New Roman" w:eastAsia="Times New Roman" w:hAnsi="Times New Roman" w:cs="Times New Roman"/>
          <w:sz w:val="24"/>
          <w:szCs w:val="24"/>
        </w:rPr>
        <w:t xml:space="preserve"> at </w:t>
      </w:r>
      <w:r w:rsidR="009F5DA5">
        <w:rPr>
          <w:rFonts w:ascii="Times New Roman" w:eastAsia="Times New Roman" w:hAnsi="Times New Roman" w:cs="Times New Roman"/>
          <w:sz w:val="24"/>
          <w:szCs w:val="24"/>
        </w:rPr>
        <w:t xml:space="preserve">greater </w:t>
      </w:r>
      <w:r>
        <w:rPr>
          <w:rFonts w:ascii="Times New Roman" w:eastAsia="Times New Roman" w:hAnsi="Times New Roman" w:cs="Times New Roman"/>
          <w:sz w:val="24"/>
          <w:szCs w:val="24"/>
        </w:rPr>
        <w:t xml:space="preserve">risk of </w:t>
      </w:r>
      <w:r w:rsidR="009F3AEA">
        <w:rPr>
          <w:rFonts w:ascii="Times New Roman" w:eastAsia="Times New Roman" w:hAnsi="Times New Roman" w:cs="Times New Roman"/>
          <w:sz w:val="24"/>
          <w:szCs w:val="24"/>
        </w:rPr>
        <w:t>severe</w:t>
      </w:r>
      <w:r>
        <w:rPr>
          <w:rFonts w:ascii="Times New Roman" w:eastAsia="Times New Roman" w:hAnsi="Times New Roman" w:cs="Times New Roman"/>
          <w:sz w:val="24"/>
          <w:szCs w:val="24"/>
        </w:rPr>
        <w:t xml:space="preserve"> outcomes. </w:t>
      </w:r>
    </w:p>
    <w:p w14:paraId="00000006" w14:textId="4C1D5EEB" w:rsidR="00B32E56" w:rsidRDefault="009B42CB" w:rsidP="008C6462">
      <w:pPr>
        <w:pBdr>
          <w:top w:val="nil"/>
          <w:left w:val="nil"/>
          <w:bottom w:val="nil"/>
          <w:right w:val="nil"/>
          <w:between w:val="nil"/>
        </w:pBdr>
        <w:spacing w:before="20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sidR="00E57D5A">
        <w:rPr>
          <w:rFonts w:ascii="Times New Roman" w:eastAsia="Times New Roman" w:hAnsi="Times New Roman" w:cs="Times New Roman"/>
          <w:sz w:val="24"/>
          <w:szCs w:val="24"/>
        </w:rPr>
        <w:t xml:space="preserve">enetic investigations, such as that from the Host Genetics Initiative (HGI) consortium, have demonstrated that specific genomic regions are associated with COVID-19 severity. </w:t>
      </w:r>
      <w:r w:rsidR="009F3AEA">
        <w:rPr>
          <w:rFonts w:ascii="Times New Roman" w:eastAsia="Times New Roman" w:hAnsi="Times New Roman" w:cs="Times New Roman"/>
          <w:sz w:val="24"/>
          <w:szCs w:val="24"/>
        </w:rPr>
        <w:t xml:space="preserve">The </w:t>
      </w:r>
      <w:r w:rsidR="00E57D5A">
        <w:rPr>
          <w:rFonts w:ascii="Times New Roman" w:eastAsia="Times New Roman" w:hAnsi="Times New Roman" w:cs="Times New Roman"/>
          <w:sz w:val="24"/>
          <w:szCs w:val="24"/>
        </w:rPr>
        <w:t>HGI global meta-analysis identified 13 genome-wide significant loci, 9 of which were associated with increased risk of severe symptoms for hospitalized COVID (</w:t>
      </w:r>
      <w:proofErr w:type="spellStart"/>
      <w:r w:rsidR="00E57D5A">
        <w:rPr>
          <w:rFonts w:ascii="Times New Roman" w:eastAsia="Times New Roman" w:hAnsi="Times New Roman" w:cs="Times New Roman"/>
          <w:sz w:val="24"/>
          <w:szCs w:val="24"/>
        </w:rPr>
        <w:t>Ganna</w:t>
      </w:r>
      <w:proofErr w:type="spellEnd"/>
      <w:r w:rsidR="00E57D5A">
        <w:rPr>
          <w:rFonts w:ascii="Times New Roman" w:eastAsia="Times New Roman" w:hAnsi="Times New Roman" w:cs="Times New Roman"/>
          <w:sz w:val="24"/>
          <w:szCs w:val="24"/>
        </w:rPr>
        <w:t xml:space="preserve">, 2021). Several loci were further associated with interstitial lung disease and autoimmune and inflammatory diseases, possibly predisposing individuals to greater immune response and worse outcomes. </w:t>
      </w:r>
    </w:p>
    <w:p w14:paraId="00000007" w14:textId="4CE80B88" w:rsidR="00B32E56" w:rsidRDefault="00AA00BE" w:rsidP="008C6462">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It</w:t>
      </w:r>
      <w:r w:rsidR="00E57D5A">
        <w:rPr>
          <w:rFonts w:ascii="Times New Roman" w:eastAsia="Times New Roman" w:hAnsi="Times New Roman" w:cs="Times New Roman"/>
          <w:sz w:val="24"/>
          <w:szCs w:val="24"/>
        </w:rPr>
        <w:t xml:space="preserve"> is not clear whether genetic factors impact the relationship between these key risk factors and COVID-19 severity, or whether these interactions can uncover novel genetic loci impacting this outcome. We sought to understand the interactions between genetic variants and risk factors</w:t>
      </w:r>
      <w:r w:rsidR="00FF1F4F">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 to gain novel understanding of the underlying mechanisms impacting COVID-19 severity</w:t>
      </w:r>
      <w:r w:rsidR="00FF1F4F">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 and add an important dimension to the current epidemiological literature on COVID-19. </w:t>
      </w:r>
      <w:r w:rsidR="00AE21E7">
        <w:rPr>
          <w:rFonts w:ascii="Times New Roman" w:eastAsia="Times New Roman" w:hAnsi="Times New Roman" w:cs="Times New Roman"/>
          <w:sz w:val="24"/>
          <w:szCs w:val="24"/>
        </w:rPr>
        <w:t>W</w:t>
      </w:r>
      <w:r w:rsidR="00E57D5A">
        <w:rPr>
          <w:rFonts w:ascii="Times New Roman" w:eastAsia="Times New Roman" w:hAnsi="Times New Roman" w:cs="Times New Roman"/>
          <w:sz w:val="24"/>
          <w:szCs w:val="24"/>
        </w:rPr>
        <w:t>e undertook a series of three genome-wide gene-environment interaction studies in the UK Biobank, while conducting both interaction effect tests and joint tests of genetic main and interaction effects. The “environmental” exposures included sex, cardiometabolic health (obesity and type 2 diabetes status), and social determinants of health (as quantified by the multiple deprivation index)</w:t>
      </w:r>
      <w:r w:rsidR="00AE21E7">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 </w:t>
      </w:r>
      <w:r w:rsidR="00417998">
        <w:rPr>
          <w:rFonts w:ascii="Times New Roman" w:eastAsia="Times New Roman" w:hAnsi="Times New Roman" w:cs="Times New Roman"/>
          <w:sz w:val="24"/>
          <w:szCs w:val="24"/>
        </w:rPr>
        <w:t>The</w:t>
      </w:r>
      <w:r w:rsidR="00E57D5A">
        <w:rPr>
          <w:rFonts w:ascii="Times New Roman" w:eastAsia="Times New Roman" w:hAnsi="Times New Roman" w:cs="Times New Roman"/>
          <w:sz w:val="24"/>
          <w:szCs w:val="24"/>
        </w:rPr>
        <w:t xml:space="preserve"> binary outcome was severe COVID-19</w:t>
      </w:r>
      <w:r w:rsidR="00AE21E7">
        <w:rPr>
          <w:rFonts w:ascii="Times New Roman" w:eastAsia="Times New Roman" w:hAnsi="Times New Roman" w:cs="Times New Roman"/>
          <w:sz w:val="24"/>
          <w:szCs w:val="24"/>
        </w:rPr>
        <w:t xml:space="preserve"> </w:t>
      </w:r>
      <w:r w:rsidR="00417998">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as defined by hospitalization or death due to </w:t>
      </w:r>
      <w:r w:rsidR="00E57D5A">
        <w:rPr>
          <w:rFonts w:ascii="Times New Roman" w:eastAsia="Times New Roman" w:hAnsi="Times New Roman" w:cs="Times New Roman"/>
          <w:sz w:val="24"/>
          <w:szCs w:val="24"/>
        </w:rPr>
        <w:lastRenderedPageBreak/>
        <w:t>COVID-19</w:t>
      </w:r>
      <w:r w:rsidR="00417998">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 </w:t>
      </w:r>
      <w:r w:rsidR="00AE21E7">
        <w:rPr>
          <w:rFonts w:ascii="Times New Roman" w:eastAsia="Times New Roman" w:hAnsi="Times New Roman" w:cs="Times New Roman"/>
          <w:sz w:val="24"/>
          <w:szCs w:val="24"/>
        </w:rPr>
        <w:t>while</w:t>
      </w:r>
      <w:r w:rsidR="00E57D5A">
        <w:rPr>
          <w:rFonts w:ascii="Times New Roman" w:eastAsia="Times New Roman" w:hAnsi="Times New Roman" w:cs="Times New Roman"/>
          <w:sz w:val="24"/>
          <w:szCs w:val="24"/>
        </w:rPr>
        <w:t xml:space="preserve"> the rest of the population</w:t>
      </w:r>
      <w:r w:rsidR="00AE21E7">
        <w:rPr>
          <w:rFonts w:ascii="Times New Roman" w:eastAsia="Times New Roman" w:hAnsi="Times New Roman" w:cs="Times New Roman"/>
          <w:sz w:val="24"/>
          <w:szCs w:val="24"/>
        </w:rPr>
        <w:t xml:space="preserve"> was used as a control group</w:t>
      </w:r>
      <w:r w:rsidR="00E57D5A">
        <w:rPr>
          <w:rFonts w:ascii="Times New Roman" w:eastAsia="Times New Roman" w:hAnsi="Times New Roman" w:cs="Times New Roman"/>
          <w:sz w:val="24"/>
          <w:szCs w:val="24"/>
        </w:rPr>
        <w:t xml:space="preserve">. Using </w:t>
      </w:r>
      <w:proofErr w:type="spellStart"/>
      <w:r w:rsidR="00E57D5A">
        <w:rPr>
          <w:rFonts w:ascii="Times New Roman" w:eastAsia="Times New Roman" w:hAnsi="Times New Roman" w:cs="Times New Roman"/>
          <w:sz w:val="24"/>
          <w:szCs w:val="24"/>
        </w:rPr>
        <w:t>GxE</w:t>
      </w:r>
      <w:proofErr w:type="spellEnd"/>
      <w:r w:rsidR="00E57D5A">
        <w:rPr>
          <w:rFonts w:ascii="Times New Roman" w:eastAsia="Times New Roman" w:hAnsi="Times New Roman" w:cs="Times New Roman"/>
          <w:sz w:val="24"/>
          <w:szCs w:val="24"/>
        </w:rPr>
        <w:t xml:space="preserve"> analyses and GWAS post-processing methods, we found 5 genome-wide significant loci that provide insight into the biological mechanisms of severe COVID-19 outcomes. </w:t>
      </w:r>
    </w:p>
    <w:p w14:paraId="00000008" w14:textId="77777777" w:rsidR="00B32E56" w:rsidRDefault="00B32E56" w:rsidP="008C6462">
      <w:pPr>
        <w:spacing w:after="200" w:line="240" w:lineRule="auto"/>
        <w:rPr>
          <w:rFonts w:ascii="Times New Roman" w:eastAsia="Times New Roman" w:hAnsi="Times New Roman" w:cs="Times New Roman"/>
          <w:sz w:val="24"/>
          <w:szCs w:val="24"/>
        </w:rPr>
      </w:pPr>
    </w:p>
    <w:p w14:paraId="00000009" w14:textId="77777777" w:rsidR="00B32E56" w:rsidRDefault="00E57D5A" w:rsidP="008C6462">
      <w:pPr>
        <w:spacing w:after="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0000000A" w14:textId="77777777"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UK Biobank Dataset</w:t>
      </w:r>
    </w:p>
    <w:p w14:paraId="0000000B" w14:textId="4E11C682"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sz w:val="24"/>
          <w:szCs w:val="24"/>
        </w:rPr>
        <w:t>The UK Biobank (UKB) is a population-based cohort including over 500,000 individuals living in England, Wales, and Scotland. The sub-population of interest for this study include</w:t>
      </w:r>
      <w:r w:rsidR="00417998">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unrelated individuals of European ancestry</w:t>
      </w:r>
      <w:r w:rsidR="00672BA7">
        <w:rPr>
          <w:rFonts w:ascii="Times New Roman" w:eastAsia="Times New Roman" w:hAnsi="Times New Roman" w:cs="Times New Roman"/>
          <w:sz w:val="24"/>
          <w:szCs w:val="24"/>
        </w:rPr>
        <w:t xml:space="preserve"> in order</w:t>
      </w:r>
      <w:r>
        <w:rPr>
          <w:rFonts w:ascii="Times New Roman" w:eastAsia="Times New Roman" w:hAnsi="Times New Roman" w:cs="Times New Roman"/>
          <w:sz w:val="24"/>
          <w:szCs w:val="24"/>
        </w:rPr>
        <w:t xml:space="preserve"> to minimize </w:t>
      </w:r>
      <w:r w:rsidR="00672BA7">
        <w:rPr>
          <w:rFonts w:ascii="Times New Roman" w:eastAsia="Times New Roman" w:hAnsi="Times New Roman" w:cs="Times New Roman"/>
          <w:sz w:val="24"/>
          <w:szCs w:val="24"/>
        </w:rPr>
        <w:t xml:space="preserve">genetic </w:t>
      </w:r>
      <w:r>
        <w:rPr>
          <w:rFonts w:ascii="Times New Roman" w:eastAsia="Times New Roman" w:hAnsi="Times New Roman" w:cs="Times New Roman"/>
          <w:sz w:val="24"/>
          <w:szCs w:val="24"/>
        </w:rPr>
        <w:t xml:space="preserve">heterogeneity. Sample sizes </w:t>
      </w:r>
      <w:r w:rsidR="00FC495C">
        <w:rPr>
          <w:rFonts w:ascii="Times New Roman" w:eastAsia="Times New Roman" w:hAnsi="Times New Roman" w:cs="Times New Roman"/>
          <w:sz w:val="24"/>
          <w:szCs w:val="24"/>
        </w:rPr>
        <w:t xml:space="preserve">varied </w:t>
      </w:r>
      <w:r>
        <w:rPr>
          <w:rFonts w:ascii="Times New Roman" w:eastAsia="Times New Roman" w:hAnsi="Times New Roman" w:cs="Times New Roman"/>
          <w:sz w:val="24"/>
          <w:szCs w:val="24"/>
        </w:rPr>
        <w:t>depending on available phenotypes across these populations. COVID-19 test results were downloaded from the UKBB data portal on January 1, 2020. The</w:t>
      </w:r>
      <w:r w:rsidR="00F94E31">
        <w:rPr>
          <w:rFonts w:ascii="Times New Roman" w:eastAsia="Times New Roman" w:hAnsi="Times New Roman" w:cs="Times New Roman"/>
          <w:sz w:val="24"/>
          <w:szCs w:val="24"/>
        </w:rPr>
        <w:t xml:space="preserve"> </w:t>
      </w:r>
      <w:r w:rsidR="00F6526B">
        <w:rPr>
          <w:rFonts w:ascii="Times New Roman" w:eastAsia="Times New Roman" w:hAnsi="Times New Roman" w:cs="Times New Roman"/>
          <w:sz w:val="24"/>
          <w:szCs w:val="24"/>
        </w:rPr>
        <w:t xml:space="preserve">severe COVID-19 </w:t>
      </w:r>
      <w:r w:rsidR="00F94E31">
        <w:rPr>
          <w:rFonts w:ascii="Times New Roman" w:eastAsia="Times New Roman" w:hAnsi="Times New Roman" w:cs="Times New Roman"/>
          <w:sz w:val="24"/>
          <w:szCs w:val="24"/>
        </w:rPr>
        <w:t>phenotype for</w:t>
      </w:r>
      <w:r>
        <w:rPr>
          <w:rFonts w:ascii="Times New Roman" w:eastAsia="Times New Roman" w:hAnsi="Times New Roman" w:cs="Times New Roman"/>
          <w:sz w:val="24"/>
          <w:szCs w:val="24"/>
        </w:rPr>
        <w:t xml:space="preserve"> </w:t>
      </w:r>
      <w:r w:rsidR="00F6526B">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defined as</w:t>
      </w:r>
      <w:r w:rsidR="00F652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laboratory confirmed SARS-CoV-2 infection </w:t>
      </w:r>
      <w:r w:rsidR="00F6526B">
        <w:rPr>
          <w:rFonts w:ascii="Times New Roman" w:eastAsia="Times New Roman" w:hAnsi="Times New Roman" w:cs="Times New Roman"/>
          <w:sz w:val="24"/>
          <w:szCs w:val="24"/>
        </w:rPr>
        <w:t>plus</w:t>
      </w:r>
      <w:r>
        <w:rPr>
          <w:rFonts w:ascii="Times New Roman" w:eastAsia="Times New Roman" w:hAnsi="Times New Roman" w:cs="Times New Roman"/>
          <w:sz w:val="24"/>
          <w:szCs w:val="24"/>
        </w:rPr>
        <w:t xml:space="preserve"> hospitalized COVID-19</w:t>
      </w:r>
      <w:r w:rsidR="00F6526B">
        <w:rPr>
          <w:rFonts w:ascii="Times New Roman" w:eastAsia="Times New Roman" w:hAnsi="Times New Roman" w:cs="Times New Roman"/>
          <w:sz w:val="24"/>
          <w:szCs w:val="24"/>
        </w:rPr>
        <w:t>, with the rest of the population serving as controls</w:t>
      </w:r>
      <w:r>
        <w:rPr>
          <w:rFonts w:ascii="Times New Roman" w:eastAsia="Times New Roman" w:hAnsi="Times New Roman" w:cs="Times New Roman"/>
          <w:sz w:val="24"/>
          <w:szCs w:val="24"/>
        </w:rPr>
        <w:t xml:space="preserve"> versus the rest of the population. T</w:t>
      </w:r>
      <w:r w:rsidR="00F6526B">
        <w:rPr>
          <w:rFonts w:ascii="Times New Roman" w:eastAsia="Times New Roman" w:hAnsi="Times New Roman" w:cs="Times New Roman"/>
          <w:sz w:val="24"/>
          <w:szCs w:val="24"/>
        </w:rPr>
        <w:t>his definition was designed to mirror that of the “B2” phenotype used by the</w:t>
      </w:r>
      <w:r>
        <w:rPr>
          <w:rFonts w:ascii="Times New Roman" w:eastAsia="Times New Roman" w:hAnsi="Times New Roman" w:cs="Times New Roman"/>
          <w:sz w:val="24"/>
          <w:szCs w:val="24"/>
        </w:rPr>
        <w:t xml:space="preserve"> COVID-19 Host Genetics Initiative team</w:t>
      </w:r>
      <w:r w:rsidR="004B6D5B">
        <w:rPr>
          <w:rFonts w:ascii="Times New Roman" w:eastAsia="Times New Roman" w:hAnsi="Times New Roman" w:cs="Times New Roman"/>
          <w:sz w:val="24"/>
          <w:szCs w:val="24"/>
        </w:rPr>
        <w:t xml:space="preserve"> </w:t>
      </w:r>
      <w:r w:rsidR="004B6D5B">
        <w:rPr>
          <w:rFonts w:ascii="Times New Roman" w:eastAsia="Times New Roman" w:hAnsi="Times New Roman" w:cs="Times New Roman"/>
          <w:sz w:val="24"/>
          <w:szCs w:val="24"/>
        </w:rPr>
        <w:fldChar w:fldCharType="begin"/>
      </w:r>
      <w:r w:rsidR="004B6D5B">
        <w:rPr>
          <w:rFonts w:ascii="Times New Roman" w:eastAsia="Times New Roman" w:hAnsi="Times New Roman" w:cs="Times New Roman"/>
          <w:sz w:val="24"/>
          <w:szCs w:val="24"/>
        </w:rPr>
        <w:instrText xml:space="preserve"> ADDIN EN.CITE &lt;EndNote&gt;&lt;Cite&gt;&lt;Author&gt;Ganna&lt;/Author&gt;&lt;Year&gt;2021&lt;/Year&gt;&lt;RecNum&gt;5&lt;/RecNum&gt;&lt;DisplayText&gt;(Ganna, 2021)&lt;/DisplayText&gt;&lt;record&gt;&lt;rec-number&gt;5&lt;/rec-number&gt;&lt;foreign-keys&gt;&lt;key app="EN" db-id="9f2txswd89rz04ep0vqxx0s2wesrzaax9aa5" timestamp="1622568452" guid="f62bdc1a-2277-4529-94e2-1dd00ae39267"&gt;5&lt;/key&gt;&lt;/foreign-keys&gt;&lt;ref-type name="Journal Article"&gt;17&lt;/ref-type&gt;&lt;contributors&gt;&lt;authors&gt;&lt;author&gt;Ganna, Andrea&lt;/author&gt;&lt;/authors&gt;&lt;/contributors&gt;&lt;titles&gt;&lt;title&gt;Mapping the human genetic architecture of COVID-19 by worldwide meta-analysis&lt;/title&gt;&lt;secondary-title&gt;medRxiv&lt;/secondary-title&gt;&lt;/titles&gt;&lt;periodical&gt;&lt;full-title&gt;medRxiv&lt;/full-title&gt;&lt;/periodical&gt;&lt;pages&gt;2021.03.10.21252820&lt;/pages&gt;&lt;dates&gt;&lt;year&gt;2021&lt;/year&gt;&lt;/dates&gt;&lt;urls&gt;&lt;related-urls&gt;&lt;url&gt;https://www.medrxiv.org/content/medrxiv/early/2021/03/12/2021.03.10.21252820.full.pdf&lt;/url&gt;&lt;/related-urls&gt;&lt;/urls&gt;&lt;electronic-resource-num&gt;10.1101/2021.03.10.21252820&lt;/electronic-resource-num&gt;&lt;/record&gt;&lt;/Cite&gt;&lt;/EndNote&gt;</w:instrText>
      </w:r>
      <w:r w:rsidR="004B6D5B">
        <w:rPr>
          <w:rFonts w:ascii="Times New Roman" w:eastAsia="Times New Roman" w:hAnsi="Times New Roman" w:cs="Times New Roman"/>
          <w:sz w:val="24"/>
          <w:szCs w:val="24"/>
        </w:rPr>
        <w:fldChar w:fldCharType="separate"/>
      </w:r>
      <w:r w:rsidR="004B6D5B">
        <w:rPr>
          <w:rFonts w:ascii="Times New Roman" w:eastAsia="Times New Roman" w:hAnsi="Times New Roman" w:cs="Times New Roman"/>
          <w:noProof/>
          <w:sz w:val="24"/>
          <w:szCs w:val="24"/>
        </w:rPr>
        <w:t>(Ganna, 2021)</w:t>
      </w:r>
      <w:r w:rsidR="004B6D5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Start w:id="6"/>
      <w:commentRangeStart w:id="7"/>
      <w:commentRangeStart w:id="8"/>
      <w:del w:id="9" w:author="Marchek, Casey" w:date="2021-06-15T08:29:00Z">
        <w:r w:rsidDel="004B6D5B">
          <w:rPr>
            <w:rFonts w:ascii="Times New Roman" w:eastAsia="Times New Roman" w:hAnsi="Times New Roman" w:cs="Times New Roman"/>
            <w:sz w:val="24"/>
            <w:szCs w:val="24"/>
          </w:rPr>
          <w:delText>(COVID-19 Host Genetics Initiative, 2020)</w:delText>
        </w:r>
        <w:r w:rsidR="00F6526B" w:rsidDel="004B6D5B">
          <w:rPr>
            <w:rFonts w:ascii="Times New Roman" w:eastAsia="Times New Roman" w:hAnsi="Times New Roman" w:cs="Times New Roman"/>
            <w:sz w:val="24"/>
            <w:szCs w:val="24"/>
          </w:rPr>
          <w:delText xml:space="preserve"> </w:delText>
        </w:r>
        <w:commentRangeEnd w:id="6"/>
        <w:r w:rsidR="00E25C75" w:rsidDel="004B6D5B">
          <w:rPr>
            <w:rStyle w:val="CommentReference"/>
          </w:rPr>
          <w:commentReference w:id="6"/>
        </w:r>
        <w:commentRangeEnd w:id="7"/>
        <w:r w:rsidR="00D76978" w:rsidDel="004B6D5B">
          <w:rPr>
            <w:rStyle w:val="CommentReference"/>
          </w:rPr>
          <w:commentReference w:id="7"/>
        </w:r>
        <w:commentRangeEnd w:id="8"/>
        <w:r w:rsidR="004D0D6F" w:rsidDel="004B6D5B">
          <w:rPr>
            <w:rStyle w:val="CommentReference"/>
          </w:rPr>
          <w:commentReference w:id="8"/>
        </w:r>
      </w:del>
      <w:r w:rsidR="00F6526B">
        <w:rPr>
          <w:rFonts w:ascii="Times New Roman" w:eastAsia="Times New Roman" w:hAnsi="Times New Roman" w:cs="Times New Roman"/>
          <w:sz w:val="24"/>
          <w:szCs w:val="24"/>
        </w:rPr>
        <w:t>and is outlined in Supp. Fig. 1</w:t>
      </w:r>
      <w:r>
        <w:rPr>
          <w:rFonts w:ascii="Times New Roman" w:eastAsia="Times New Roman" w:hAnsi="Times New Roman" w:cs="Times New Roman"/>
          <w:sz w:val="24"/>
          <w:szCs w:val="24"/>
        </w:rPr>
        <w:t xml:space="preserve">. Genotype preprocessing was primarily performed by the UKB with filters at the marker and </w:t>
      </w:r>
      <w:commentRangeStart w:id="10"/>
      <w:r>
        <w:rPr>
          <w:rFonts w:ascii="Times New Roman" w:eastAsia="Times New Roman" w:hAnsi="Times New Roman" w:cs="Times New Roman"/>
          <w:sz w:val="24"/>
          <w:szCs w:val="24"/>
        </w:rPr>
        <w:t xml:space="preserve">sample level. </w:t>
      </w:r>
      <w:commentRangeEnd w:id="10"/>
      <w:r w:rsidR="00C07A39">
        <w:rPr>
          <w:rStyle w:val="CommentReference"/>
        </w:rPr>
        <w:commentReference w:id="10"/>
      </w:r>
      <w:r w:rsidR="000D488E">
        <w:rPr>
          <w:rFonts w:ascii="Times New Roman" w:eastAsia="Times New Roman" w:hAnsi="Times New Roman" w:cs="Times New Roman"/>
          <w:sz w:val="24"/>
          <w:szCs w:val="24"/>
        </w:rPr>
        <w:fldChar w:fldCharType="begin">
          <w:fldData xml:space="preserve">PEVuZE5vdGU+PENpdGU+PEF1dGhvcj5CeWNyb2Z0PC9BdXRob3I+PFllYXI+MjAxODwvWWVhcj48
UmVjTnVtPjI0PC9SZWNOdW0+PERpc3BsYXlUZXh0PihCeWNyb2Z0IGV0IGFsLiwgMjAxOCk8L0Rp
c3BsYXlUZXh0PjxyZWNvcmQ+PHJlYy1udW1iZXI+MjQ8L3JlYy1udW1iZXI+PGZvcmVpZ24ta2V5
cz48a2V5IGFwcD0iRU4iIGRiLWlkPSI5ZjJ0eHN3ZDg5cnowNGVwMHZxeHgwczJ3ZXNyemFheDlh
YTUiIHRpbWVzdGFtcD0iMTYyMzE3OTQ4MiIgZ3VpZD0iOTFiYzM4ZjUtYzM5Ny00YTBhLWJlMTgt
NGY1YzRiNzhhMWZlIj4yNDwva2V5PjwvZm9yZWlnbi1rZXlzPjxyZWYtdHlwZSBuYW1lPSJKb3Vy
bmFsIEFydGljbGUiPjE3PC9yZWYtdHlwZT48Y29udHJpYnV0b3JzPjxhdXRob3JzPjxhdXRob3I+
Qnljcm9mdCwgQy48L2F1dGhvcj48YXV0aG9yPkZyZWVtYW4sIEMuPC9hdXRob3I+PGF1dGhvcj5Q
ZXRrb3ZhLCBELjwvYXV0aG9yPjxhdXRob3I+QmFuZCwgRy48L2F1dGhvcj48YXV0aG9yPkVsbGlv
dHQsIEwuIFQuPC9hdXRob3I+PGF1dGhvcj5TaGFycCwgSy48L2F1dGhvcj48YXV0aG9yPk1vdHll
ciwgQS48L2F1dGhvcj48YXV0aG9yPlZ1a2NldmljLCBELjwvYXV0aG9yPjxhdXRob3I+RGVsYW5l
YXUsIE8uPC9hdXRob3I+PGF1dGhvcj5PJmFwb3M7Q29ubmVsbCwgSi48L2F1dGhvcj48YXV0aG9y
PkNvcnRlcywgQS48L2F1dGhvcj48YXV0aG9yPldlbHNoLCBTLjwvYXV0aG9yPjxhdXRob3I+WW91
bmcsIEEuPC9hdXRob3I+PGF1dGhvcj5FZmZpbmdoYW0sIE0uPC9hdXRob3I+PGF1dGhvcj5NY1Zl
YW4sIEcuPC9hdXRob3I+PGF1dGhvcj5MZXNsaWUsIFMuPC9hdXRob3I+PGF1dGhvcj5BbGxlbiwg
Ti48L2F1dGhvcj48YXV0aG9yPkRvbm5lbGx5LCBQLjwvYXV0aG9yPjxhdXRob3I+TWFyY2hpbmks
IEouPC9hdXRob3I+PC9hdXRob3JzPjwvY29udHJpYnV0b3JzPjxhdXRoLWFkZHJlc3M+V2VsbGNv
bWUgQ2VudHJlIGZvciBIdW1hbiBHZW5ldGljcywgVW5pdmVyc2l0eSBvZiBPeGZvcmQsIE94Zm9y
ZCwgVUsuJiN4RDtQcm9jdGVyICZhbXA7IEdhbWJsZSwgQnJ1c3NlbHMsIEJlbGdpdW0uJiN4RDtE
ZXBhcnRtZW50IG9mIFN0YXRpc3RpY3MsIFVuaXZlcnNpdHkgb2YgT3hmb3JkLCBPeGZvcmQsIFVL
LiYjeEQ7TWVsYm91cm5lIEludGVncmF0aXZlIEdlbm9taWNzIGFuZCB0aGUgU2Nob29scyBvZiBN
YXRoZW1hdGljcyBhbmQgU3RhdGlzdGljcywgYW5kIEJpb1NjaWVuY2VzLCBUaGUgVW5pdmVyc2l0
eSBvZiBNZWxib3VybmUsIFBhcmt2aWxsZSwgVmljdG9yaWEsIEF1c3RyYWxpYS4mI3hEO011cmRv
Y2ggQ2hpbGRyZW4mYXBvcztzIFJlc2VhcmNoIEluc3RpdHV0ZSwgUGFya3ZpbGxlLCBWaWN0b3Jp
YSwgQXVzdHJhbGlhLiYjeEQ7RGVwYXJ0bWVudCBvZiBHZW5ldGljIE1lZGljaW5lIGFuZCBEZXZl
bG9wbWVudCwgVW5pdmVyc2l0eSBvZiBHZW5ldmEsIEdlbmV2YSwgU3dpdHplcmxhbmQuJiN4RDtT
d2lzcyBJbnN0aXR1dGUgb2YgQmlvaW5mb3JtYXRpY3MsIFVuaXZlcnNpdHkgb2YgR2VuZXZhLCBH
ZW5ldmEsIFN3aXR6ZXJsYW5kLiYjeEQ7SW5zdGl0dXRlIG9mIEdlbmV0aWNzIGFuZCBHZW5vbWlj
cyBpbiBHZW5ldmEsIFVuaXZlcnNpdHkgb2YgR2VuZXZhLCBHZW5ldmEsIFN3aXR6ZXJsYW5kLiYj
eEQ7SWxsdW1pbmEgTHRkLCBDaGVzdGVyZm9yZCBSZXNlYXJjaCBQYXJrLCBMaXR0bGUgQ2hlc3Rl
cmZvcmQsIEVzc2V4LCBVSy4mI3hEO051ZmZpZWxkIERlcGFydG1lbnQgb2YgQ2xpbmljYWwgTmV1
cm9zY2llbmNlcywgRGl2aXNpb24gb2YgQ2xpbmljYWwgTmV1cm9sb2d5LCBKb2huIFJhZGNsaWZm
ZSBIb3NwaXRhbCwgVW5pdmVyc2l0eSBvZiBPeGZvcmQsIE94Zm9yZCwgVUsuJiN4RDtVSyBCaW9i
YW5rLCBBZHN3b29kLCBTdG9ja3BvcnQsIENoZXNoaXJlLCBVSy4mI3hEO0JpZyBEYXRhIEluc3Rp
dHV0ZSwgTGkgS2EgU2hpbmcgQ2VudHJlIGZvciBIZWFsdGggSW5mb3JtYXRpb24gYW5kIERpc2Nv
dmVyeSwgVW5pdmVyc2l0eSBvZiBPeGZvcmQsIE94Zm9yZCwgVUsuJiN4RDtXZWxsY29tZSBDZW50
cmUgZm9yIEh1bWFuIEdlbmV0aWNzLCBVbml2ZXJzaXR5IG9mIE94Zm9yZCwgT3hmb3JkLCBVSy4g
bWFyY2hpbmlAc3RhdHMub3guYWMudWsuJiN4RDtEZXBhcnRtZW50IG9mIFN0YXRpc3RpY3MsIFVu
aXZlcnNpdHkgb2YgT3hmb3JkLCBPeGZvcmQsIFVLLiBtYXJjaGluaUBzdGF0cy5veC5hYy51ay48
L2F1dGgtYWRkcmVzcz48dGl0bGVzPjx0aXRsZT5UaGUgVUsgQmlvYmFuayByZXNvdXJjZSB3aXRo
IGRlZXAgcGhlbm90eXBpbmcgYW5kIGdlbm9taWMgZGF0YTwvdGl0bGU+PHNlY29uZGFyeS10aXRs
ZT5OYXR1cmU8L3NlY29uZGFyeS10aXRsZT48L3RpdGxlcz48cGVyaW9kaWNhbD48ZnVsbC10aXRs
ZT5OYXR1cmU8L2Z1bGwtdGl0bGU+PC9wZXJpb2RpY2FsPjxwYWdlcz4yMDMtMjA5PC9wYWdlcz48
dm9sdW1lPjU2Mjwvdm9sdW1lPjxudW1iZXI+NzcyNjwvbnVtYmVyPjxlZGl0aW9uPjIwMTgvMTAv
MTI8L2VkaXRpb24+PGtleXdvcmRzPjxrZXl3b3JkPkFkdWx0PC9rZXl3b3JkPjxrZXl3b3JkPkFn
ZWQ8L2tleXdvcmQ+PGtleXdvcmQ+QWxsZWxlczwva2V5d29yZD48a2V5d29yZD5CaW9tYXJrZXJz
L2Jsb29kL3VyaW5lPC9rZXl3b3JkPjxrZXl3b3JkPkJvZHkgSGVpZ2h0L2dlbmV0aWNzPC9rZXl3
b3JkPjxrZXl3b3JkPkJyYWluL2RpYWdub3N0aWMgaW1hZ2luZzwva2V5d29yZD48a2V5d29yZD5D
b2hvcnQgU3R1ZGllczwva2V5d29yZD48a2V5d29yZD5Db250aW5lbnRhbCBQb3B1bGF0aW9uIEdy
b3Vwcy9nZW5ldGljczwva2V5d29yZD48a2V5d29yZD4qRGF0YWJhc2VzLCBGYWN0dWFsPC9rZXl3
b3JkPjxrZXl3b3JkPkRhdGFiYXNlcywgR2VuZXRpYzwva2V5d29yZD48a2V5d29yZD5FbGVjdHJv
bmljIEhlYWx0aCBSZWNvcmRzPC9rZXl3b3JkPjxrZXl3b3JkPkZhbWlseTwva2V5d29yZD48a2V5
d29yZD5GZW1hbGU8L2tleXdvcmQ+PGtleXdvcmQ+R2Vub21lLVdpZGUgQXNzb2NpYXRpb24gU3R1
ZHk8L2tleXdvcmQ+PGtleXdvcmQ+Kkdlbm9taWNzPC9rZXl3b3JkPjxrZXl3b3JkPkhhcGxvdHlw
ZXMvZ2VuZXRpY3M8L2tleXdvcmQ+PGtleXdvcmQ+SHVtYW5zPC9rZXl3b3JkPjxrZXl3b3JkPkxp
ZmUgU3R5bGU8L2tleXdvcmQ+PGtleXdvcmQ+TWFqb3IgSGlzdG9jb21wYXRpYmlsaXR5IENvbXBs
ZXgvZ2VuZXRpY3M8L2tleXdvcmQ+PGtleXdvcmQ+TWFsZTwva2V5d29yZD48a2V5d29yZD5NaWRk
bGUgQWdlZDwva2V5d29yZD48a2V5d29yZD4qUGhlbm90eXBlPC9rZXl3b3JkPjxrZXl3b3JkPlF1
YWxpdHkgQ29udHJvbDwva2V5d29yZD48a2V5d29yZD5Vbml0ZWQgS2luZ2RvbTwva2V5d29yZD48
L2tleXdvcmRzPjxkYXRlcz48eWVhcj4yMDE4PC95ZWFyPjxwdWItZGF0ZXM+PGRhdGU+T2N0PC9k
YXRlPjwvcHViLWRhdGVzPjwvZGF0ZXM+PGlzYm4+MDAyOC0wODM2IChQcmludCkmI3hEOzAwMjgt
MDgzNjwvaXNibj48YWNjZXNzaW9uLW51bT4zMDMwNTc0MzwvYWNjZXNzaW9uLW51bT48dXJscz48
L3VybHM+PGN1c3RvbTI+UE1DNjc4Njk3NSBQZXB0aWRlIEdyb292ZSBMTFAuIEcuTS4gYW5kIFAu
RC4gYXJlIGZvdW5kZXJzIGFuZCBkaXJlY3RvcnMgb2YgR2Vub21pY3MgUGxjLiBUaGUgcmVtYWlu
aW5nIGF1dGhvcnMgZGVjbGFyZSBubyBjb21wZXRpbmcgZmluYW5jaWFsIGludGVyZXN0cy48L2N1
c3RvbTI+PGVsZWN0cm9uaWMtcmVzb3VyY2UtbnVtPjEwLjEwMzgvczQxNTg2LTAxOC0wNTc5LXo8
L2VsZWN0cm9uaWMtcmVzb3VyY2UtbnVtPjxyZW1vdGUtZGF0YWJhc2UtcHJvdmlkZXI+TkxNPC9y
ZW1vdGUtZGF0YWJhc2UtcHJvdmlkZXI+PGxhbmd1YWdlPmVuZzwvbGFuZ3VhZ2U+PC9yZWNvcmQ+
PC9DaXRlPjwvRW5kTm90ZT4A
</w:fldData>
        </w:fldChar>
      </w:r>
      <w:r w:rsidR="000D488E" w:rsidRPr="00075D8E">
        <w:rPr>
          <w:rFonts w:ascii="Times New Roman" w:eastAsia="Times New Roman" w:hAnsi="Times New Roman" w:cs="Times New Roman"/>
          <w:sz w:val="24"/>
          <w:szCs w:val="24"/>
        </w:rPr>
        <w:instrText xml:space="preserve"> ADDIN EN.CITE </w:instrText>
      </w:r>
      <w:r w:rsidR="000D488E" w:rsidRPr="00075D8E">
        <w:rPr>
          <w:rFonts w:ascii="Times New Roman" w:eastAsia="Times New Roman" w:hAnsi="Times New Roman" w:cs="Times New Roman"/>
          <w:sz w:val="24"/>
          <w:szCs w:val="24"/>
        </w:rPr>
        <w:fldChar w:fldCharType="begin">
          <w:fldData xml:space="preserve">PEVuZE5vdGU+PENpdGU+PEF1dGhvcj5CeWNyb2Z0PC9BdXRob3I+PFllYXI+MjAxODwvWWVhcj48
UmVjTnVtPjI0PC9SZWNOdW0+PERpc3BsYXlUZXh0PihCeWNyb2Z0IGV0IGFsLiwgMjAxOCk8L0Rp
c3BsYXlUZXh0PjxyZWNvcmQ+PHJlYy1udW1iZXI+MjQ8L3JlYy1udW1iZXI+PGZvcmVpZ24ta2V5
cz48a2V5IGFwcD0iRU4iIGRiLWlkPSI5ZjJ0eHN3ZDg5cnowNGVwMHZxeHgwczJ3ZXNyemFheDlh
YTUiIHRpbWVzdGFtcD0iMTYyMzE3OTQ4MiIgZ3VpZD0iOTFiYzM4ZjUtYzM5Ny00YTBhLWJlMTgt
NGY1YzRiNzhhMWZlIj4yNDwva2V5PjwvZm9yZWlnbi1rZXlzPjxyZWYtdHlwZSBuYW1lPSJKb3Vy
bmFsIEFydGljbGUiPjE3PC9yZWYtdHlwZT48Y29udHJpYnV0b3JzPjxhdXRob3JzPjxhdXRob3I+
Qnljcm9mdCwgQy48L2F1dGhvcj48YXV0aG9yPkZyZWVtYW4sIEMuPC9hdXRob3I+PGF1dGhvcj5Q
ZXRrb3ZhLCBELjwvYXV0aG9yPjxhdXRob3I+QmFuZCwgRy48L2F1dGhvcj48YXV0aG9yPkVsbGlv
dHQsIEwuIFQuPC9hdXRob3I+PGF1dGhvcj5TaGFycCwgSy48L2F1dGhvcj48YXV0aG9yPk1vdHll
ciwgQS48L2F1dGhvcj48YXV0aG9yPlZ1a2NldmljLCBELjwvYXV0aG9yPjxhdXRob3I+RGVsYW5l
YXUsIE8uPC9hdXRob3I+PGF1dGhvcj5PJmFwb3M7Q29ubmVsbCwgSi48L2F1dGhvcj48YXV0aG9y
PkNvcnRlcywgQS48L2F1dGhvcj48YXV0aG9yPldlbHNoLCBTLjwvYXV0aG9yPjxhdXRob3I+WW91
bmcsIEEuPC9hdXRob3I+PGF1dGhvcj5FZmZpbmdoYW0sIE0uPC9hdXRob3I+PGF1dGhvcj5NY1Zl
YW4sIEcuPC9hdXRob3I+PGF1dGhvcj5MZXNsaWUsIFMuPC9hdXRob3I+PGF1dGhvcj5BbGxlbiwg
Ti48L2F1dGhvcj48YXV0aG9yPkRvbm5lbGx5LCBQLjwvYXV0aG9yPjxhdXRob3I+TWFyY2hpbmks
IEouPC9hdXRob3I+PC9hdXRob3JzPjwvY29udHJpYnV0b3JzPjxhdXRoLWFkZHJlc3M+V2VsbGNv
bWUgQ2VudHJlIGZvciBIdW1hbiBHZW5ldGljcywgVW5pdmVyc2l0eSBvZiBPeGZvcmQsIE94Zm9y
ZCwgVUsuJiN4RDtQcm9jdGVyICZhbXA7IEdhbWJsZSwgQnJ1c3NlbHMsIEJlbGdpdW0uJiN4RDtE
ZXBhcnRtZW50IG9mIFN0YXRpc3RpY3MsIFVuaXZlcnNpdHkgb2YgT3hmb3JkLCBPeGZvcmQsIFVL
LiYjeEQ7TWVsYm91cm5lIEludGVncmF0aXZlIEdlbm9taWNzIGFuZCB0aGUgU2Nob29scyBvZiBN
YXRoZW1hdGljcyBhbmQgU3RhdGlzdGljcywgYW5kIEJpb1NjaWVuY2VzLCBUaGUgVW5pdmVyc2l0
eSBvZiBNZWxib3VybmUsIFBhcmt2aWxsZSwgVmljdG9yaWEsIEF1c3RyYWxpYS4mI3hEO011cmRv
Y2ggQ2hpbGRyZW4mYXBvcztzIFJlc2VhcmNoIEluc3RpdHV0ZSwgUGFya3ZpbGxlLCBWaWN0b3Jp
YSwgQXVzdHJhbGlhLiYjeEQ7RGVwYXJ0bWVudCBvZiBHZW5ldGljIE1lZGljaW5lIGFuZCBEZXZl
bG9wbWVudCwgVW5pdmVyc2l0eSBvZiBHZW5ldmEsIEdlbmV2YSwgU3dpdHplcmxhbmQuJiN4RDtT
d2lzcyBJbnN0aXR1dGUgb2YgQmlvaW5mb3JtYXRpY3MsIFVuaXZlcnNpdHkgb2YgR2VuZXZhLCBH
ZW5ldmEsIFN3aXR6ZXJsYW5kLiYjeEQ7SW5zdGl0dXRlIG9mIEdlbmV0aWNzIGFuZCBHZW5vbWlj
cyBpbiBHZW5ldmEsIFVuaXZlcnNpdHkgb2YgR2VuZXZhLCBHZW5ldmEsIFN3aXR6ZXJsYW5kLiYj
eEQ7SWxsdW1pbmEgTHRkLCBDaGVzdGVyZm9yZCBSZXNlYXJjaCBQYXJrLCBMaXR0bGUgQ2hlc3Rl
cmZvcmQsIEVzc2V4LCBVSy4mI3hEO051ZmZpZWxkIERlcGFydG1lbnQgb2YgQ2xpbmljYWwgTmV1
cm9zY2llbmNlcywgRGl2aXNpb24gb2YgQ2xpbmljYWwgTmV1cm9sb2d5LCBKb2huIFJhZGNsaWZm
ZSBIb3NwaXRhbCwgVW5pdmVyc2l0eSBvZiBPeGZvcmQsIE94Zm9yZCwgVUsuJiN4RDtVSyBCaW9i
YW5rLCBBZHN3b29kLCBTdG9ja3BvcnQsIENoZXNoaXJlLCBVSy4mI3hEO0JpZyBEYXRhIEluc3Rp
dHV0ZSwgTGkgS2EgU2hpbmcgQ2VudHJlIGZvciBIZWFsdGggSW5mb3JtYXRpb24gYW5kIERpc2Nv
dmVyeSwgVW5pdmVyc2l0eSBvZiBPeGZvcmQsIE94Zm9yZCwgVUsuJiN4RDtXZWxsY29tZSBDZW50
cmUgZm9yIEh1bWFuIEdlbmV0aWNzLCBVbml2ZXJzaXR5IG9mIE94Zm9yZCwgT3hmb3JkLCBVSy4g
bWFyY2hpbmlAc3RhdHMub3guYWMudWsuJiN4RDtEZXBhcnRtZW50IG9mIFN0YXRpc3RpY3MsIFVu
aXZlcnNpdHkgb2YgT3hmb3JkLCBPeGZvcmQsIFVLLiBtYXJjaGluaUBzdGF0cy5veC5hYy51ay48
L2F1dGgtYWRkcmVzcz48dGl0bGVzPjx0aXRsZT5UaGUgVUsgQmlvYmFuayByZXNvdXJjZSB3aXRo
IGRlZXAgcGhlbm90eXBpbmcgYW5kIGdlbm9taWMgZGF0YTwvdGl0bGU+PHNlY29uZGFyeS10aXRs
ZT5OYXR1cmU8L3NlY29uZGFyeS10aXRsZT48L3RpdGxlcz48cGVyaW9kaWNhbD48ZnVsbC10aXRs
ZT5OYXR1cmU8L2Z1bGwtdGl0bGU+PC9wZXJpb2RpY2FsPjxwYWdlcz4yMDMtMjA5PC9wYWdlcz48
dm9sdW1lPjU2Mjwvdm9sdW1lPjxudW1iZXI+NzcyNjwvbnVtYmVyPjxlZGl0aW9uPjIwMTgvMTAv
MTI8L2VkaXRpb24+PGtleXdvcmRzPjxrZXl3b3JkPkFkdWx0PC9rZXl3b3JkPjxrZXl3b3JkPkFn
ZWQ8L2tleXdvcmQ+PGtleXdvcmQ+QWxsZWxlczwva2V5d29yZD48a2V5d29yZD5CaW9tYXJrZXJz
L2Jsb29kL3VyaW5lPC9rZXl3b3JkPjxrZXl3b3JkPkJvZHkgSGVpZ2h0L2dlbmV0aWNzPC9rZXl3
b3JkPjxrZXl3b3JkPkJyYWluL2RpYWdub3N0aWMgaW1hZ2luZzwva2V5d29yZD48a2V5d29yZD5D
b2hvcnQgU3R1ZGllczwva2V5d29yZD48a2V5d29yZD5Db250aW5lbnRhbCBQb3B1bGF0aW9uIEdy
b3Vwcy9nZW5ldGljczwva2V5d29yZD48a2V5d29yZD4qRGF0YWJhc2VzLCBGYWN0dWFsPC9rZXl3
b3JkPjxrZXl3b3JkPkRhdGFiYXNlcywgR2VuZXRpYzwva2V5d29yZD48a2V5d29yZD5FbGVjdHJv
bmljIEhlYWx0aCBSZWNvcmRzPC9rZXl3b3JkPjxrZXl3b3JkPkZhbWlseTwva2V5d29yZD48a2V5
d29yZD5GZW1hbGU8L2tleXdvcmQ+PGtleXdvcmQ+R2Vub21lLVdpZGUgQXNzb2NpYXRpb24gU3R1
ZHk8L2tleXdvcmQ+PGtleXdvcmQ+Kkdlbm9taWNzPC9rZXl3b3JkPjxrZXl3b3JkPkhhcGxvdHlw
ZXMvZ2VuZXRpY3M8L2tleXdvcmQ+PGtleXdvcmQ+SHVtYW5zPC9rZXl3b3JkPjxrZXl3b3JkPkxp
ZmUgU3R5bGU8L2tleXdvcmQ+PGtleXdvcmQ+TWFqb3IgSGlzdG9jb21wYXRpYmlsaXR5IENvbXBs
ZXgvZ2VuZXRpY3M8L2tleXdvcmQ+PGtleXdvcmQ+TWFsZTwva2V5d29yZD48a2V5d29yZD5NaWRk
bGUgQWdlZDwva2V5d29yZD48a2V5d29yZD4qUGhlbm90eXBlPC9rZXl3b3JkPjxrZXl3b3JkPlF1
YWxpdHkgQ29udHJvbDwva2V5d29yZD48a2V5d29yZD5Vbml0ZWQgS2luZ2RvbTwva2V5d29yZD48
L2tleXdvcmRzPjxkYXRlcz48eWVhcj4yMDE4PC95ZWFyPjxwdWItZGF0ZXM+PGRhdGU+T2N0PC9k
YXRlPjwvcHViLWRhdGVzPjwvZGF0ZXM+PGlzYm4+MDAyOC0wODM2IChQcmludCkmI3hEOzAwMjgt
MDgzNjwvaXNibj48YWNjZXNzaW9uLW51bT4zMDMwNTc0MzwvYWNjZXNzaW9uLW51bT48dXJscz48
L3VybHM+PGN1c3RvbTI+UE1DNjc4Njk3NSBQZXB0aWRlIEdyb292ZSBMTFAuIEcuTS4gYW5kIFAu
RC4gYXJlIGZvdW5kZXJzIGFuZCBkaXJlY3RvcnMgb2YgR2Vub21pY3MgUGxjLiBUaGUgcmVtYWlu
aW5nIGF1dGhvcnMgZGVjbGFyZSBubyBjb21wZXRpbmcgZmluYW5jaWFsIGludGVyZXN0cy48L2N1
c3RvbTI+PGVsZWN0cm9uaWMtcmVzb3VyY2UtbnVtPjEwLjEwMzgvczQxNTg2LTAxOC0wNTc5LXo8
L2VsZWN0cm9uaWMtcmVzb3VyY2UtbnVtPjxyZW1vdGUtZGF0YWJhc2UtcHJvdmlkZXI+TkxNPC9y
ZW1vdGUtZGF0YWJhc2UtcHJvdmlkZXI+PGxhbmd1YWdlPmVuZzwvbGFuZ3VhZ2U+PC9yZWNvcmQ+
PC9DaXRlPjwvRW5kTm90ZT4A
</w:fldData>
        </w:fldChar>
      </w:r>
      <w:r w:rsidR="000D488E" w:rsidRPr="00075D8E">
        <w:rPr>
          <w:rFonts w:ascii="Times New Roman" w:eastAsia="Times New Roman" w:hAnsi="Times New Roman" w:cs="Times New Roman"/>
          <w:sz w:val="24"/>
          <w:szCs w:val="24"/>
        </w:rPr>
        <w:instrText xml:space="preserve"> ADDIN EN.CITE.DATA </w:instrText>
      </w:r>
      <w:r w:rsidR="000D488E" w:rsidRPr="00075D8E">
        <w:rPr>
          <w:rFonts w:ascii="Times New Roman" w:eastAsia="Times New Roman" w:hAnsi="Times New Roman" w:cs="Times New Roman"/>
          <w:sz w:val="24"/>
          <w:szCs w:val="24"/>
        </w:rPr>
      </w:r>
      <w:r w:rsidR="000D488E" w:rsidRPr="00075D8E">
        <w:rPr>
          <w:rFonts w:ascii="Times New Roman" w:eastAsia="Times New Roman" w:hAnsi="Times New Roman" w:cs="Times New Roman"/>
          <w:sz w:val="24"/>
          <w:szCs w:val="24"/>
        </w:rPr>
        <w:fldChar w:fldCharType="end"/>
      </w:r>
      <w:r w:rsidR="000D488E">
        <w:rPr>
          <w:rFonts w:ascii="Times New Roman" w:eastAsia="Times New Roman" w:hAnsi="Times New Roman" w:cs="Times New Roman"/>
          <w:sz w:val="24"/>
          <w:szCs w:val="24"/>
        </w:rPr>
      </w:r>
      <w:r w:rsidR="000D488E">
        <w:rPr>
          <w:rFonts w:ascii="Times New Roman" w:eastAsia="Times New Roman" w:hAnsi="Times New Roman" w:cs="Times New Roman"/>
          <w:sz w:val="24"/>
          <w:szCs w:val="24"/>
        </w:rPr>
        <w:fldChar w:fldCharType="separate"/>
      </w:r>
      <w:r w:rsidR="000D488E">
        <w:rPr>
          <w:rFonts w:ascii="Times New Roman" w:eastAsia="Times New Roman" w:hAnsi="Times New Roman" w:cs="Times New Roman"/>
          <w:noProof/>
          <w:sz w:val="24"/>
          <w:szCs w:val="24"/>
        </w:rPr>
        <w:t>(Bycroft et al., 2018)</w:t>
      </w:r>
      <w:r w:rsidR="000D488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At the sample level, high heterozygosity and over 5% missingness was reported. </w:t>
      </w:r>
      <w:r w:rsidR="00192012">
        <w:rPr>
          <w:rFonts w:ascii="Times New Roman" w:eastAsia="Times New Roman" w:hAnsi="Times New Roman" w:cs="Times New Roman"/>
          <w:sz w:val="24"/>
          <w:szCs w:val="24"/>
        </w:rPr>
        <w:t xml:space="preserve">Genotypes were further </w:t>
      </w:r>
      <w:proofErr w:type="spellStart"/>
      <w:r w:rsidR="00192012">
        <w:rPr>
          <w:rFonts w:ascii="Times New Roman" w:eastAsia="Times New Roman" w:hAnsi="Times New Roman" w:cs="Times New Roman"/>
          <w:sz w:val="24"/>
          <w:szCs w:val="24"/>
        </w:rPr>
        <w:t>subset</w:t>
      </w:r>
      <w:r w:rsidR="00844FD9">
        <w:rPr>
          <w:rFonts w:ascii="Times New Roman" w:eastAsia="Times New Roman" w:hAnsi="Times New Roman" w:cs="Times New Roman"/>
          <w:sz w:val="24"/>
          <w:szCs w:val="24"/>
        </w:rPr>
        <w:t>ted</w:t>
      </w:r>
      <w:proofErr w:type="spellEnd"/>
      <w:r>
        <w:rPr>
          <w:rFonts w:ascii="Times New Roman" w:eastAsia="Times New Roman" w:hAnsi="Times New Roman" w:cs="Times New Roman"/>
          <w:sz w:val="24"/>
          <w:szCs w:val="24"/>
        </w:rPr>
        <w:t xml:space="preserve"> to common variants</w:t>
      </w:r>
      <w:r w:rsidR="001920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minor allele frequency &gt; 0.05</w:t>
      </w:r>
      <w:r w:rsidR="00192012">
        <w:rPr>
          <w:rFonts w:ascii="Times New Roman" w:eastAsia="Times New Roman" w:hAnsi="Times New Roman" w:cs="Times New Roman"/>
          <w:sz w:val="24"/>
          <w:szCs w:val="24"/>
        </w:rPr>
        <w:t>) for analysis</w:t>
      </w:r>
      <w:r>
        <w:rPr>
          <w:rFonts w:ascii="Times New Roman" w:eastAsia="Times New Roman" w:hAnsi="Times New Roman" w:cs="Times New Roman"/>
          <w:sz w:val="24"/>
          <w:szCs w:val="24"/>
        </w:rPr>
        <w:t xml:space="preserve">. </w:t>
      </w:r>
    </w:p>
    <w:p w14:paraId="0000000C" w14:textId="77777777"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Exposures of Interest</w:t>
      </w:r>
    </w:p>
    <w:p w14:paraId="0000000D" w14:textId="60F8754C"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Risk factors </w:t>
      </w:r>
      <w:r w:rsidR="000F6B6B">
        <w:rPr>
          <w:rFonts w:ascii="Times New Roman" w:eastAsia="Times New Roman" w:hAnsi="Times New Roman" w:cs="Times New Roman"/>
          <w:sz w:val="24"/>
          <w:szCs w:val="24"/>
        </w:rPr>
        <w:t xml:space="preserve">used as exposures </w:t>
      </w:r>
      <w:r w:rsidR="00F7208F">
        <w:rPr>
          <w:rFonts w:ascii="Times New Roman" w:eastAsia="Times New Roman" w:hAnsi="Times New Roman" w:cs="Times New Roman"/>
          <w:sz w:val="24"/>
          <w:szCs w:val="24"/>
        </w:rPr>
        <w:t>were measures of</w:t>
      </w:r>
      <w:r>
        <w:rPr>
          <w:rFonts w:ascii="Times New Roman" w:eastAsia="Times New Roman" w:hAnsi="Times New Roman" w:cs="Times New Roman"/>
          <w:sz w:val="24"/>
          <w:szCs w:val="24"/>
        </w:rPr>
        <w:t xml:space="preserve"> genetically-determined sex, cardiometabolic health, and social determinants of health (SDH). For cardiometabolic </w:t>
      </w:r>
      <w:r w:rsidR="000F6B6B">
        <w:rPr>
          <w:rFonts w:ascii="Times New Roman" w:eastAsia="Times New Roman" w:hAnsi="Times New Roman" w:cs="Times New Roman"/>
          <w:sz w:val="24"/>
          <w:szCs w:val="24"/>
        </w:rPr>
        <w:t>measures</w:t>
      </w:r>
      <w:r>
        <w:rPr>
          <w:rFonts w:ascii="Times New Roman" w:eastAsia="Times New Roman" w:hAnsi="Times New Roman" w:cs="Times New Roman"/>
          <w:sz w:val="24"/>
          <w:szCs w:val="24"/>
        </w:rPr>
        <w:t>,</w:t>
      </w:r>
      <w:r w:rsidR="00F83D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BMI</w:t>
      </w:r>
      <w:r w:rsidR="00632987">
        <w:rPr>
          <w:rFonts w:ascii="Times New Roman" w:eastAsia="Times New Roman" w:hAnsi="Times New Roman" w:cs="Times New Roman"/>
          <w:sz w:val="24"/>
          <w:szCs w:val="24"/>
        </w:rPr>
        <w:t xml:space="preserve"> was used</w:t>
      </w:r>
      <w:r>
        <w:rPr>
          <w:rFonts w:ascii="Times New Roman" w:eastAsia="Times New Roman" w:hAnsi="Times New Roman" w:cs="Times New Roman"/>
          <w:sz w:val="24"/>
          <w:szCs w:val="24"/>
        </w:rPr>
        <w:t xml:space="preserve"> as a measure of obesity and </w:t>
      </w:r>
      <w:r w:rsidR="004638BC">
        <w:rPr>
          <w:rFonts w:ascii="Times New Roman" w:eastAsia="Times New Roman" w:hAnsi="Times New Roman" w:cs="Times New Roman"/>
          <w:sz w:val="24"/>
          <w:szCs w:val="24"/>
        </w:rPr>
        <w:t>T2D</w:t>
      </w:r>
      <w:r w:rsidR="00632987">
        <w:rPr>
          <w:rFonts w:ascii="Times New Roman" w:eastAsia="Times New Roman" w:hAnsi="Times New Roman" w:cs="Times New Roman"/>
          <w:sz w:val="24"/>
          <w:szCs w:val="24"/>
        </w:rPr>
        <w:t xml:space="preserve"> </w:t>
      </w:r>
      <w:r w:rsidR="00C30061">
        <w:rPr>
          <w:rFonts w:ascii="Times New Roman" w:eastAsia="Times New Roman" w:hAnsi="Times New Roman" w:cs="Times New Roman"/>
          <w:sz w:val="24"/>
          <w:szCs w:val="24"/>
        </w:rPr>
        <w:t xml:space="preserve">status was determined </w:t>
      </w:r>
      <w:r w:rsidR="009B1824">
        <w:rPr>
          <w:rFonts w:ascii="Times New Roman" w:eastAsia="Times New Roman" w:hAnsi="Times New Roman" w:cs="Times New Roman"/>
          <w:sz w:val="24"/>
          <w:szCs w:val="24"/>
        </w:rPr>
        <w:t>based on self-reported medical history and medication use</w:t>
      </w:r>
      <w:r w:rsidR="004638BC">
        <w:rPr>
          <w:rFonts w:ascii="Times New Roman" w:eastAsia="Times New Roman" w:hAnsi="Times New Roman" w:cs="Times New Roman"/>
          <w:sz w:val="24"/>
          <w:szCs w:val="24"/>
        </w:rPr>
        <w:t xml:space="preserve"> </w:t>
      </w:r>
      <w:r w:rsidR="009B1824">
        <w:rPr>
          <w:rFonts w:ascii="Times New Roman" w:eastAsia="Times New Roman" w:hAnsi="Times New Roman" w:cs="Times New Roman"/>
          <w:sz w:val="24"/>
          <w:szCs w:val="24"/>
        </w:rPr>
        <w:t>(</w:t>
      </w:r>
      <w:r w:rsidR="004638BC">
        <w:rPr>
          <w:rFonts w:ascii="Times New Roman" w:eastAsia="Times New Roman" w:hAnsi="Times New Roman" w:cs="Times New Roman"/>
          <w:sz w:val="24"/>
          <w:szCs w:val="24"/>
        </w:rPr>
        <w:t>“probable” or “possible”</w:t>
      </w:r>
      <w:r>
        <w:rPr>
          <w:rFonts w:ascii="Times New Roman" w:eastAsia="Times New Roman" w:hAnsi="Times New Roman" w:cs="Times New Roman"/>
          <w:sz w:val="24"/>
          <w:szCs w:val="24"/>
        </w:rPr>
        <w:t xml:space="preserve"> </w:t>
      </w:r>
      <w:r w:rsidR="00DD3918">
        <w:rPr>
          <w:rFonts w:ascii="Times New Roman" w:eastAsia="Times New Roman" w:hAnsi="Times New Roman" w:cs="Times New Roman"/>
          <w:sz w:val="24"/>
          <w:szCs w:val="24"/>
        </w:rPr>
        <w:t>algorithmic definitions</w:t>
      </w:r>
      <w:r>
        <w:rPr>
          <w:rFonts w:ascii="Times New Roman" w:eastAsia="Times New Roman" w:hAnsi="Times New Roman" w:cs="Times New Roman"/>
          <w:sz w:val="24"/>
          <w:szCs w:val="24"/>
        </w:rPr>
        <w:t xml:space="preserve"> </w:t>
      </w:r>
      <w:r w:rsidR="00E230B8">
        <w:rPr>
          <w:rFonts w:ascii="Times New Roman" w:eastAsia="Times New Roman" w:hAnsi="Times New Roman" w:cs="Times New Roman"/>
          <w:sz w:val="24"/>
          <w:szCs w:val="24"/>
        </w:rPr>
        <w:t xml:space="preserve">described </w:t>
      </w:r>
      <w:r w:rsidR="009B1824">
        <w:rPr>
          <w:rFonts w:ascii="Times New Roman" w:eastAsia="Times New Roman" w:hAnsi="Times New Roman" w:cs="Times New Roman"/>
          <w:sz w:val="24"/>
          <w:szCs w:val="24"/>
        </w:rPr>
        <w:t xml:space="preserve">by Eastwood </w:t>
      </w:r>
      <w:proofErr w:type="gramStart"/>
      <w:r w:rsidR="009B1824">
        <w:rPr>
          <w:rFonts w:ascii="Times New Roman" w:eastAsia="Times New Roman" w:hAnsi="Times New Roman" w:cs="Times New Roman"/>
          <w:sz w:val="24"/>
          <w:szCs w:val="24"/>
        </w:rPr>
        <w:t>an</w:t>
      </w:r>
      <w:proofErr w:type="gramEnd"/>
      <w:r w:rsidR="009B1824">
        <w:rPr>
          <w:rFonts w:ascii="Times New Roman" w:eastAsia="Times New Roman" w:hAnsi="Times New Roman" w:cs="Times New Roman"/>
          <w:sz w:val="24"/>
          <w:szCs w:val="24"/>
        </w:rPr>
        <w:t xml:space="preserve"> colleagues </w:t>
      </w:r>
      <w:commentRangeStart w:id="11"/>
      <w:r w:rsidR="009B1824">
        <w:rPr>
          <w:rFonts w:ascii="Times New Roman" w:eastAsia="Times New Roman" w:hAnsi="Times New Roman" w:cs="Times New Roman"/>
          <w:sz w:val="24"/>
          <w:szCs w:val="24"/>
        </w:rPr>
        <w:t>()</w:t>
      </w:r>
      <w:commentRangeEnd w:id="11"/>
      <w:r w:rsidR="009B1824">
        <w:rPr>
          <w:rStyle w:val="CommentReference"/>
        </w:rPr>
        <w:commentReference w:id="11"/>
      </w:r>
      <w:r w:rsidR="000D488E">
        <w:rPr>
          <w:rFonts w:ascii="Times New Roman" w:eastAsia="Times New Roman" w:hAnsi="Times New Roman" w:cs="Times New Roman"/>
          <w:sz w:val="24"/>
          <w:szCs w:val="24"/>
        </w:rPr>
        <w:fldChar w:fldCharType="begin">
          <w:fldData xml:space="preserve">PEVuZE5vdGU+PENpdGU+PEF1dGhvcj5FYXN0d29vZDwvQXV0aG9yPjxZZWFyPjIwMTY8L1llYXI+
PFJlY051bT4yNTwvUmVjTnVtPjxEaXNwbGF5VGV4dD4oRWFzdHdvb2QgZXQgYWwuLCAyMDE2KTwv
RGlzcGxheVRleHQ+PHJlY29yZD48cmVjLW51bWJlcj4yNTwvcmVjLW51bWJlcj48Zm9yZWlnbi1r
ZXlzPjxrZXkgYXBwPSJFTiIgZGItaWQ9IjlmMnR4c3dkODlyejA0ZXAwdnF4eDBzMndlc3J6YWF4
OWFhNSIgdGltZXN0YW1wPSIxNjIzMTc5NTEzIiBndWlkPSI1MTEzMDRlMy1iNDE4LTQyZDAtOTk2
NC04Y2EzZTY4Nzg5ZDQiPjI1PC9rZXk+PC9mb3JlaWduLWtleXM+PHJlZi10eXBlIG5hbWU9Ikpv
dXJuYWwgQXJ0aWNsZSI+MTc8L3JlZi10eXBlPjxjb250cmlidXRvcnM+PGF1dGhvcnM+PGF1dGhv
cj5FYXN0d29vZCwgUy4gVi48L2F1dGhvcj48YXV0aG9yPk1hdGh1ciwgUi48L2F1dGhvcj48YXV0
aG9yPkF0a2luc29uLCBNLjwvYXV0aG9yPjxhdXRob3I+QnJvcGh5LCBTLjwvYXV0aG9yPjxhdXRo
b3I+U3VkbG93LCBDLjwvYXV0aG9yPjxhdXRob3I+RmxhaWcsIFIuPC9hdXRob3I+PGF1dGhvcj5k
ZSBMdXNpZ25hbiwgUy48L2F1dGhvcj48YXV0aG9yPkFsbGVuLCBOLjwvYXV0aG9yPjxhdXRob3I+
Q2hhdHVydmVkaSwgTi48L2F1dGhvcj48L2F1dGhvcnM+PC9jb250cmlidXRvcnM+PGF1dGgtYWRk
cmVzcz5JbnN0aXR1dGUgb2YgQ2FyZGlvdmFzY3VsYXIgU2NpZW5jZXMsIFVuaXZlcnNpdHkgQ29s
bGVnZSBMb25kb24sIExvbmRvbiwgVW5pdGVkIEtpbmdkb20uJiN4RDtEZXBhcnRtZW50IG9mIE5v
bi1Db21tdW5pY2FibGUgRGlzZWFzZXMsIExvbmRvbiBTY2hvb2wgb2YgSHlnaWVuZSAmYW1wOyBU
cm9waWNhbCBNZWRpY2luZSwgTG9uZG9uLCBVbml0ZWQgS2luZ2RvbS4mI3hEO0NJUEhFUiAoQ2Vu
dHJlIGZvciB0aGUgSW1wcm92ZW1lbnQgb2YgUG9wdWxhdGlvbiBIZWFsdGggdGhyb3VnaCBlLVJl
Y29yZHMgUmVzZWFyY2gpIENvbGxlZ2Ugb2YgTWVkaWNpbmUsIFN3YW5zZWEgVW5pdmVyc2l0eSwg
U3dhbnNlYSwgVW5pdGVkIEtpbmdkb20uJiN4RDtDZW50cmUgZm9yIENsaW5pY2FsIEJyYWluIFNj
aWVuY2VzIChDQ0JTKSwgVW5pdmVyc2l0eSBvZiBFZGluYnVyZ2gsIEVkaW5idXJnaCwgVW5pdGVk
IEtpbmdkb20uJiN4RDtVbml0ZWQgS2luZ2RvbSwgQmlvYmFuaywgU3RvY2twb3J0LCBVbml0ZWQg
S2luZ2RvbS4mI3hEO0RlcGFydG1lbnQgb2YgQ2xpbmljYWwgYW5kIEV4cGVyaW1lbnRhbCBNZWRp
Y2luZSwgVW5pdmVyc2l0eSBvZiBTdXJyZXksIEd1aWxmb3JkLCBVbml0ZWQgS2luZ2RvbS4mI3hE
O051ZmZpZWxkIERlcGFydG1lbnQgb2YgUG9wdWxhdGlvbiBIZWFsdGgsIFVuaXZlcnNpdHkgb2Yg
T3hmb3JkLCBPeGZvcmQsIFVuaXRlZCBLaW5nZG9tLjwvYXV0aC1hZGRyZXNzPjx0aXRsZXM+PHRp
dGxlPkFsZ29yaXRobXMgZm9yIHRoZSBDYXB0dXJlIGFuZCBBZGp1ZGljYXRpb24gb2YgUHJldmFs
ZW50IGFuZCBJbmNpZGVudCBEaWFiZXRlcyBpbiBVSyBCaW9iYW5rPC90aXRsZT48c2Vjb25kYXJ5
LXRpdGxlPlBMb1MgT25lPC9zZWNvbmRhcnktdGl0bGU+PC90aXRsZXM+PHBlcmlvZGljYWw+PGZ1
bGwtdGl0bGU+UExPUyBPTkU8L2Z1bGwtdGl0bGU+PC9wZXJpb2RpY2FsPjxwYWdlcz5lMDE2MjM4
ODwvcGFnZXM+PHZvbHVtZT4xMTwvdm9sdW1lPjxudW1iZXI+OTwvbnVtYmVyPjxlZGl0aW9uPjIw
MTYvMDkvMTY8L2VkaXRpb24+PGtleXdvcmRzPjxrZXl3b3JkPkFnZWQ8L2tleXdvcmQ+PGtleXdv
cmQ+KkFsZ29yaXRobXM8L2tleXdvcmQ+PGtleXdvcmQ+KkJpb2xvZ2ljYWwgU3BlY2ltZW4gQmFu
a3M8L2tleXdvcmQ+PGtleXdvcmQ+RGlhYmV0ZXMgTWVsbGl0dXMsIFR5cGUgMi8qZXBpZGVtaW9s
b2d5PC9rZXl3b3JkPjxrZXl3b3JkPkZlbWFsZTwva2V5d29yZD48a2V5d29yZD5IdW1hbnM8L2tl
eXdvcmQ+PGtleXdvcmQ+SW5jaWRlbmNlPC9rZXl3b3JkPjxrZXl3b3JkPk1hbGU8L2tleXdvcmQ+
PGtleXdvcmQ+TWlkZGxlIEFnZWQ8L2tleXdvcmQ+PGtleXdvcmQ+UHJldmFsZW5jZTwva2V5d29y
ZD48a2V5d29yZD5Vbml0ZWQgS2luZ2RvbS9lcGlkZW1pb2xvZ3k8L2tleXdvcmQ+PC9rZXl3b3Jk
cz48ZGF0ZXM+PHllYXI+MjAxNjwveWVhcj48L2RhdGVzPjxpc2JuPjE5MzItNjIwMzwvaXNibj48
YWNjZXNzaW9uLW51bT4yNzYzMTc2OTwvYWNjZXNzaW9uLW51bT48dXJscz48L3VybHM+PGN1c3Rv
bTI+UE1DNTAyNTE2MDwvY3VzdG9tMj48ZWxlY3Ryb25pYy1yZXNvdXJjZS1udW0+MTAuMTM3MS9q
b3VybmFsLnBvbmUuMDE2MjM4ODwvZWxlY3Ryb25pYy1yZXNvdXJjZS1udW0+PHJlbW90ZS1kYXRh
YmFzZS1wcm92aWRlcj5OTE08L3JlbW90ZS1kYXRhYmFzZS1wcm92aWRlcj48bGFuZ3VhZ2U+ZW5n
PC9sYW5ndWFnZT48L3JlY29yZD48L0NpdGU+PC9FbmROb3RlPgB=
</w:fldData>
        </w:fldChar>
      </w:r>
      <w:r w:rsidR="000D488E">
        <w:rPr>
          <w:rFonts w:ascii="Times New Roman" w:eastAsia="Times New Roman" w:hAnsi="Times New Roman" w:cs="Times New Roman"/>
          <w:sz w:val="24"/>
          <w:szCs w:val="24"/>
        </w:rPr>
        <w:instrText xml:space="preserve"> ADDIN EN.CITE </w:instrText>
      </w:r>
      <w:r w:rsidR="000D488E">
        <w:rPr>
          <w:rFonts w:ascii="Times New Roman" w:eastAsia="Times New Roman" w:hAnsi="Times New Roman" w:cs="Times New Roman"/>
          <w:sz w:val="24"/>
          <w:szCs w:val="24"/>
        </w:rPr>
        <w:fldChar w:fldCharType="begin">
          <w:fldData xml:space="preserve">PEVuZE5vdGU+PENpdGU+PEF1dGhvcj5FYXN0d29vZDwvQXV0aG9yPjxZZWFyPjIwMTY8L1llYXI+
PFJlY051bT4yNTwvUmVjTnVtPjxEaXNwbGF5VGV4dD4oRWFzdHdvb2QgZXQgYWwuLCAyMDE2KTwv
RGlzcGxheVRleHQ+PHJlY29yZD48cmVjLW51bWJlcj4yNTwvcmVjLW51bWJlcj48Zm9yZWlnbi1r
ZXlzPjxrZXkgYXBwPSJFTiIgZGItaWQ9IjlmMnR4c3dkODlyejA0ZXAwdnF4eDBzMndlc3J6YWF4
OWFhNSIgdGltZXN0YW1wPSIxNjIzMTc5NTEzIiBndWlkPSI1MTEzMDRlMy1iNDE4LTQyZDAtOTk2
NC04Y2EzZTY4Nzg5ZDQiPjI1PC9rZXk+PC9mb3JlaWduLWtleXM+PHJlZi10eXBlIG5hbWU9Ikpv
dXJuYWwgQXJ0aWNsZSI+MTc8L3JlZi10eXBlPjxjb250cmlidXRvcnM+PGF1dGhvcnM+PGF1dGhv
cj5FYXN0d29vZCwgUy4gVi48L2F1dGhvcj48YXV0aG9yPk1hdGh1ciwgUi48L2F1dGhvcj48YXV0
aG9yPkF0a2luc29uLCBNLjwvYXV0aG9yPjxhdXRob3I+QnJvcGh5LCBTLjwvYXV0aG9yPjxhdXRo
b3I+U3VkbG93LCBDLjwvYXV0aG9yPjxhdXRob3I+RmxhaWcsIFIuPC9hdXRob3I+PGF1dGhvcj5k
ZSBMdXNpZ25hbiwgUy48L2F1dGhvcj48YXV0aG9yPkFsbGVuLCBOLjwvYXV0aG9yPjxhdXRob3I+
Q2hhdHVydmVkaSwgTi48L2F1dGhvcj48L2F1dGhvcnM+PC9jb250cmlidXRvcnM+PGF1dGgtYWRk
cmVzcz5JbnN0aXR1dGUgb2YgQ2FyZGlvdmFzY3VsYXIgU2NpZW5jZXMsIFVuaXZlcnNpdHkgQ29s
bGVnZSBMb25kb24sIExvbmRvbiwgVW5pdGVkIEtpbmdkb20uJiN4RDtEZXBhcnRtZW50IG9mIE5v
bi1Db21tdW5pY2FibGUgRGlzZWFzZXMsIExvbmRvbiBTY2hvb2wgb2YgSHlnaWVuZSAmYW1wOyBU
cm9waWNhbCBNZWRpY2luZSwgTG9uZG9uLCBVbml0ZWQgS2luZ2RvbS4mI3hEO0NJUEhFUiAoQ2Vu
dHJlIGZvciB0aGUgSW1wcm92ZW1lbnQgb2YgUG9wdWxhdGlvbiBIZWFsdGggdGhyb3VnaCBlLVJl
Y29yZHMgUmVzZWFyY2gpIENvbGxlZ2Ugb2YgTWVkaWNpbmUsIFN3YW5zZWEgVW5pdmVyc2l0eSwg
U3dhbnNlYSwgVW5pdGVkIEtpbmdkb20uJiN4RDtDZW50cmUgZm9yIENsaW5pY2FsIEJyYWluIFNj
aWVuY2VzIChDQ0JTKSwgVW5pdmVyc2l0eSBvZiBFZGluYnVyZ2gsIEVkaW5idXJnaCwgVW5pdGVk
IEtpbmdkb20uJiN4RDtVbml0ZWQgS2luZ2RvbSwgQmlvYmFuaywgU3RvY2twb3J0LCBVbml0ZWQg
S2luZ2RvbS4mI3hEO0RlcGFydG1lbnQgb2YgQ2xpbmljYWwgYW5kIEV4cGVyaW1lbnRhbCBNZWRp
Y2luZSwgVW5pdmVyc2l0eSBvZiBTdXJyZXksIEd1aWxmb3JkLCBVbml0ZWQgS2luZ2RvbS4mI3hE
O051ZmZpZWxkIERlcGFydG1lbnQgb2YgUG9wdWxhdGlvbiBIZWFsdGgsIFVuaXZlcnNpdHkgb2Yg
T3hmb3JkLCBPeGZvcmQsIFVuaXRlZCBLaW5nZG9tLjwvYXV0aC1hZGRyZXNzPjx0aXRsZXM+PHRp
dGxlPkFsZ29yaXRobXMgZm9yIHRoZSBDYXB0dXJlIGFuZCBBZGp1ZGljYXRpb24gb2YgUHJldmFs
ZW50IGFuZCBJbmNpZGVudCBEaWFiZXRlcyBpbiBVSyBCaW9iYW5rPC90aXRsZT48c2Vjb25kYXJ5
LXRpdGxlPlBMb1MgT25lPC9zZWNvbmRhcnktdGl0bGU+PC90aXRsZXM+PHBlcmlvZGljYWw+PGZ1
bGwtdGl0bGU+UExPUyBPTkU8L2Z1bGwtdGl0bGU+PC9wZXJpb2RpY2FsPjxwYWdlcz5lMDE2MjM4
ODwvcGFnZXM+PHZvbHVtZT4xMTwvdm9sdW1lPjxudW1iZXI+OTwvbnVtYmVyPjxlZGl0aW9uPjIw
MTYvMDkvMTY8L2VkaXRpb24+PGtleXdvcmRzPjxrZXl3b3JkPkFnZWQ8L2tleXdvcmQ+PGtleXdv
cmQ+KkFsZ29yaXRobXM8L2tleXdvcmQ+PGtleXdvcmQ+KkJpb2xvZ2ljYWwgU3BlY2ltZW4gQmFu
a3M8L2tleXdvcmQ+PGtleXdvcmQ+RGlhYmV0ZXMgTWVsbGl0dXMsIFR5cGUgMi8qZXBpZGVtaW9s
b2d5PC9rZXl3b3JkPjxrZXl3b3JkPkZlbWFsZTwva2V5d29yZD48a2V5d29yZD5IdW1hbnM8L2tl
eXdvcmQ+PGtleXdvcmQ+SW5jaWRlbmNlPC9rZXl3b3JkPjxrZXl3b3JkPk1hbGU8L2tleXdvcmQ+
PGtleXdvcmQ+TWlkZGxlIEFnZWQ8L2tleXdvcmQ+PGtleXdvcmQ+UHJldmFsZW5jZTwva2V5d29y
ZD48a2V5d29yZD5Vbml0ZWQgS2luZ2RvbS9lcGlkZW1pb2xvZ3k8L2tleXdvcmQ+PC9rZXl3b3Jk
cz48ZGF0ZXM+PHllYXI+MjAxNjwveWVhcj48L2RhdGVzPjxpc2JuPjE5MzItNjIwMzwvaXNibj48
YWNjZXNzaW9uLW51bT4yNzYzMTc2OTwvYWNjZXNzaW9uLW51bT48dXJscz48L3VybHM+PGN1c3Rv
bTI+UE1DNTAyNTE2MDwvY3VzdG9tMj48ZWxlY3Ryb25pYy1yZXNvdXJjZS1udW0+MTAuMTM3MS9q
b3VybmFsLnBvbmUuMDE2MjM4ODwvZWxlY3Ryb25pYy1yZXNvdXJjZS1udW0+PHJlbW90ZS1kYXRh
YmFzZS1wcm92aWRlcj5OTE08L3JlbW90ZS1kYXRhYmFzZS1wcm92aWRlcj48bGFuZ3VhZ2U+ZW5n
PC9sYW5ndWFnZT48L3JlY29yZD48L0NpdGU+PC9FbmROb3RlPgB=
</w:fldData>
        </w:fldChar>
      </w:r>
      <w:r w:rsidR="000D488E">
        <w:rPr>
          <w:rFonts w:ascii="Times New Roman" w:eastAsia="Times New Roman" w:hAnsi="Times New Roman" w:cs="Times New Roman"/>
          <w:sz w:val="24"/>
          <w:szCs w:val="24"/>
        </w:rPr>
        <w:instrText xml:space="preserve"> ADDIN EN.CITE.DATA </w:instrText>
      </w:r>
      <w:r w:rsidR="000D488E">
        <w:rPr>
          <w:rFonts w:ascii="Times New Roman" w:eastAsia="Times New Roman" w:hAnsi="Times New Roman" w:cs="Times New Roman"/>
          <w:sz w:val="24"/>
          <w:szCs w:val="24"/>
        </w:rPr>
      </w:r>
      <w:r w:rsidR="000D488E">
        <w:rPr>
          <w:rFonts w:ascii="Times New Roman" w:eastAsia="Times New Roman" w:hAnsi="Times New Roman" w:cs="Times New Roman"/>
          <w:sz w:val="24"/>
          <w:szCs w:val="24"/>
        </w:rPr>
        <w:fldChar w:fldCharType="end"/>
      </w:r>
      <w:r w:rsidR="000D488E">
        <w:rPr>
          <w:rFonts w:ascii="Times New Roman" w:eastAsia="Times New Roman" w:hAnsi="Times New Roman" w:cs="Times New Roman"/>
          <w:sz w:val="24"/>
          <w:szCs w:val="24"/>
        </w:rPr>
      </w:r>
      <w:r w:rsidR="000D488E">
        <w:rPr>
          <w:rFonts w:ascii="Times New Roman" w:eastAsia="Times New Roman" w:hAnsi="Times New Roman" w:cs="Times New Roman"/>
          <w:sz w:val="24"/>
          <w:szCs w:val="24"/>
        </w:rPr>
        <w:fldChar w:fldCharType="separate"/>
      </w:r>
      <w:r w:rsidR="000D488E">
        <w:rPr>
          <w:rFonts w:ascii="Times New Roman" w:eastAsia="Times New Roman" w:hAnsi="Times New Roman" w:cs="Times New Roman"/>
          <w:noProof/>
          <w:sz w:val="24"/>
          <w:szCs w:val="24"/>
        </w:rPr>
        <w:t>(Eastwood et al., 2016)</w:t>
      </w:r>
      <w:r w:rsidR="000D488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BMI and T2D </w:t>
      </w:r>
      <w:r w:rsidR="00AE5C13">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tested jointly, and then individually as a sensitivity analysis. </w:t>
      </w:r>
      <w:r w:rsidR="00F7208F">
        <w:rPr>
          <w:rFonts w:ascii="Times New Roman" w:eastAsia="Times New Roman" w:hAnsi="Times New Roman" w:cs="Times New Roman"/>
          <w:sz w:val="24"/>
          <w:szCs w:val="24"/>
        </w:rPr>
        <w:t>The m</w:t>
      </w:r>
      <w:r>
        <w:rPr>
          <w:rFonts w:ascii="Times New Roman" w:eastAsia="Times New Roman" w:hAnsi="Times New Roman" w:cs="Times New Roman"/>
          <w:sz w:val="24"/>
          <w:szCs w:val="24"/>
        </w:rPr>
        <w:t>ultiple deprivation ind</w:t>
      </w:r>
      <w:r w:rsidR="00F7208F">
        <w:rPr>
          <w:rFonts w:ascii="Times New Roman" w:eastAsia="Times New Roman" w:hAnsi="Times New Roman" w:cs="Times New Roman"/>
          <w:sz w:val="24"/>
          <w:szCs w:val="24"/>
        </w:rPr>
        <w:t>ex</w:t>
      </w:r>
      <w:r>
        <w:rPr>
          <w:rFonts w:ascii="Times New Roman" w:eastAsia="Times New Roman" w:hAnsi="Times New Roman" w:cs="Times New Roman"/>
          <w:sz w:val="24"/>
          <w:szCs w:val="24"/>
        </w:rPr>
        <w:t xml:space="preserve"> (MDI) </w:t>
      </w:r>
      <w:r w:rsidR="00F7208F">
        <w:rPr>
          <w:rFonts w:ascii="Times New Roman" w:eastAsia="Times New Roman" w:hAnsi="Times New Roman" w:cs="Times New Roman"/>
          <w:sz w:val="24"/>
          <w:szCs w:val="24"/>
        </w:rPr>
        <w:t>was</w:t>
      </w:r>
      <w:r w:rsidR="00AE5C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used as a measure of social determinants of health (SDH). The MDI is composed of metrics including economic stability, physical</w:t>
      </w:r>
      <w:r w:rsidR="00AE5C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environment, and education; details can be found</w:t>
      </w:r>
      <w:r w:rsidR="00AE5C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at https://biobank.ndph.ox.ac.uk/ukb/label.cgi?id=76. </w:t>
      </w:r>
    </w:p>
    <w:p w14:paraId="00000010" w14:textId="77777777"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Statistical analysis</w:t>
      </w:r>
    </w:p>
    <w:p w14:paraId="00000011" w14:textId="77777777"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sz w:val="24"/>
          <w:szCs w:val="24"/>
        </w:rPr>
        <w:t>A genome-wide scan was performed based on a logistic regression model including gene-environment interaction terms</w:t>
      </w:r>
      <w:r>
        <w:rPr>
          <w:rFonts w:ascii="Times New Roman" w:eastAsia="Times New Roman" w:hAnsi="Times New Roman" w:cs="Times New Roman"/>
          <w:i/>
          <w:sz w:val="24"/>
          <w:szCs w:val="24"/>
        </w:rPr>
        <w:t>:</w:t>
      </w:r>
    </w:p>
    <w:p w14:paraId="00000012" w14:textId="77777777" w:rsidR="00B32E56" w:rsidRDefault="00E57D5A" w:rsidP="008C6462">
      <w:pPr>
        <w:spacing w:after="200"/>
        <w:rPr>
          <w:rFonts w:ascii="Times New Roman" w:eastAsia="Times New Roman" w:hAnsi="Times New Roman" w:cs="Times New Roman"/>
          <w:i/>
          <w:sz w:val="24"/>
          <w:szCs w:val="24"/>
        </w:rPr>
      </w:pPr>
      <m:oMathPara>
        <m:oMath>
          <m:r>
            <w:rPr>
              <w:rFonts w:ascii="Times New Roman" w:eastAsia="Times New Roman" w:hAnsi="Times New Roman" w:cs="Times New Roman"/>
              <w:sz w:val="24"/>
              <w:szCs w:val="24"/>
            </w:rPr>
            <m:t>logit(y) 〜 g + exposure + g*exposure + covariates</m:t>
          </m:r>
        </m:oMath>
      </m:oMathPara>
    </w:p>
    <w:p w14:paraId="00000013" w14:textId="56384E60" w:rsidR="00B32E56" w:rsidRDefault="00E57D5A" w:rsidP="008C646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Y was the binary severe COVID-19 indicator (defined above). The three genome-wide scans used the following exposures: sex, cardiometabolic conditions (BMI and T2D), and multiple deprivation index. For the cardiometabolic conditions, two environmental terms and two interaction terms were tested jointly. To test T2D exposure effect, GxT2D interaction obese and non-obese stratified analyses were run. Covariates included age, five genetic principal components, and sex. Genome-wide analysis was conducted using GEM v1.2 (CITE </w:t>
      </w:r>
      <w:proofErr w:type="spellStart"/>
      <w:r>
        <w:rPr>
          <w:rFonts w:ascii="Times New Roman" w:eastAsia="Times New Roman" w:hAnsi="Times New Roman" w:cs="Times New Roman"/>
          <w:sz w:val="24"/>
          <w:szCs w:val="24"/>
        </w:rPr>
        <w:t>biorXiv</w:t>
      </w:r>
      <w:proofErr w:type="spellEnd"/>
      <w:r>
        <w:rPr>
          <w:rFonts w:ascii="Times New Roman" w:eastAsia="Times New Roman" w:hAnsi="Times New Roman" w:cs="Times New Roman"/>
          <w:sz w:val="24"/>
          <w:szCs w:val="24"/>
        </w:rPr>
        <w:t xml:space="preserve">) with robust standard errors. For each variant, two statistical tests were derived: an interaction test and a joint test of the interaction term(s) plus the genetic main effect. </w:t>
      </w:r>
    </w:p>
    <w:p w14:paraId="00000014" w14:textId="77777777" w:rsidR="00B32E56" w:rsidRDefault="00B32E56" w:rsidP="008C6462">
      <w:pPr>
        <w:rPr>
          <w:rFonts w:ascii="Times New Roman" w:eastAsia="Times New Roman" w:hAnsi="Times New Roman" w:cs="Times New Roman"/>
          <w:sz w:val="24"/>
          <w:szCs w:val="24"/>
        </w:rPr>
      </w:pPr>
    </w:p>
    <w:p w14:paraId="00000015" w14:textId="77777777" w:rsidR="00B32E56" w:rsidRDefault="00E57D5A" w:rsidP="008C646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Interaction and joint analyses were conducted on the Terra cloud platform. Phenotype definitions and population summaries were created in interactive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notebooks with an R 3.6 kernel. GWIS analyses were submitted as workflows using a Workflow Description Language (WDL) script implementing GEM. Post-GWIS summarization and visualizations were created in a separate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These notebooks can be viewed on GitHub (</w:t>
      </w:r>
      <w:hyperlink r:id="rId12">
        <w:r>
          <w:rPr>
            <w:rFonts w:ascii="Times New Roman" w:eastAsia="Times New Roman" w:hAnsi="Times New Roman" w:cs="Times New Roman"/>
            <w:color w:val="1155CC"/>
            <w:sz w:val="24"/>
            <w:szCs w:val="24"/>
            <w:u w:val="single"/>
          </w:rPr>
          <w:t>https://github.com/manning-lab/ukb-covid-gxe</w:t>
        </w:r>
      </w:hyperlink>
      <w:r>
        <w:rPr>
          <w:rFonts w:ascii="Times New Roman" w:eastAsia="Times New Roman" w:hAnsi="Times New Roman" w:cs="Times New Roman"/>
          <w:sz w:val="24"/>
          <w:szCs w:val="24"/>
        </w:rPr>
        <w:t>).</w:t>
      </w:r>
    </w:p>
    <w:p w14:paraId="00000016" w14:textId="77777777" w:rsidR="00B32E56" w:rsidRDefault="00B32E56" w:rsidP="008C6462">
      <w:pPr>
        <w:spacing w:after="200"/>
        <w:rPr>
          <w:rFonts w:ascii="Times New Roman" w:eastAsia="Times New Roman" w:hAnsi="Times New Roman" w:cs="Times New Roman"/>
          <w:sz w:val="24"/>
          <w:szCs w:val="24"/>
        </w:rPr>
      </w:pPr>
    </w:p>
    <w:p w14:paraId="00000017" w14:textId="77777777"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Variant Biology Investigation</w:t>
      </w:r>
    </w:p>
    <w:p w14:paraId="00000018" w14:textId="77777777" w:rsidR="00B32E56" w:rsidRDefault="00E57D5A"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Top variants were further investigated for trait associations, </w:t>
      </w:r>
      <w:proofErr w:type="spellStart"/>
      <w:r>
        <w:rPr>
          <w:rFonts w:ascii="Times New Roman" w:eastAsia="Times New Roman" w:hAnsi="Times New Roman" w:cs="Times New Roman"/>
          <w:sz w:val="24"/>
          <w:szCs w:val="24"/>
        </w:rPr>
        <w:t>eQTLs</w:t>
      </w:r>
      <w:proofErr w:type="spellEnd"/>
      <w:r>
        <w:rPr>
          <w:rFonts w:ascii="Times New Roman" w:eastAsia="Times New Roman" w:hAnsi="Times New Roman" w:cs="Times New Roman"/>
          <w:sz w:val="24"/>
          <w:szCs w:val="24"/>
        </w:rPr>
        <w:t xml:space="preserve">, and linkage disequilibrium using </w:t>
      </w:r>
      <w:proofErr w:type="spellStart"/>
      <w:r>
        <w:rPr>
          <w:rFonts w:ascii="Times New Roman" w:eastAsia="Times New Roman" w:hAnsi="Times New Roman" w:cs="Times New Roman"/>
          <w:sz w:val="24"/>
          <w:szCs w:val="24"/>
        </w:rPr>
        <w:t>dbSNP</w:t>
      </w:r>
      <w:proofErr w:type="spellEnd"/>
      <w:r>
        <w:rPr>
          <w:rFonts w:ascii="Times New Roman" w:eastAsia="Times New Roman" w:hAnsi="Times New Roman" w:cs="Times New Roman"/>
          <w:sz w:val="24"/>
          <w:szCs w:val="24"/>
        </w:rPr>
        <w:t xml:space="preserve"> (NCBI), </w:t>
      </w:r>
      <w:proofErr w:type="spellStart"/>
      <w:r>
        <w:rPr>
          <w:rFonts w:ascii="Times New Roman" w:eastAsia="Times New Roman" w:hAnsi="Times New Roman" w:cs="Times New Roman"/>
          <w:sz w:val="24"/>
          <w:szCs w:val="24"/>
        </w:rPr>
        <w:t>PhenoScanner</w:t>
      </w:r>
      <w:proofErr w:type="spellEnd"/>
      <w:r>
        <w:rPr>
          <w:rFonts w:ascii="Times New Roman" w:eastAsia="Times New Roman" w:hAnsi="Times New Roman" w:cs="Times New Roman"/>
          <w:sz w:val="24"/>
          <w:szCs w:val="24"/>
        </w:rPr>
        <w:t xml:space="preserve"> (University of Cambridge, Staley, et al. 2016, </w:t>
      </w:r>
      <w:proofErr w:type="spellStart"/>
      <w:r>
        <w:rPr>
          <w:rFonts w:ascii="Times New Roman" w:eastAsia="Times New Roman" w:hAnsi="Times New Roman" w:cs="Times New Roman"/>
          <w:sz w:val="24"/>
          <w:szCs w:val="24"/>
        </w:rPr>
        <w:t>Kamat</w:t>
      </w:r>
      <w:proofErr w:type="spellEnd"/>
      <w:r>
        <w:rPr>
          <w:rFonts w:ascii="Times New Roman" w:eastAsia="Times New Roman" w:hAnsi="Times New Roman" w:cs="Times New Roman"/>
          <w:sz w:val="24"/>
          <w:szCs w:val="24"/>
        </w:rPr>
        <w:t xml:space="preserve">, et al. 2019), </w:t>
      </w:r>
      <w:proofErr w:type="spellStart"/>
      <w:r>
        <w:rPr>
          <w:rFonts w:ascii="Times New Roman" w:eastAsia="Times New Roman" w:hAnsi="Times New Roman" w:cs="Times New Roman"/>
          <w:sz w:val="24"/>
          <w:szCs w:val="24"/>
        </w:rPr>
        <w:t>RegulomeDB</w:t>
      </w:r>
      <w:proofErr w:type="spellEnd"/>
      <w:r>
        <w:rPr>
          <w:rFonts w:ascii="Times New Roman" w:eastAsia="Times New Roman" w:hAnsi="Times New Roman" w:cs="Times New Roman"/>
          <w:sz w:val="24"/>
          <w:szCs w:val="24"/>
        </w:rPr>
        <w:t xml:space="preserve"> (Boyle et al., 2012), Type 2 Diabetes Knowledge portal (https://t2d.hugeamp.org/), </w:t>
      </w:r>
      <w:proofErr w:type="gramStart"/>
      <w:r>
        <w:rPr>
          <w:rFonts w:ascii="Times New Roman" w:eastAsia="Times New Roman" w:hAnsi="Times New Roman" w:cs="Times New Roman"/>
          <w:sz w:val="24"/>
          <w:szCs w:val="24"/>
        </w:rPr>
        <w:t>and  the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LDlink</w:t>
      </w:r>
      <w:proofErr w:type="spellEnd"/>
      <w:r>
        <w:rPr>
          <w:rFonts w:ascii="Times New Roman" w:eastAsia="Times New Roman" w:hAnsi="Times New Roman" w:cs="Times New Roman"/>
          <w:sz w:val="24"/>
          <w:szCs w:val="24"/>
        </w:rPr>
        <w:t xml:space="preserve"> tool (Myers, </w:t>
      </w:r>
      <w:proofErr w:type="spellStart"/>
      <w:r>
        <w:rPr>
          <w:rFonts w:ascii="Times New Roman" w:eastAsia="Times New Roman" w:hAnsi="Times New Roman" w:cs="Times New Roman"/>
          <w:sz w:val="24"/>
          <w:szCs w:val="24"/>
        </w:rPr>
        <w:t>Machiela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Chanock</w:t>
      </w:r>
      <w:proofErr w:type="spellEnd"/>
      <w:r>
        <w:rPr>
          <w:rFonts w:ascii="Times New Roman" w:eastAsia="Times New Roman" w:hAnsi="Times New Roman" w:cs="Times New Roman"/>
          <w:sz w:val="24"/>
          <w:szCs w:val="24"/>
        </w:rPr>
        <w:t xml:space="preserve">, 2020). Colocalization between interactions and </w:t>
      </w:r>
      <w:proofErr w:type="spellStart"/>
      <w:r>
        <w:rPr>
          <w:rFonts w:ascii="Times New Roman" w:eastAsia="Times New Roman" w:hAnsi="Times New Roman" w:cs="Times New Roman"/>
          <w:sz w:val="24"/>
          <w:szCs w:val="24"/>
        </w:rPr>
        <w:t>eQTLs</w:t>
      </w:r>
      <w:proofErr w:type="spellEnd"/>
      <w:r>
        <w:rPr>
          <w:rFonts w:ascii="Times New Roman" w:eastAsia="Times New Roman" w:hAnsi="Times New Roman" w:cs="Times New Roman"/>
          <w:sz w:val="24"/>
          <w:szCs w:val="24"/>
        </w:rPr>
        <w:t xml:space="preserve"> was performed using the </w:t>
      </w:r>
      <w:proofErr w:type="spellStart"/>
      <w:r>
        <w:rPr>
          <w:rFonts w:ascii="Times New Roman" w:eastAsia="Times New Roman" w:hAnsi="Times New Roman" w:cs="Times New Roman"/>
          <w:i/>
          <w:sz w:val="24"/>
          <w:szCs w:val="24"/>
        </w:rPr>
        <w:t>coloc</w:t>
      </w:r>
      <w:proofErr w:type="spellEnd"/>
      <w:r>
        <w:rPr>
          <w:rFonts w:ascii="Times New Roman" w:eastAsia="Times New Roman" w:hAnsi="Times New Roman" w:cs="Times New Roman"/>
          <w:sz w:val="24"/>
          <w:szCs w:val="24"/>
        </w:rPr>
        <w:t xml:space="preserve"> package (CITE: </w:t>
      </w:r>
      <w:hyperlink r:id="rId13">
        <w:r>
          <w:rPr>
            <w:rFonts w:ascii="Times New Roman" w:eastAsia="Times New Roman" w:hAnsi="Times New Roman" w:cs="Times New Roman"/>
            <w:color w:val="1155CC"/>
            <w:sz w:val="24"/>
            <w:szCs w:val="24"/>
            <w:u w:val="single"/>
          </w:rPr>
          <w:t>https://journals.plos.org/plosgenetics/article?id=10.1371/journal.pgen.1004383</w:t>
        </w:r>
      </w:hyperlink>
      <w:r>
        <w:rPr>
          <w:rFonts w:ascii="Times New Roman" w:eastAsia="Times New Roman" w:hAnsi="Times New Roman" w:cs="Times New Roman"/>
          <w:sz w:val="24"/>
          <w:szCs w:val="24"/>
        </w:rPr>
        <w:t xml:space="preserve">) along with blood-based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summary statistics from the </w:t>
      </w:r>
      <w:proofErr w:type="spellStart"/>
      <w:r>
        <w:rPr>
          <w:rFonts w:ascii="Times New Roman" w:eastAsia="Times New Roman" w:hAnsi="Times New Roman" w:cs="Times New Roman"/>
          <w:sz w:val="24"/>
          <w:szCs w:val="24"/>
        </w:rPr>
        <w:t>eQTLGen</w:t>
      </w:r>
      <w:proofErr w:type="spellEnd"/>
      <w:r>
        <w:rPr>
          <w:rFonts w:ascii="Times New Roman" w:eastAsia="Times New Roman" w:hAnsi="Times New Roman" w:cs="Times New Roman"/>
          <w:sz w:val="24"/>
          <w:szCs w:val="24"/>
        </w:rPr>
        <w:t xml:space="preserve"> Consortium (CITE: </w:t>
      </w:r>
      <w:hyperlink r:id="rId14">
        <w:r>
          <w:rPr>
            <w:color w:val="1155CC"/>
            <w:highlight w:val="white"/>
            <w:u w:val="single"/>
          </w:rPr>
          <w:t>https://doi.org/10.1101/447367</w:t>
        </w:r>
      </w:hyperlink>
      <w:r>
        <w:rPr>
          <w:color w:val="333333"/>
          <w:highlight w:val="white"/>
        </w:rPr>
        <w:t>).</w:t>
      </w:r>
    </w:p>
    <w:p w14:paraId="00000019" w14:textId="77777777" w:rsidR="00B32E56" w:rsidRDefault="00E57D5A" w:rsidP="008C6462">
      <w:pPr>
        <w:spacing w:after="200"/>
        <w:rPr>
          <w:rFonts w:ascii="Times New Roman" w:eastAsia="Times New Roman" w:hAnsi="Times New Roman" w:cs="Times New Roman"/>
          <w:b/>
          <w:sz w:val="24"/>
          <w:szCs w:val="24"/>
        </w:rPr>
      </w:pPr>
      <w:r>
        <w:br w:type="page"/>
      </w:r>
    </w:p>
    <w:p w14:paraId="0000001A" w14:textId="77777777" w:rsidR="00B32E56" w:rsidRDefault="00E57D5A" w:rsidP="008C6462">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0000001B" w14:textId="664CC82A" w:rsidR="00B32E56" w:rsidRDefault="00E57D5A"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UKB population is described in Table 1a, with subjects categorized into those having experienced severe COVID-19 (hospitalization or death from COVID-19; see Methods) and the </w:t>
      </w:r>
      <w:ins w:id="12" w:author="Marchek, Casey" w:date="2021-05-28T14:19:00Z">
        <w:r w:rsidR="005053BD">
          <w:rPr>
            <w:rFonts w:ascii="Times New Roman" w:eastAsia="Times New Roman" w:hAnsi="Times New Roman" w:cs="Times New Roman"/>
            <w:sz w:val="24"/>
            <w:szCs w:val="24"/>
          </w:rPr>
          <w:t>remaining</w:t>
        </w:r>
      </w:ins>
      <w:r>
        <w:rPr>
          <w:rFonts w:ascii="Times New Roman" w:eastAsia="Times New Roman" w:hAnsi="Times New Roman" w:cs="Times New Roman"/>
          <w:sz w:val="24"/>
          <w:szCs w:val="24"/>
        </w:rPr>
        <w:t xml:space="preserve"> population (regardless of infection status). The overall population had a greater proportion of females, while cases were more likely to be male (p=1.11e-16, OR [95% CI] =1.41[1.30-1.52]). Cases also had a greater prevalence of T2D (OR=2.57[2.25-2.93]) and higher values of BMI (OR=1.92[1.77-2.09]) and MDI (OR=1.36[1.32-1.41]) as shown in Table 1b.   </w:t>
      </w:r>
    </w:p>
    <w:p w14:paraId="0000001C" w14:textId="6ECD71AD" w:rsidR="00B32E56" w:rsidRDefault="00E57D5A"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We conducted a GWIS for each of the following exposures: sex, cardiometabolic traits (BMI and T2D, tested jointly), and MDI. Top index variants after pruning are displayed in Suppl. Tables S2-4. Across all scans, five variants (rs2268616, rs182113773, rs148793499, rs11115199, and chr2:218260234) passed a genome-wide significance</w:t>
      </w:r>
      <w:r w:rsidR="007B5344">
        <w:rPr>
          <w:rFonts w:ascii="Times New Roman" w:eastAsia="Times New Roman" w:hAnsi="Times New Roman" w:cs="Times New Roman"/>
          <w:sz w:val="24"/>
          <w:szCs w:val="24"/>
        </w:rPr>
        <w:t xml:space="preserve"> (GWS)</w:t>
      </w:r>
      <w:r>
        <w:rPr>
          <w:rFonts w:ascii="Times New Roman" w:eastAsia="Times New Roman" w:hAnsi="Times New Roman" w:cs="Times New Roman"/>
          <w:sz w:val="24"/>
          <w:szCs w:val="24"/>
        </w:rPr>
        <w:t xml:space="preserve"> threshold (p &lt; 5e-08) in the joint test</w:t>
      </w:r>
      <w:r w:rsidR="00DF46D8">
        <w:rPr>
          <w:rFonts w:ascii="Times New Roman" w:eastAsia="Times New Roman" w:hAnsi="Times New Roman" w:cs="Times New Roman"/>
          <w:sz w:val="24"/>
          <w:szCs w:val="24"/>
        </w:rPr>
        <w:t xml:space="preserve">. </w:t>
      </w:r>
      <w:r w:rsidR="005053BD">
        <w:rPr>
          <w:rFonts w:ascii="Times New Roman" w:eastAsia="Times New Roman" w:hAnsi="Times New Roman" w:cs="Times New Roman"/>
          <w:sz w:val="24"/>
          <w:szCs w:val="24"/>
        </w:rPr>
        <w:t xml:space="preserve">One </w:t>
      </w:r>
      <w:r>
        <w:rPr>
          <w:rFonts w:ascii="Times New Roman" w:eastAsia="Times New Roman" w:hAnsi="Times New Roman" w:cs="Times New Roman"/>
          <w:sz w:val="24"/>
          <w:szCs w:val="24"/>
        </w:rPr>
        <w:t>of these</w:t>
      </w:r>
      <w:r w:rsidR="00DF46D8">
        <w:rPr>
          <w:rFonts w:ascii="Times New Roman" w:eastAsia="Times New Roman" w:hAnsi="Times New Roman" w:cs="Times New Roman"/>
          <w:sz w:val="24"/>
          <w:szCs w:val="24"/>
        </w:rPr>
        <w:t xml:space="preserve"> five</w:t>
      </w:r>
      <w:r>
        <w:rPr>
          <w:rFonts w:ascii="Times New Roman" w:eastAsia="Times New Roman" w:hAnsi="Times New Roman" w:cs="Times New Roman"/>
          <w:sz w:val="24"/>
          <w:szCs w:val="24"/>
        </w:rPr>
        <w:t xml:space="preserve"> (rs11115199) was </w:t>
      </w:r>
      <w:r w:rsidR="00DF46D8">
        <w:rPr>
          <w:rFonts w:ascii="Times New Roman" w:eastAsia="Times New Roman" w:hAnsi="Times New Roman" w:cs="Times New Roman"/>
          <w:sz w:val="24"/>
          <w:szCs w:val="24"/>
        </w:rPr>
        <w:t xml:space="preserve">additionally </w:t>
      </w:r>
      <w:r>
        <w:rPr>
          <w:rFonts w:ascii="Times New Roman" w:eastAsia="Times New Roman" w:hAnsi="Times New Roman" w:cs="Times New Roman"/>
          <w:sz w:val="24"/>
          <w:szCs w:val="24"/>
        </w:rPr>
        <w:t xml:space="preserve">found to be </w:t>
      </w:r>
      <w:r w:rsidR="007B5344">
        <w:rPr>
          <w:rFonts w:ascii="Times New Roman" w:eastAsia="Times New Roman" w:hAnsi="Times New Roman" w:cs="Times New Roman"/>
          <w:sz w:val="24"/>
          <w:szCs w:val="24"/>
        </w:rPr>
        <w:t>GWS</w:t>
      </w:r>
      <w:r>
        <w:rPr>
          <w:rFonts w:ascii="Times New Roman" w:eastAsia="Times New Roman" w:hAnsi="Times New Roman" w:cs="Times New Roman"/>
          <w:sz w:val="24"/>
          <w:szCs w:val="24"/>
        </w:rPr>
        <w:t xml:space="preserve"> in the cardiometabolic (CM) interaction test </w:t>
      </w:r>
      <w:r w:rsidR="005053BD">
        <w:rPr>
          <w:rFonts w:ascii="Times New Roman" w:eastAsia="Times New Roman" w:hAnsi="Times New Roman" w:cs="Times New Roman"/>
          <w:sz w:val="24"/>
          <w:szCs w:val="24"/>
        </w:rPr>
        <w:t>(</w:t>
      </w:r>
      <w:r>
        <w:rPr>
          <w:rFonts w:ascii="Times New Roman" w:eastAsia="Times New Roman" w:hAnsi="Times New Roman" w:cs="Times New Roman"/>
          <w:sz w:val="24"/>
          <w:szCs w:val="24"/>
        </w:rPr>
        <w:t>Figure 2</w:t>
      </w:r>
      <w:r w:rsidR="00DF46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Table 2</w:t>
      </w:r>
      <w:r w:rsidR="005053BD">
        <w:rPr>
          <w:rFonts w:ascii="Times New Roman" w:eastAsia="Times New Roman" w:hAnsi="Times New Roman" w:cs="Times New Roman"/>
          <w:sz w:val="24"/>
          <w:szCs w:val="24"/>
        </w:rPr>
        <w:t>)</w:t>
      </w:r>
      <w:r>
        <w:rPr>
          <w:rFonts w:ascii="Times New Roman" w:eastAsia="Times New Roman" w:hAnsi="Times New Roman" w:cs="Times New Roman"/>
          <w:sz w:val="24"/>
          <w:szCs w:val="24"/>
        </w:rPr>
        <w:t>. Two of these variants (rs148793499, rs11115199) passed a study-wide significance threshold (p &lt; 5e-08 / 3 exposures = 1.6e-8). Of the</w:t>
      </w:r>
      <w:r w:rsidR="00DF46D8">
        <w:rPr>
          <w:rFonts w:ascii="Times New Roman" w:eastAsia="Times New Roman" w:hAnsi="Times New Roman" w:cs="Times New Roman"/>
          <w:sz w:val="24"/>
          <w:szCs w:val="24"/>
        </w:rPr>
        <w:t xml:space="preserve"> five variants</w:t>
      </w:r>
      <w:r>
        <w:rPr>
          <w:rFonts w:ascii="Times New Roman" w:eastAsia="Times New Roman" w:hAnsi="Times New Roman" w:cs="Times New Roman"/>
          <w:sz w:val="24"/>
          <w:szCs w:val="24"/>
        </w:rPr>
        <w:t xml:space="preserve">, a </w:t>
      </w:r>
      <w:r w:rsidR="007B5344">
        <w:rPr>
          <w:rFonts w:ascii="Times New Roman" w:eastAsia="Times New Roman" w:hAnsi="Times New Roman" w:cs="Times New Roman"/>
          <w:sz w:val="24"/>
          <w:szCs w:val="24"/>
        </w:rPr>
        <w:t>GWS</w:t>
      </w:r>
      <w:r>
        <w:rPr>
          <w:rFonts w:ascii="Times New Roman" w:eastAsia="Times New Roman" w:hAnsi="Times New Roman" w:cs="Times New Roman"/>
          <w:sz w:val="24"/>
          <w:szCs w:val="24"/>
        </w:rPr>
        <w:t xml:space="preserve"> marginal effect was identified for only rs2268616 (p=1.08e-08) and rs182113773 (p=1.39e-08). </w:t>
      </w:r>
      <w:r w:rsidR="00397227">
        <w:rPr>
          <w:rFonts w:ascii="Times New Roman" w:eastAsia="Times New Roman" w:hAnsi="Times New Roman" w:cs="Times New Roman"/>
          <w:sz w:val="24"/>
          <w:szCs w:val="24"/>
        </w:rPr>
        <w:t xml:space="preserve">This </w:t>
      </w:r>
      <w:r w:rsidR="00CE4442">
        <w:rPr>
          <w:rFonts w:ascii="Times New Roman" w:eastAsia="Times New Roman" w:hAnsi="Times New Roman" w:cs="Times New Roman"/>
          <w:sz w:val="24"/>
          <w:szCs w:val="24"/>
        </w:rPr>
        <w:t>result demonstrates</w:t>
      </w:r>
      <w:r w:rsidR="00397227">
        <w:rPr>
          <w:rFonts w:ascii="Times New Roman" w:eastAsia="Times New Roman" w:hAnsi="Times New Roman" w:cs="Times New Roman"/>
          <w:sz w:val="24"/>
          <w:szCs w:val="24"/>
        </w:rPr>
        <w:t xml:space="preserve"> that</w:t>
      </w:r>
      <w:r>
        <w:rPr>
          <w:rFonts w:ascii="Times New Roman" w:eastAsia="Times New Roman" w:hAnsi="Times New Roman" w:cs="Times New Roman"/>
          <w:sz w:val="24"/>
          <w:szCs w:val="24"/>
        </w:rPr>
        <w:t xml:space="preserve"> the joint test discovered variants that would not have been found via a standard GWAS in this population.</w:t>
      </w:r>
    </w:p>
    <w:p w14:paraId="0000001D" w14:textId="57F7303D" w:rsidR="00B32E56" w:rsidRDefault="00BE580C"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These five GWS variants</w:t>
      </w:r>
      <w:r w:rsidR="00E57D5A">
        <w:rPr>
          <w:rFonts w:ascii="Times New Roman" w:eastAsia="Times New Roman" w:hAnsi="Times New Roman" w:cs="Times New Roman"/>
          <w:sz w:val="24"/>
          <w:szCs w:val="24"/>
        </w:rPr>
        <w:t xml:space="preserve"> were compared to genetic main effects from the HGI meta-analysis (with UKB </w:t>
      </w:r>
      <w:r w:rsidR="00397227">
        <w:rPr>
          <w:rFonts w:ascii="Times New Roman" w:eastAsia="Times New Roman" w:hAnsi="Times New Roman" w:cs="Times New Roman"/>
          <w:sz w:val="24"/>
          <w:szCs w:val="24"/>
        </w:rPr>
        <w:t>omitted</w:t>
      </w:r>
      <w:r w:rsidR="00E57D5A">
        <w:rPr>
          <w:rFonts w:ascii="Times New Roman" w:eastAsia="Times New Roman" w:hAnsi="Times New Roman" w:cs="Times New Roman"/>
          <w:sz w:val="24"/>
          <w:szCs w:val="24"/>
        </w:rPr>
        <w:t>) testing</w:t>
      </w:r>
      <w:r w:rsidR="004002A3">
        <w:rPr>
          <w:rFonts w:ascii="Times New Roman" w:eastAsia="Times New Roman" w:hAnsi="Times New Roman" w:cs="Times New Roman"/>
          <w:sz w:val="24"/>
          <w:szCs w:val="24"/>
        </w:rPr>
        <w:t xml:space="preserve"> the equivalent</w:t>
      </w:r>
      <w:r w:rsidR="00E57D5A">
        <w:rPr>
          <w:rFonts w:ascii="Times New Roman" w:eastAsia="Times New Roman" w:hAnsi="Times New Roman" w:cs="Times New Roman"/>
          <w:sz w:val="24"/>
          <w:szCs w:val="24"/>
        </w:rPr>
        <w:t xml:space="preserve"> “B2”</w:t>
      </w:r>
      <w:r w:rsidR="004002A3">
        <w:rPr>
          <w:rFonts w:ascii="Times New Roman" w:eastAsia="Times New Roman" w:hAnsi="Times New Roman" w:cs="Times New Roman"/>
          <w:sz w:val="24"/>
          <w:szCs w:val="24"/>
        </w:rPr>
        <w:t xml:space="preserve"> phenotype (hospitalized COVID-19 vs. population)</w:t>
      </w:r>
      <w:r w:rsidR="00E57D5A">
        <w:rPr>
          <w:rFonts w:ascii="Times New Roman" w:eastAsia="Times New Roman" w:hAnsi="Times New Roman" w:cs="Times New Roman"/>
          <w:sz w:val="24"/>
          <w:szCs w:val="24"/>
        </w:rPr>
        <w:t>. A significant genetic main effect would constitute a partial replication of the joint test (genetic plus interaction effect) hypothesis.</w:t>
      </w:r>
      <w:r w:rsidR="004002A3">
        <w:rPr>
          <w:rFonts w:ascii="Times New Roman" w:eastAsia="Times New Roman" w:hAnsi="Times New Roman" w:cs="Times New Roman"/>
          <w:sz w:val="24"/>
          <w:szCs w:val="24"/>
        </w:rPr>
        <w:t xml:space="preserve"> Neither of</w:t>
      </w:r>
      <w:r w:rsidR="007B5344">
        <w:rPr>
          <w:rFonts w:ascii="Times New Roman" w:eastAsia="Times New Roman" w:hAnsi="Times New Roman" w:cs="Times New Roman"/>
          <w:sz w:val="24"/>
          <w:szCs w:val="24"/>
        </w:rPr>
        <w:t xml:space="preserve"> the two variants available in</w:t>
      </w:r>
      <w:r w:rsidR="004002A3">
        <w:rPr>
          <w:rFonts w:ascii="Times New Roman" w:eastAsia="Times New Roman" w:hAnsi="Times New Roman" w:cs="Times New Roman"/>
          <w:sz w:val="24"/>
          <w:szCs w:val="24"/>
        </w:rPr>
        <w:t xml:space="preserve"> the HGI summary statistics showed nominal replication (both p&gt;0.05). </w:t>
      </w:r>
      <w:r w:rsidR="007B5344">
        <w:rPr>
          <w:rFonts w:ascii="Times New Roman" w:eastAsia="Times New Roman" w:hAnsi="Times New Roman" w:cs="Times New Roman"/>
          <w:sz w:val="24"/>
          <w:szCs w:val="24"/>
        </w:rPr>
        <w:t>For</w:t>
      </w:r>
      <w:r w:rsidR="004002A3">
        <w:rPr>
          <w:rFonts w:ascii="Times New Roman" w:eastAsia="Times New Roman" w:hAnsi="Times New Roman" w:cs="Times New Roman"/>
          <w:sz w:val="24"/>
          <w:szCs w:val="24"/>
        </w:rPr>
        <w:t xml:space="preserve"> the remaining three, neither the variants nor reasonable genetic proxies (</w:t>
      </w:r>
      <w:r w:rsidR="004002A3" w:rsidRPr="004002A3">
        <w:rPr>
          <w:rFonts w:ascii="Times New Roman" w:eastAsia="Times New Roman" w:hAnsi="Times New Roman" w:cs="Times New Roman"/>
          <w:sz w:val="24"/>
          <w:szCs w:val="24"/>
        </w:rPr>
        <w:t>r</w:t>
      </w:r>
      <w:r w:rsidR="004002A3" w:rsidRPr="004002A3">
        <w:rPr>
          <w:rFonts w:ascii="Times New Roman" w:eastAsia="Times New Roman" w:hAnsi="Times New Roman" w:cs="Times New Roman"/>
          <w:sz w:val="24"/>
          <w:szCs w:val="24"/>
          <w:vertAlign w:val="superscript"/>
        </w:rPr>
        <w:t>2</w:t>
      </w:r>
      <w:r w:rsidR="004002A3">
        <w:rPr>
          <w:rFonts w:ascii="Times New Roman" w:eastAsia="Times New Roman" w:hAnsi="Times New Roman" w:cs="Times New Roman"/>
          <w:sz w:val="24"/>
          <w:szCs w:val="24"/>
        </w:rPr>
        <w:t xml:space="preserve"> &gt; 0.5 using European-based linkage disequilibrium patterns) were available in the HGI dataset.</w:t>
      </w:r>
    </w:p>
    <w:p w14:paraId="0000001E" w14:textId="7A0E7298" w:rsidR="00B32E56" w:rsidRDefault="00E57D5A"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further explored these top variants and interactions to understand their potential biological function. One </w:t>
      </w:r>
      <w:r w:rsidR="00397227">
        <w:rPr>
          <w:rFonts w:ascii="Times New Roman" w:eastAsia="Times New Roman" w:hAnsi="Times New Roman" w:cs="Times New Roman"/>
          <w:sz w:val="24"/>
          <w:szCs w:val="24"/>
        </w:rPr>
        <w:t>variant</w:t>
      </w:r>
      <w:r>
        <w:rPr>
          <w:rFonts w:ascii="Times New Roman" w:eastAsia="Times New Roman" w:hAnsi="Times New Roman" w:cs="Times New Roman"/>
          <w:sz w:val="24"/>
          <w:szCs w:val="24"/>
        </w:rPr>
        <w:t xml:space="preserve"> of interest, rs2268616 (MAF=0.018), was genome-wide significant in the joint sex analyses (p=2.67e-08) and joint cardiometabolic diseases (p=3.87e-08). This variant sits in an intron of the placental growth factor (PGF) gene and is associated with testosterone in GWAS analyses. It is also a putative enhancer in lung and other tissues, and is </w:t>
      </w:r>
      <w:r w:rsidR="002B0565">
        <w:rPr>
          <w:rFonts w:ascii="Times New Roman" w:eastAsia="Times New Roman" w:hAnsi="Times New Roman" w:cs="Times New Roman"/>
          <w:sz w:val="24"/>
          <w:szCs w:val="24"/>
        </w:rPr>
        <w:t xml:space="preserve">an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for EIF2B2</w:t>
      </w:r>
      <w:r w:rsidR="002B0565">
        <w:rPr>
          <w:rFonts w:ascii="Times New Roman" w:eastAsia="Times New Roman" w:hAnsi="Times New Roman" w:cs="Times New Roman"/>
          <w:sz w:val="24"/>
          <w:szCs w:val="24"/>
        </w:rPr>
        <w:t xml:space="preserve"> </w:t>
      </w:r>
      <w:r w:rsidR="00397227">
        <w:rPr>
          <w:rFonts w:ascii="Times New Roman" w:eastAsia="Times New Roman" w:hAnsi="Times New Roman" w:cs="Times New Roman"/>
          <w:sz w:val="24"/>
          <w:szCs w:val="24"/>
        </w:rPr>
        <w:t>(</w:t>
      </w:r>
      <w:r>
        <w:rPr>
          <w:rFonts w:ascii="Times New Roman" w:eastAsia="Times New Roman" w:hAnsi="Times New Roman" w:cs="Times New Roman"/>
          <w:sz w:val="24"/>
          <w:szCs w:val="24"/>
        </w:rPr>
        <w:t>a gene in a family of proteins that regulate viral mRNA translation</w:t>
      </w:r>
      <w:r w:rsidR="00397227">
        <w:rPr>
          <w:rFonts w:ascii="Times New Roman" w:eastAsia="Times New Roman" w:hAnsi="Times New Roman" w:cs="Times New Roman"/>
          <w:sz w:val="24"/>
          <w:szCs w:val="24"/>
        </w:rPr>
        <w:t>)</w:t>
      </w:r>
      <w:r w:rsidR="005B4B50" w:rsidRPr="005B4B50">
        <w:rPr>
          <w:rFonts w:ascii="Times New Roman" w:eastAsia="Times New Roman" w:hAnsi="Times New Roman" w:cs="Times New Roman"/>
          <w:sz w:val="24"/>
          <w:szCs w:val="24"/>
        </w:rPr>
        <w:t xml:space="preserve"> </w:t>
      </w:r>
      <w:r w:rsidR="005B4B50">
        <w:rPr>
          <w:rFonts w:ascii="Times New Roman" w:eastAsia="Times New Roman" w:hAnsi="Times New Roman" w:cs="Times New Roman"/>
          <w:sz w:val="24"/>
          <w:szCs w:val="24"/>
        </w:rPr>
        <w:t>in whole blood</w:t>
      </w:r>
      <w:r>
        <w:rPr>
          <w:rFonts w:ascii="Times New Roman" w:eastAsia="Times New Roman" w:hAnsi="Times New Roman" w:cs="Times New Roman"/>
          <w:sz w:val="24"/>
          <w:szCs w:val="24"/>
        </w:rPr>
        <w:t xml:space="preserve">. However, colocalization analysis using whole blood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statistics from </w:t>
      </w:r>
      <w:proofErr w:type="spellStart"/>
      <w:r>
        <w:rPr>
          <w:rFonts w:ascii="Times New Roman" w:eastAsia="Times New Roman" w:hAnsi="Times New Roman" w:cs="Times New Roman"/>
          <w:sz w:val="24"/>
          <w:szCs w:val="24"/>
        </w:rPr>
        <w:t>eQTLGen</w:t>
      </w:r>
      <w:proofErr w:type="spellEnd"/>
      <w:r>
        <w:rPr>
          <w:rFonts w:ascii="Times New Roman" w:eastAsia="Times New Roman" w:hAnsi="Times New Roman" w:cs="Times New Roman"/>
          <w:sz w:val="24"/>
          <w:szCs w:val="24"/>
        </w:rPr>
        <w:t xml:space="preserve"> Consortium did not support the hypothesis of a shared causal variant with either PGF or EIF2B (posterior probabilities &lt;0.1%). Sex-stratified analysis showed a stronger genetic effect in males (OR [95% CI] =1.79 [1.43-2.24]) compared to females (OR=1.45 [1.11-1.9]) as shown in Figure 3A. Stratified T2D results also showed a greater genetic effect in T2D cases (OR=2.01 [1.22-3.32]) compared to no T2D cases (OR=1.6 [1.33-1.02]). </w:t>
      </w:r>
      <w:commentRangeStart w:id="13"/>
      <w:r>
        <w:rPr>
          <w:rFonts w:ascii="Times New Roman" w:eastAsia="Times New Roman" w:hAnsi="Times New Roman" w:cs="Times New Roman"/>
          <w:sz w:val="24"/>
          <w:szCs w:val="24"/>
        </w:rPr>
        <w:t xml:space="preserve">Using the </w:t>
      </w:r>
      <w:proofErr w:type="spellStart"/>
      <w:r>
        <w:rPr>
          <w:rFonts w:ascii="Times New Roman" w:eastAsia="Times New Roman" w:hAnsi="Times New Roman" w:cs="Times New Roman"/>
          <w:sz w:val="24"/>
          <w:szCs w:val="24"/>
        </w:rPr>
        <w:t>LocalZoom</w:t>
      </w:r>
      <w:proofErr w:type="spellEnd"/>
      <w:r>
        <w:rPr>
          <w:rFonts w:ascii="Times New Roman" w:eastAsia="Times New Roman" w:hAnsi="Times New Roman" w:cs="Times New Roman"/>
          <w:sz w:val="24"/>
          <w:szCs w:val="24"/>
        </w:rPr>
        <w:t xml:space="preserve"> software, the rs2268616 was compared with HGI results for genetic main effects on the same COVID-19 severity phenotype (Figure 3B). Within our dataset, we </w:t>
      </w:r>
      <w:r w:rsidR="00E94D68">
        <w:rPr>
          <w:rFonts w:ascii="Times New Roman" w:eastAsia="Times New Roman" w:hAnsi="Times New Roman" w:cs="Times New Roman"/>
          <w:sz w:val="24"/>
          <w:szCs w:val="24"/>
        </w:rPr>
        <w:t xml:space="preserve">noticed </w:t>
      </w:r>
      <w:r>
        <w:rPr>
          <w:rFonts w:ascii="Times New Roman" w:eastAsia="Times New Roman" w:hAnsi="Times New Roman" w:cs="Times New Roman"/>
          <w:sz w:val="24"/>
          <w:szCs w:val="24"/>
        </w:rPr>
        <w:t xml:space="preserve">nearby signals to our variant of interest, rs2268616. Furthermore, rs2268616 is in linkage </w:t>
      </w:r>
      <w:r w:rsidR="00655DE6">
        <w:rPr>
          <w:rFonts w:ascii="Times New Roman" w:eastAsia="Times New Roman" w:hAnsi="Times New Roman" w:cs="Times New Roman"/>
          <w:sz w:val="24"/>
          <w:szCs w:val="24"/>
        </w:rPr>
        <w:t>dis</w:t>
      </w:r>
      <w:r>
        <w:rPr>
          <w:rFonts w:ascii="Times New Roman" w:eastAsia="Times New Roman" w:hAnsi="Times New Roman" w:cs="Times New Roman"/>
          <w:sz w:val="24"/>
          <w:szCs w:val="24"/>
        </w:rPr>
        <w:t xml:space="preserve">equilibrium (p&lt;0.001) with a significant variant from the HGI analysis (rs2005863, </w:t>
      </w:r>
      <w:proofErr w:type="spellStart"/>
      <w:r>
        <w:rPr>
          <w:rFonts w:ascii="Times New Roman" w:eastAsia="Times New Roman" w:hAnsi="Times New Roman" w:cs="Times New Roman"/>
          <w:sz w:val="24"/>
          <w:szCs w:val="24"/>
        </w:rPr>
        <w:t>p_HGI</w:t>
      </w:r>
      <w:proofErr w:type="spellEnd"/>
      <w:r>
        <w:rPr>
          <w:rFonts w:ascii="Times New Roman" w:eastAsia="Times New Roman" w:hAnsi="Times New Roman" w:cs="Times New Roman"/>
          <w:sz w:val="24"/>
          <w:szCs w:val="24"/>
        </w:rPr>
        <w:t>=0.001, MAF=0.0307), providing support for the effect of this variant on COVID-19 severity.</w:t>
      </w:r>
      <w:commentRangeEnd w:id="13"/>
      <w:r w:rsidR="00397FC6">
        <w:rPr>
          <w:rStyle w:val="CommentReference"/>
        </w:rPr>
        <w:commentReference w:id="13"/>
      </w:r>
    </w:p>
    <w:p w14:paraId="0000001F" w14:textId="03DC879B" w:rsidR="00B32E56" w:rsidRDefault="00E57D5A"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Our other variants also indicated genetic effects on COVID-19 severity mediated through interaction effects. Rs182113773 was genome-wide significant for the cardiometabolic joint test (p=2.71e-08) and found in the intron for MACC1. This variant sits in an enhancer within neutrophils, monocytes, and B cells</w:t>
      </w:r>
      <w:r w:rsidR="00E94D68">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has a </w:t>
      </w:r>
      <w:proofErr w:type="spellStart"/>
      <w:r>
        <w:rPr>
          <w:rFonts w:ascii="Times New Roman" w:eastAsia="Times New Roman" w:hAnsi="Times New Roman" w:cs="Times New Roman"/>
          <w:sz w:val="24"/>
          <w:szCs w:val="24"/>
        </w:rPr>
        <w:t>RegulomeDB</w:t>
      </w:r>
      <w:proofErr w:type="spellEnd"/>
      <w:r>
        <w:rPr>
          <w:rFonts w:ascii="Times New Roman" w:eastAsia="Times New Roman" w:hAnsi="Times New Roman" w:cs="Times New Roman"/>
          <w:sz w:val="24"/>
          <w:szCs w:val="24"/>
        </w:rPr>
        <w:t xml:space="preserve"> score of 0.59, suggesting a regulatory role in MACC1 transcription. Variant chr2:218260234 was genome-wide significant in the sex analysis joint test (p=2.99e-</w:t>
      </w:r>
      <w:proofErr w:type="gramStart"/>
      <w:r>
        <w:rPr>
          <w:rFonts w:ascii="Times New Roman" w:eastAsia="Times New Roman" w:hAnsi="Times New Roman" w:cs="Times New Roman"/>
          <w:sz w:val="24"/>
          <w:szCs w:val="24"/>
        </w:rPr>
        <w:t>08,  MAF</w:t>
      </w:r>
      <w:proofErr w:type="gramEnd"/>
      <w:r>
        <w:rPr>
          <w:rFonts w:ascii="Times New Roman" w:eastAsia="Times New Roman" w:hAnsi="Times New Roman" w:cs="Times New Roman"/>
          <w:sz w:val="24"/>
          <w:szCs w:val="24"/>
        </w:rPr>
        <w:t xml:space="preserve">=0.025). Stratified analysis demonstrated a strong genetic effect in males (OR=1.8 [1.47-2.19]) that was not found in females (OR=1.03 [0.779-1.35]). In addition, rs11115199 was a genome-wide significant intergenic variant for the cardiometabolic interaction and joint test (respectively, p=1.37e-08 &amp; 4.85e-08, MAF=0.02).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relationships from </w:t>
      </w:r>
      <w:proofErr w:type="spellStart"/>
      <w:r>
        <w:rPr>
          <w:rFonts w:ascii="Times New Roman" w:eastAsia="Times New Roman" w:hAnsi="Times New Roman" w:cs="Times New Roman"/>
          <w:sz w:val="24"/>
          <w:szCs w:val="24"/>
        </w:rPr>
        <w:t>GTEx</w:t>
      </w:r>
      <w:proofErr w:type="spellEnd"/>
      <w:r>
        <w:rPr>
          <w:rFonts w:ascii="Times New Roman" w:eastAsia="Times New Roman" w:hAnsi="Times New Roman" w:cs="Times New Roman"/>
          <w:sz w:val="24"/>
          <w:szCs w:val="24"/>
        </w:rPr>
        <w:t xml:space="preserve"> show expression of METTL25. A proximal variant, rs79719968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=0.176, D’=0.849), was also associated with METTL25 and the lung tissue. Similarly, rs148793499 is a genome-wide significant intergenic variant for the cardiometabolic joint test (p=1.8e-10, MAF=0.01). Stratified genetic effects from logistic regression showed pronounced associations strongly in obesity (OR=2.36 [1.7-3.27]) and slightly in T2D (OR=2.01 [1.03-3.93]).</w:t>
      </w:r>
    </w:p>
    <w:p w14:paraId="00000020" w14:textId="77777777" w:rsidR="00B32E56" w:rsidRDefault="00E57D5A" w:rsidP="008C6462">
      <w:pPr>
        <w:spacing w:after="200"/>
        <w:rPr>
          <w:rFonts w:ascii="Times New Roman" w:eastAsia="Times New Roman" w:hAnsi="Times New Roman" w:cs="Times New Roman"/>
          <w:b/>
          <w:sz w:val="26"/>
          <w:szCs w:val="26"/>
          <w:highlight w:val="white"/>
        </w:rPr>
      </w:pPr>
      <w:commentRangeStart w:id="14"/>
      <w:r>
        <w:rPr>
          <w:rFonts w:ascii="Times New Roman" w:eastAsia="Times New Roman" w:hAnsi="Times New Roman" w:cs="Times New Roman"/>
          <w:sz w:val="24"/>
          <w:szCs w:val="24"/>
        </w:rPr>
        <w:t>Our social determinants of health analysis did not identify any genome-wide significant variants. However, rs2268616 was suggestively significant in the joint test (p=3.4E-07). Stratified tests showed higher quartiles of MDI had greater genetic effects in 4 out of the top 15 variants (Suppl. Fig. 4).</w:t>
      </w:r>
      <w:commentRangeEnd w:id="14"/>
      <w:r w:rsidR="00464A75">
        <w:rPr>
          <w:rStyle w:val="CommentReference"/>
        </w:rPr>
        <w:commentReference w:id="14"/>
      </w:r>
      <w:r>
        <w:br w:type="page"/>
      </w:r>
    </w:p>
    <w:p w14:paraId="00000022" w14:textId="2D890222" w:rsidR="00B32E56" w:rsidRDefault="00E57D5A">
      <w:pPr>
        <w:rPr>
          <w:rFonts w:ascii="Times New Roman" w:eastAsia="Times New Roman" w:hAnsi="Times New Roman" w:cs="Times New Roman"/>
          <w:sz w:val="24"/>
          <w:szCs w:val="24"/>
        </w:rPr>
      </w:pPr>
      <w:commentRangeStart w:id="15"/>
      <w:r>
        <w:rPr>
          <w:rFonts w:ascii="Times New Roman" w:eastAsia="Times New Roman" w:hAnsi="Times New Roman" w:cs="Times New Roman"/>
          <w:b/>
          <w:sz w:val="24"/>
          <w:szCs w:val="24"/>
          <w:highlight w:val="white"/>
        </w:rPr>
        <w:t xml:space="preserve">Table 1: </w:t>
      </w:r>
      <w:commentRangeEnd w:id="15"/>
      <w:r>
        <w:commentReference w:id="15"/>
      </w:r>
      <w:r>
        <w:rPr>
          <w:rFonts w:ascii="Times New Roman" w:eastAsia="Times New Roman" w:hAnsi="Times New Roman" w:cs="Times New Roman"/>
          <w:b/>
          <w:sz w:val="24"/>
          <w:szCs w:val="24"/>
          <w:highlight w:val="white"/>
        </w:rPr>
        <w:t>Characteristics of European ancestry samples from the UK Biobank cohort.</w:t>
      </w:r>
      <w:ins w:id="16" w:author="Alisa Manning" w:date="2021-05-24T20:34:00Z">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We present </w:t>
        </w:r>
        <w:r>
          <w:rPr>
            <w:rFonts w:ascii="Times New Roman" w:eastAsia="Times New Roman" w:hAnsi="Times New Roman" w:cs="Times New Roman"/>
            <w:b/>
            <w:sz w:val="24"/>
            <w:szCs w:val="24"/>
            <w:highlight w:val="white"/>
          </w:rPr>
          <w:t>the mean and standard deviation for continuous covariates, percentage of the sample for dichotomous covariates and odds ratio and P value for association with Severe COVID from a</w:t>
        </w:r>
        <w:commentRangeStart w:id="17"/>
        <w:commentRangeStart w:id="18"/>
        <w:r>
          <w:rPr>
            <w:rFonts w:ascii="Times New Roman" w:eastAsia="Times New Roman" w:hAnsi="Times New Roman" w:cs="Times New Roman"/>
            <w:b/>
            <w:sz w:val="24"/>
            <w:szCs w:val="24"/>
            <w:highlight w:val="white"/>
          </w:rPr>
          <w:t xml:space="preserve"> multivariate logistic regression model</w:t>
        </w:r>
        <w:commentRangeEnd w:id="17"/>
        <w:r>
          <w:commentReference w:id="17"/>
        </w:r>
      </w:ins>
      <w:commentRangeEnd w:id="18"/>
      <w:r w:rsidR="002840EA">
        <w:rPr>
          <w:rStyle w:val="CommentReference"/>
        </w:rPr>
        <w:commentReference w:id="18"/>
      </w:r>
      <w:ins w:id="19" w:author="Alisa Manning" w:date="2021-05-24T20:34:00Z">
        <w:r>
          <w:rPr>
            <w:rFonts w:ascii="Times New Roman" w:eastAsia="Times New Roman" w:hAnsi="Times New Roman" w:cs="Times New Roman"/>
            <w:b/>
            <w:sz w:val="24"/>
            <w:szCs w:val="24"/>
            <w:highlight w:val="white"/>
          </w:rPr>
          <w:t xml:space="preserve">. </w:t>
        </w:r>
      </w:ins>
    </w:p>
    <w:p w14:paraId="00000023" w14:textId="77777777" w:rsidR="00B32E56" w:rsidRDefault="00B32E56">
      <w:pPr>
        <w:rPr>
          <w:rFonts w:ascii="Times New Roman" w:eastAsia="Times New Roman" w:hAnsi="Times New Roman" w:cs="Times New Roman"/>
        </w:rPr>
      </w:pPr>
    </w:p>
    <w:p w14:paraId="00000024" w14:textId="77777777" w:rsidR="00B32E56" w:rsidRDefault="00B32E56">
      <w:pPr>
        <w:pBdr>
          <w:top w:val="nil"/>
          <w:left w:val="nil"/>
          <w:bottom w:val="nil"/>
          <w:right w:val="nil"/>
          <w:between w:val="nil"/>
        </w:pBdr>
      </w:pPr>
    </w:p>
    <w:tbl>
      <w:tblPr>
        <w:tblStyle w:val="a"/>
        <w:tblW w:w="93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51"/>
        <w:gridCol w:w="2205"/>
        <w:gridCol w:w="2205"/>
        <w:gridCol w:w="2205"/>
        <w:gridCol w:w="847"/>
        <w:gridCol w:w="847"/>
      </w:tblGrid>
      <w:tr w:rsidR="00B32E56" w14:paraId="4130CD01" w14:textId="77777777">
        <w:trPr>
          <w:trHeight w:val="485"/>
          <w:jc w:val="center"/>
        </w:trPr>
        <w:tc>
          <w:tcPr>
            <w:tcW w:w="7665"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25" w14:textId="77777777" w:rsidR="00B32E56" w:rsidRDefault="00E57D5A">
            <w:pPr>
              <w:jc w:val="center"/>
              <w:rPr>
                <w:rFonts w:ascii="Times New Roman" w:eastAsia="Times New Roman" w:hAnsi="Times New Roman" w:cs="Times New Roman"/>
                <w:b/>
              </w:rPr>
            </w:pPr>
            <w:r>
              <w:rPr>
                <w:rFonts w:ascii="Times New Roman" w:eastAsia="Times New Roman" w:hAnsi="Times New Roman" w:cs="Times New Roman"/>
                <w:b/>
              </w:rPr>
              <w:t>Table 1. Population characteristics stratified by COVID severity</w:t>
            </w:r>
          </w:p>
          <w:p w14:paraId="00000026"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(Total N=378,051)</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2A" w14:textId="77777777" w:rsidR="00B32E56" w:rsidRDefault="00B32E56"/>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2B" w14:textId="77777777" w:rsidR="00B32E56" w:rsidRDefault="00B32E56"/>
        </w:tc>
      </w:tr>
      <w:tr w:rsidR="00B32E56" w14:paraId="083587E4" w14:textId="77777777">
        <w:trPr>
          <w:trHeight w:val="695"/>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2C" w14:textId="77777777" w:rsidR="00B32E56" w:rsidRDefault="00B32E56">
            <w:pPr>
              <w:rPr>
                <w:rFonts w:ascii="Times New Roman" w:eastAsia="Times New Roman" w:hAnsi="Times New Roman" w:cs="Times New Roman"/>
                <w:b/>
              </w:rPr>
            </w:pP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2D"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Overall</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2E"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Control</w:t>
            </w:r>
          </w:p>
          <w:p w14:paraId="0000002F" w14:textId="77777777" w:rsidR="00B32E56" w:rsidRDefault="00E57D5A">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(N=375,649)</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0"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Severe COVID</w:t>
            </w:r>
          </w:p>
          <w:p w14:paraId="00000031"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(N=2,402)</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2"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P value</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3" w14:textId="77777777" w:rsidR="00B32E56" w:rsidRDefault="00E57D5A">
            <w:pPr>
              <w:pBdr>
                <w:top w:val="nil"/>
                <w:left w:val="nil"/>
                <w:bottom w:val="nil"/>
                <w:right w:val="nil"/>
                <w:between w:val="nil"/>
              </w:pBdr>
              <w:jc w:val="center"/>
              <w:rPr>
                <w:rFonts w:ascii="Times New Roman" w:eastAsia="Times New Roman" w:hAnsi="Times New Roman" w:cs="Times New Roman"/>
              </w:rPr>
            </w:pPr>
            <w:commentRangeStart w:id="20"/>
            <w:r>
              <w:rPr>
                <w:rFonts w:ascii="Times New Roman" w:eastAsia="Times New Roman" w:hAnsi="Times New Roman" w:cs="Times New Roman"/>
              </w:rPr>
              <w:t>Odds Ratio (95% Confidence Interval)</w:t>
            </w:r>
            <w:commentRangeEnd w:id="20"/>
            <w:r w:rsidR="00E94CE2">
              <w:rPr>
                <w:rStyle w:val="CommentReference"/>
              </w:rPr>
              <w:commentReference w:id="20"/>
            </w:r>
          </w:p>
        </w:tc>
      </w:tr>
      <w:tr w:rsidR="00B32E56" w14:paraId="08AAF838"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34"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Age (years)</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5"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 xml:space="preserve">56.73 </w:t>
            </w:r>
            <w:r>
              <w:rPr>
                <w:rFonts w:ascii="Times New Roman" w:eastAsia="Times New Roman" w:hAnsi="Times New Roman" w:cs="Times New Roman"/>
                <w:u w:val="single"/>
              </w:rPr>
              <w:t>+</w:t>
            </w:r>
            <w:r>
              <w:rPr>
                <w:rFonts w:ascii="Times New Roman" w:eastAsia="Times New Roman" w:hAnsi="Times New Roman" w:cs="Times New Roman"/>
              </w:rPr>
              <w:t xml:space="preserve"> 8.02</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6" w14:textId="77777777" w:rsidR="00B32E56" w:rsidRDefault="00E57D5A">
            <w:pPr>
              <w:jc w:val="center"/>
              <w:rPr>
                <w:rFonts w:ascii="Times New Roman" w:eastAsia="Times New Roman" w:hAnsi="Times New Roman" w:cs="Times New Roman"/>
              </w:rPr>
            </w:pPr>
            <w:proofErr w:type="gramStart"/>
            <w:r>
              <w:rPr>
                <w:rFonts w:ascii="Times New Roman" w:eastAsia="Times New Roman" w:hAnsi="Times New Roman" w:cs="Times New Roman"/>
              </w:rPr>
              <w:t xml:space="preserve">56.7  </w:t>
            </w:r>
            <w:r>
              <w:rPr>
                <w:rFonts w:ascii="Times New Roman" w:eastAsia="Times New Roman" w:hAnsi="Times New Roman" w:cs="Times New Roman"/>
                <w:u w:val="single"/>
              </w:rPr>
              <w:t>+</w:t>
            </w:r>
            <w:proofErr w:type="gramEnd"/>
            <w:r>
              <w:rPr>
                <w:rFonts w:ascii="Times New Roman" w:eastAsia="Times New Roman" w:hAnsi="Times New Roman" w:cs="Times New Roman"/>
              </w:rPr>
              <w:t xml:space="preserve"> 8</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7"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 xml:space="preserve">57.9 </w:t>
            </w:r>
            <w:r>
              <w:rPr>
                <w:rFonts w:ascii="Times New Roman" w:eastAsia="Times New Roman" w:hAnsi="Times New Roman" w:cs="Times New Roman"/>
                <w:u w:val="single"/>
              </w:rPr>
              <w:t>+</w:t>
            </w:r>
            <w:r>
              <w:rPr>
                <w:rFonts w:ascii="Times New Roman" w:eastAsia="Times New Roman" w:hAnsi="Times New Roman" w:cs="Times New Roman"/>
              </w:rPr>
              <w:t xml:space="preserve"> 8.6</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8" w14:textId="77777777" w:rsidR="00B32E56" w:rsidRPr="00050AF6" w:rsidRDefault="00E57D5A">
            <w:pPr>
              <w:pBdr>
                <w:top w:val="nil"/>
                <w:left w:val="nil"/>
                <w:bottom w:val="nil"/>
                <w:right w:val="nil"/>
                <w:between w:val="nil"/>
              </w:pBdr>
              <w:jc w:val="center"/>
              <w:rPr>
                <w:rFonts w:ascii="Times New Roman" w:eastAsia="Times New Roman" w:hAnsi="Times New Roman" w:cs="Times New Roman"/>
                <w:highlight w:val="yellow"/>
              </w:rPr>
            </w:pPr>
            <w:r w:rsidRPr="00050AF6">
              <w:rPr>
                <w:rFonts w:ascii="Times New Roman" w:eastAsia="Times New Roman" w:hAnsi="Times New Roman" w:cs="Times New Roman"/>
                <w:highlight w:val="yellow"/>
              </w:rPr>
              <w:t>YY</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9" w14:textId="77777777" w:rsidR="00B32E56" w:rsidRPr="00050AF6" w:rsidRDefault="00E57D5A">
            <w:pPr>
              <w:pBdr>
                <w:top w:val="nil"/>
                <w:left w:val="nil"/>
                <w:bottom w:val="nil"/>
                <w:right w:val="nil"/>
                <w:between w:val="nil"/>
              </w:pBdr>
              <w:jc w:val="center"/>
              <w:rPr>
                <w:rFonts w:ascii="Times New Roman" w:eastAsia="Times New Roman" w:hAnsi="Times New Roman" w:cs="Times New Roman"/>
                <w:highlight w:val="yellow"/>
              </w:rPr>
            </w:pPr>
            <w:r w:rsidRPr="00050AF6">
              <w:rPr>
                <w:rFonts w:ascii="Times New Roman" w:eastAsia="Times New Roman" w:hAnsi="Times New Roman" w:cs="Times New Roman"/>
                <w:highlight w:val="yellow"/>
              </w:rPr>
              <w:t>ZZ</w:t>
            </w:r>
          </w:p>
        </w:tc>
      </w:tr>
      <w:tr w:rsidR="00B32E56" w14:paraId="22012D46" w14:textId="77777777">
        <w:trPr>
          <w:trHeight w:val="433"/>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3A"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Sex (Male)</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B"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46%</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C"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46%</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D"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54%</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03E"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1.11e-16</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F"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1.41 [1.30-1.52]</w:t>
            </w:r>
          </w:p>
        </w:tc>
      </w:tr>
      <w:tr w:rsidR="00B32E56" w14:paraId="2232A15C" w14:textId="77777777">
        <w:trPr>
          <w:trHeight w:val="433"/>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40"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Body Mass Index (kg/m</w:t>
            </w:r>
            <w:r>
              <w:rPr>
                <w:rFonts w:ascii="Times New Roman" w:eastAsia="Times New Roman" w:hAnsi="Times New Roman" w:cs="Times New Roman"/>
                <w:b/>
                <w:vertAlign w:val="superscript"/>
              </w:rPr>
              <w:t>2</w:t>
            </w:r>
            <w:r>
              <w:rPr>
                <w:rFonts w:ascii="Times New Roman" w:eastAsia="Times New Roman" w:hAnsi="Times New Roman" w:cs="Times New Roman"/>
                <w:b/>
              </w:rPr>
              <w:t>)</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1"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 xml:space="preserve">27.37 </w:t>
            </w:r>
            <w:r>
              <w:rPr>
                <w:rFonts w:ascii="Times New Roman" w:eastAsia="Times New Roman" w:hAnsi="Times New Roman" w:cs="Times New Roman"/>
                <w:u w:val="single"/>
              </w:rPr>
              <w:t>+</w:t>
            </w:r>
            <w:r>
              <w:rPr>
                <w:rFonts w:ascii="Times New Roman" w:eastAsia="Times New Roman" w:hAnsi="Times New Roman" w:cs="Times New Roman"/>
              </w:rPr>
              <w:t xml:space="preserve"> 4.76 </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2"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27.4 (4.8)</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3"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29.3 (5.4)</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4"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1.41e-53</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5"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1.92 [1.77-2.09]</w:t>
            </w:r>
          </w:p>
        </w:tc>
      </w:tr>
      <w:tr w:rsidR="00B32E56" w14:paraId="0B65127A"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46"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Type 2 Diabetes</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7"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4%</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8"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4%</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9"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10%</w:t>
            </w:r>
          </w:p>
        </w:tc>
        <w:tc>
          <w:tcPr>
            <w:tcW w:w="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04A"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7.24e-45</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B"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2.57 [2.25-2.93]</w:t>
            </w:r>
          </w:p>
        </w:tc>
      </w:tr>
      <w:tr w:rsidR="00B32E56" w14:paraId="3F8293CF"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4C"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Multiple Deprivation Index</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D"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 xml:space="preserve">16.88 </w:t>
            </w:r>
            <w:r>
              <w:rPr>
                <w:rFonts w:ascii="Times New Roman" w:eastAsia="Times New Roman" w:hAnsi="Times New Roman" w:cs="Times New Roman"/>
                <w:u w:val="single"/>
              </w:rPr>
              <w:t>+</w:t>
            </w:r>
            <w:r>
              <w:rPr>
                <w:rFonts w:ascii="Times New Roman" w:eastAsia="Times New Roman" w:hAnsi="Times New Roman" w:cs="Times New Roman"/>
              </w:rPr>
              <w:t xml:space="preserve"> 13.5</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E"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16.8 (13.5)</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F"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22.1 (16.5)</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50"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5.50e-6</w:t>
            </w:r>
          </w:p>
        </w:tc>
        <w:tc>
          <w:tcPr>
            <w:tcW w:w="847"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51" w14:textId="77777777" w:rsidR="00B32E56" w:rsidRDefault="00E57D5A">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1.36 [1.32-1.41]</w:t>
            </w:r>
          </w:p>
        </w:tc>
      </w:tr>
    </w:tbl>
    <w:p w14:paraId="00000052" w14:textId="77777777" w:rsidR="00B32E56" w:rsidRDefault="00B32E56">
      <w:pPr>
        <w:spacing w:after="200"/>
        <w:jc w:val="both"/>
        <w:rPr>
          <w:rFonts w:ascii="Times New Roman" w:eastAsia="Times New Roman" w:hAnsi="Times New Roman" w:cs="Times New Roman"/>
          <w:b/>
          <w:sz w:val="24"/>
          <w:szCs w:val="24"/>
          <w:highlight w:val="white"/>
        </w:rPr>
      </w:pPr>
    </w:p>
    <w:p w14:paraId="00000053" w14:textId="77777777" w:rsidR="00B32E56" w:rsidRDefault="00E57D5A">
      <w:pPr>
        <w:pBdr>
          <w:top w:val="nil"/>
          <w:left w:val="nil"/>
          <w:bottom w:val="nil"/>
          <w:right w:val="nil"/>
          <w:between w:val="nil"/>
        </w:pBd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9D1D73F" wp14:editId="023B978F">
            <wp:extent cx="6370098" cy="410051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370098" cy="4100513"/>
                    </a:xfrm>
                    <a:prstGeom prst="rect">
                      <a:avLst/>
                    </a:prstGeom>
                    <a:ln/>
                  </pic:spPr>
                </pic:pic>
              </a:graphicData>
            </a:graphic>
          </wp:inline>
        </w:drawing>
      </w:r>
    </w:p>
    <w:p w14:paraId="00000055" w14:textId="4BC8C31F" w:rsidR="00B32E56" w:rsidRDefault="00E57D5A" w:rsidP="008C6462">
      <w:pPr>
        <w:pBdr>
          <w:top w:val="nil"/>
          <w:left w:val="nil"/>
          <w:bottom w:val="nil"/>
          <w:right w:val="nil"/>
          <w:between w:val="nil"/>
        </w:pBdr>
        <w:rPr>
          <w:rFonts w:ascii="Times New Roman" w:eastAsia="Times New Roman" w:hAnsi="Times New Roman" w:cs="Times New Roman"/>
          <w:b/>
          <w:sz w:val="24"/>
          <w:szCs w:val="24"/>
          <w:highlight w:val="white"/>
        </w:rPr>
      </w:pPr>
      <w:commentRangeStart w:id="21"/>
      <w:commentRangeStart w:id="22"/>
      <w:r>
        <w:rPr>
          <w:rFonts w:ascii="Times New Roman" w:eastAsia="Times New Roman" w:hAnsi="Times New Roman" w:cs="Times New Roman"/>
          <w:b/>
          <w:sz w:val="24"/>
          <w:szCs w:val="24"/>
          <w:highlight w:val="white"/>
        </w:rPr>
        <w:t>Figure 1:</w:t>
      </w:r>
      <w:commentRangeEnd w:id="21"/>
      <w:r>
        <w:commentReference w:id="21"/>
      </w:r>
      <w:commentRangeEnd w:id="22"/>
      <w:r>
        <w:commentReference w:id="22"/>
      </w:r>
      <w:r>
        <w:rPr>
          <w:rFonts w:ascii="Times New Roman" w:eastAsia="Times New Roman" w:hAnsi="Times New Roman" w:cs="Times New Roman"/>
          <w:b/>
          <w:sz w:val="24"/>
          <w:szCs w:val="24"/>
          <w:highlight w:val="white"/>
        </w:rPr>
        <w:t xml:space="preserve"> Plots of sex, cardiometabolic, and MDI joint and interaction tests. </w:t>
      </w:r>
      <w:r>
        <w:rPr>
          <w:rFonts w:ascii="Times New Roman" w:eastAsia="Times New Roman" w:hAnsi="Times New Roman" w:cs="Times New Roman"/>
          <w:sz w:val="24"/>
          <w:szCs w:val="24"/>
          <w:highlight w:val="white"/>
        </w:rPr>
        <w:t>The</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upper plot shows negative logarithm of joint p-values in a test of main and interaction effects, while the lower plot shows negative logarithm of the interaction test p-values. X-axis corresponds to genomic position. </w:t>
      </w:r>
      <w:ins w:id="23" w:author="Alisa Manning" w:date="2021-05-24T20:50:00Z">
        <w:r>
          <w:rPr>
            <w:rFonts w:ascii="Times New Roman" w:eastAsia="Times New Roman" w:hAnsi="Times New Roman" w:cs="Times New Roman"/>
            <w:sz w:val="24"/>
            <w:szCs w:val="24"/>
            <w:highlight w:val="white"/>
          </w:rPr>
          <w:t>Genome-wide significant results are labeled with the most significant variant at the locus and the nearest gene within XX MB.</w:t>
        </w:r>
      </w:ins>
    </w:p>
    <w:p w14:paraId="00000056" w14:textId="77777777" w:rsidR="00B32E56" w:rsidRDefault="00B32E56">
      <w:pPr>
        <w:jc w:val="both"/>
        <w:rPr>
          <w:rFonts w:ascii="Times New Roman" w:eastAsia="Times New Roman" w:hAnsi="Times New Roman" w:cs="Times New Roman"/>
          <w:b/>
          <w:sz w:val="24"/>
          <w:szCs w:val="24"/>
          <w:highlight w:val="white"/>
        </w:rPr>
      </w:pPr>
    </w:p>
    <w:p w14:paraId="00000057" w14:textId="77777777" w:rsidR="00B32E56" w:rsidRDefault="00E57D5A">
      <w:pPr>
        <w:jc w:val="both"/>
        <w:rPr>
          <w:rFonts w:ascii="Times New Roman" w:eastAsia="Times New Roman" w:hAnsi="Times New Roman" w:cs="Times New Roman"/>
          <w:b/>
          <w:sz w:val="24"/>
          <w:szCs w:val="24"/>
          <w:highlight w:val="white"/>
        </w:rPr>
      </w:pPr>
      <w:r>
        <w:br w:type="page"/>
      </w:r>
    </w:p>
    <w:p w14:paraId="00000058" w14:textId="3197B340" w:rsidR="00B32E56" w:rsidRDefault="00E57D5A">
      <w:pPr>
        <w:jc w:val="both"/>
        <w:rPr>
          <w:sz w:val="26"/>
          <w:szCs w:val="26"/>
          <w:highlight w:val="white"/>
        </w:rPr>
      </w:pPr>
      <w:r>
        <w:rPr>
          <w:rFonts w:ascii="Times New Roman" w:eastAsia="Times New Roman" w:hAnsi="Times New Roman" w:cs="Times New Roman"/>
          <w:b/>
          <w:sz w:val="24"/>
          <w:szCs w:val="24"/>
          <w:highlight w:val="white"/>
        </w:rPr>
        <w:t>Table 2: Genome-wide significant associations from interaction and joint tests. A</w:t>
      </w:r>
      <w:r>
        <w:rPr>
          <w:rFonts w:ascii="Times New Roman" w:eastAsia="Times New Roman" w:hAnsi="Times New Roman" w:cs="Times New Roman"/>
          <w:sz w:val="24"/>
          <w:szCs w:val="24"/>
          <w:highlight w:val="white"/>
        </w:rPr>
        <w:t xml:space="preserve">. Sex interaction and joint tests. </w:t>
      </w:r>
      <w:r>
        <w:rPr>
          <w:rFonts w:ascii="Times New Roman" w:eastAsia="Times New Roman" w:hAnsi="Times New Roman" w:cs="Times New Roman"/>
          <w:b/>
          <w:sz w:val="24"/>
          <w:szCs w:val="24"/>
          <w:highlight w:val="white"/>
        </w:rPr>
        <w:t>B.</w:t>
      </w:r>
      <w:r>
        <w:rPr>
          <w:rFonts w:ascii="Times New Roman" w:eastAsia="Times New Roman" w:hAnsi="Times New Roman" w:cs="Times New Roman"/>
          <w:sz w:val="24"/>
          <w:szCs w:val="24"/>
          <w:highlight w:val="white"/>
        </w:rPr>
        <w:t xml:space="preserve"> Cardiometabolic interaction and joint tests. </w:t>
      </w:r>
    </w:p>
    <w:p w14:paraId="00000059" w14:textId="77777777" w:rsidR="00B32E56" w:rsidRDefault="00B32E56">
      <w:pPr>
        <w:rPr>
          <w:rFonts w:ascii="Times New Roman" w:eastAsia="Times New Roman" w:hAnsi="Times New Roman" w:cs="Times New Roman"/>
          <w:sz w:val="24"/>
          <w:szCs w:val="24"/>
          <w:highlight w:val="white"/>
        </w:rPr>
      </w:pPr>
    </w:p>
    <w:p w14:paraId="0000005A" w14:textId="23C47266" w:rsidR="00B32E56" w:rsidRDefault="00E57D5A">
      <w:pPr>
        <w:rPr>
          <w:sz w:val="26"/>
          <w:szCs w:val="26"/>
          <w:highlight w:val="white"/>
        </w:rPr>
      </w:pPr>
      <w:r>
        <w:rPr>
          <w:rFonts w:ascii="Times New Roman" w:eastAsia="Times New Roman" w:hAnsi="Times New Roman" w:cs="Times New Roman"/>
          <w:sz w:val="24"/>
          <w:szCs w:val="24"/>
          <w:highlight w:val="white"/>
        </w:rPr>
        <w:t xml:space="preserve">A. </w:t>
      </w:r>
    </w:p>
    <w:tbl>
      <w:tblPr>
        <w:tblStyle w:val="a0"/>
        <w:tblW w:w="9417" w:type="dxa"/>
        <w:tblInd w:w="-25" w:type="dxa"/>
        <w:tblBorders>
          <w:top w:val="nil"/>
          <w:left w:val="nil"/>
          <w:bottom w:val="nil"/>
          <w:right w:val="nil"/>
          <w:insideH w:val="nil"/>
          <w:insideV w:val="nil"/>
        </w:tblBorders>
        <w:tblLayout w:type="fixed"/>
        <w:tblLook w:val="0600" w:firstRow="0" w:lastRow="0" w:firstColumn="0" w:lastColumn="0" w:noHBand="1" w:noVBand="1"/>
      </w:tblPr>
      <w:tblGrid>
        <w:gridCol w:w="973"/>
        <w:gridCol w:w="991"/>
        <w:gridCol w:w="676"/>
        <w:gridCol w:w="1045"/>
        <w:gridCol w:w="704"/>
        <w:gridCol w:w="838"/>
        <w:gridCol w:w="838"/>
        <w:gridCol w:w="838"/>
        <w:gridCol w:w="838"/>
        <w:gridCol w:w="838"/>
        <w:gridCol w:w="838"/>
      </w:tblGrid>
      <w:tr w:rsidR="00B32E56" w14:paraId="14B5F053" w14:textId="77777777">
        <w:trPr>
          <w:trHeight w:val="415"/>
        </w:trPr>
        <w:tc>
          <w:tcPr>
            <w:tcW w:w="972"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5B" w14:textId="77777777" w:rsidR="00B32E56" w:rsidRDefault="00E57D5A">
            <w:pPr>
              <w:widowControl w:val="0"/>
              <w:jc w:val="center"/>
              <w:rPr>
                <w:b/>
                <w:sz w:val="16"/>
                <w:szCs w:val="16"/>
                <w:highlight w:val="white"/>
              </w:rPr>
            </w:pPr>
            <w:r>
              <w:rPr>
                <w:b/>
                <w:sz w:val="16"/>
                <w:szCs w:val="16"/>
                <w:highlight w:val="white"/>
              </w:rPr>
              <w:t>RSID</w:t>
            </w:r>
          </w:p>
        </w:tc>
        <w:tc>
          <w:tcPr>
            <w:tcW w:w="990"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5C" w14:textId="77777777" w:rsidR="00B32E56" w:rsidRDefault="00E57D5A">
            <w:pPr>
              <w:widowControl w:val="0"/>
              <w:jc w:val="center"/>
              <w:rPr>
                <w:b/>
                <w:sz w:val="16"/>
                <w:szCs w:val="16"/>
                <w:highlight w:val="white"/>
              </w:rPr>
            </w:pPr>
            <w:r>
              <w:rPr>
                <w:b/>
                <w:sz w:val="16"/>
                <w:szCs w:val="16"/>
                <w:highlight w:val="white"/>
              </w:rPr>
              <w:t>location</w:t>
            </w:r>
          </w:p>
        </w:tc>
        <w:tc>
          <w:tcPr>
            <w:tcW w:w="67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5D" w14:textId="77777777" w:rsidR="00B32E56" w:rsidRDefault="00E57D5A">
            <w:pPr>
              <w:widowControl w:val="0"/>
              <w:jc w:val="center"/>
              <w:rPr>
                <w:b/>
                <w:sz w:val="16"/>
                <w:szCs w:val="16"/>
                <w:highlight w:val="white"/>
              </w:rPr>
            </w:pPr>
            <w:r>
              <w:rPr>
                <w:b/>
                <w:sz w:val="16"/>
                <w:szCs w:val="16"/>
                <w:highlight w:val="white"/>
              </w:rPr>
              <w:t>Effect Allele</w:t>
            </w:r>
          </w:p>
        </w:tc>
        <w:tc>
          <w:tcPr>
            <w:tcW w:w="104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5E" w14:textId="77777777" w:rsidR="00B32E56" w:rsidRDefault="00E57D5A">
            <w:pPr>
              <w:widowControl w:val="0"/>
              <w:jc w:val="center"/>
              <w:rPr>
                <w:b/>
                <w:sz w:val="16"/>
                <w:szCs w:val="16"/>
                <w:highlight w:val="white"/>
              </w:rPr>
            </w:pPr>
            <w:r>
              <w:rPr>
                <w:b/>
                <w:sz w:val="16"/>
                <w:szCs w:val="16"/>
                <w:highlight w:val="white"/>
              </w:rPr>
              <w:t>Non-Effect Allele</w:t>
            </w:r>
          </w:p>
        </w:tc>
        <w:tc>
          <w:tcPr>
            <w:tcW w:w="704"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5F" w14:textId="77777777" w:rsidR="00B32E56" w:rsidRDefault="00E57D5A">
            <w:pPr>
              <w:widowControl w:val="0"/>
              <w:jc w:val="center"/>
              <w:rPr>
                <w:b/>
                <w:sz w:val="16"/>
                <w:szCs w:val="16"/>
                <w:highlight w:val="white"/>
              </w:rPr>
            </w:pPr>
            <w:proofErr w:type="spellStart"/>
            <w:r>
              <w:rPr>
                <w:b/>
                <w:sz w:val="16"/>
                <w:szCs w:val="16"/>
                <w:highlight w:val="white"/>
              </w:rPr>
              <w:t>Eff_Allele_Freq</w:t>
            </w:r>
            <w:proofErr w:type="spellEnd"/>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0" w14:textId="77777777" w:rsidR="00B32E56" w:rsidRDefault="00E57D5A">
            <w:pPr>
              <w:widowControl w:val="0"/>
              <w:jc w:val="center"/>
              <w:rPr>
                <w:b/>
                <w:sz w:val="16"/>
                <w:szCs w:val="16"/>
                <w:highlight w:val="white"/>
              </w:rPr>
            </w:pPr>
            <w:r>
              <w:rPr>
                <w:b/>
                <w:sz w:val="16"/>
                <w:szCs w:val="16"/>
                <w:highlight w:val="white"/>
              </w:rPr>
              <w:t xml:space="preserve"> Interaction p-value</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1" w14:textId="77777777" w:rsidR="00B32E56" w:rsidRDefault="00E57D5A">
            <w:pPr>
              <w:widowControl w:val="0"/>
              <w:jc w:val="center"/>
              <w:rPr>
                <w:b/>
                <w:sz w:val="16"/>
                <w:szCs w:val="16"/>
                <w:highlight w:val="white"/>
              </w:rPr>
            </w:pPr>
            <w:r>
              <w:rPr>
                <w:b/>
                <w:sz w:val="16"/>
                <w:szCs w:val="16"/>
                <w:highlight w:val="white"/>
              </w:rPr>
              <w:t>Joint p-value</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2" w14:textId="77777777" w:rsidR="00B32E56" w:rsidRDefault="00E57D5A">
            <w:pPr>
              <w:widowControl w:val="0"/>
              <w:jc w:val="center"/>
              <w:rPr>
                <w:b/>
                <w:sz w:val="16"/>
                <w:szCs w:val="16"/>
                <w:highlight w:val="white"/>
              </w:rPr>
            </w:pPr>
            <w:r>
              <w:rPr>
                <w:b/>
                <w:sz w:val="16"/>
                <w:szCs w:val="16"/>
                <w:highlight w:val="white"/>
              </w:rPr>
              <w:t>OR interaction</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3" w14:textId="77777777" w:rsidR="00B32E56" w:rsidRDefault="00E57D5A">
            <w:pPr>
              <w:widowControl w:val="0"/>
              <w:jc w:val="center"/>
              <w:rPr>
                <w:b/>
                <w:sz w:val="16"/>
                <w:szCs w:val="16"/>
                <w:highlight w:val="white"/>
              </w:rPr>
            </w:pPr>
            <w:r>
              <w:rPr>
                <w:b/>
                <w:sz w:val="16"/>
                <w:szCs w:val="16"/>
                <w:highlight w:val="white"/>
              </w:rPr>
              <w:t>OR combined</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4" w14:textId="77777777" w:rsidR="00B32E56" w:rsidRDefault="00E57D5A">
            <w:pPr>
              <w:widowControl w:val="0"/>
              <w:jc w:val="center"/>
              <w:rPr>
                <w:b/>
                <w:sz w:val="16"/>
                <w:szCs w:val="16"/>
                <w:highlight w:val="white"/>
              </w:rPr>
            </w:pPr>
            <w:r>
              <w:rPr>
                <w:b/>
                <w:sz w:val="16"/>
                <w:szCs w:val="16"/>
                <w:highlight w:val="white"/>
              </w:rPr>
              <w:t>OR in males</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5" w14:textId="77777777" w:rsidR="00B32E56" w:rsidRDefault="00E57D5A">
            <w:pPr>
              <w:widowControl w:val="0"/>
              <w:jc w:val="center"/>
              <w:rPr>
                <w:b/>
                <w:sz w:val="16"/>
                <w:szCs w:val="16"/>
                <w:highlight w:val="white"/>
              </w:rPr>
            </w:pPr>
            <w:r>
              <w:rPr>
                <w:b/>
                <w:sz w:val="16"/>
                <w:szCs w:val="16"/>
                <w:highlight w:val="white"/>
              </w:rPr>
              <w:t>OR in females</w:t>
            </w:r>
          </w:p>
        </w:tc>
      </w:tr>
      <w:tr w:rsidR="00B32E56" w14:paraId="22D1623E" w14:textId="77777777">
        <w:trPr>
          <w:trHeight w:val="415"/>
        </w:trPr>
        <w:tc>
          <w:tcPr>
            <w:tcW w:w="972"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66" w14:textId="77777777" w:rsidR="00B32E56" w:rsidRDefault="00E57D5A">
            <w:pPr>
              <w:widowControl w:val="0"/>
              <w:rPr>
                <w:sz w:val="16"/>
                <w:szCs w:val="16"/>
                <w:highlight w:val="white"/>
              </w:rPr>
            </w:pPr>
            <w:r>
              <w:rPr>
                <w:sz w:val="16"/>
                <w:szCs w:val="16"/>
                <w:highlight w:val="white"/>
              </w:rPr>
              <w:t>rs2268616</w:t>
            </w:r>
          </w:p>
        </w:tc>
        <w:tc>
          <w:tcPr>
            <w:tcW w:w="990" w:type="dxa"/>
            <w:tcBorders>
              <w:bottom w:val="single" w:sz="4" w:space="0" w:color="000000"/>
              <w:right w:val="single" w:sz="8" w:space="0" w:color="000000"/>
            </w:tcBorders>
            <w:tcMar>
              <w:top w:w="20" w:type="dxa"/>
              <w:left w:w="20" w:type="dxa"/>
              <w:bottom w:w="100" w:type="dxa"/>
              <w:right w:w="20" w:type="dxa"/>
            </w:tcMar>
            <w:vAlign w:val="bottom"/>
          </w:tcPr>
          <w:p w14:paraId="00000067" w14:textId="77777777" w:rsidR="00B32E56" w:rsidRDefault="00E57D5A">
            <w:pPr>
              <w:widowControl w:val="0"/>
              <w:rPr>
                <w:sz w:val="16"/>
                <w:szCs w:val="16"/>
                <w:highlight w:val="white"/>
              </w:rPr>
            </w:pPr>
            <w:r>
              <w:rPr>
                <w:sz w:val="16"/>
                <w:szCs w:val="16"/>
                <w:highlight w:val="white"/>
              </w:rPr>
              <w:t>14:75419444</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8" w14:textId="77777777" w:rsidR="00B32E56" w:rsidRDefault="00E57D5A">
            <w:pPr>
              <w:widowControl w:val="0"/>
              <w:rPr>
                <w:sz w:val="16"/>
                <w:szCs w:val="16"/>
                <w:highlight w:val="white"/>
              </w:rPr>
            </w:pPr>
            <w:r>
              <w:rPr>
                <w:sz w:val="16"/>
                <w:szCs w:val="16"/>
                <w:highlight w:val="white"/>
              </w:rPr>
              <w:t>G</w:t>
            </w:r>
          </w:p>
        </w:tc>
        <w:tc>
          <w:tcPr>
            <w:tcW w:w="10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9" w14:textId="77777777" w:rsidR="00B32E56" w:rsidRDefault="00E57D5A">
            <w:pPr>
              <w:widowControl w:val="0"/>
              <w:rPr>
                <w:sz w:val="16"/>
                <w:szCs w:val="16"/>
                <w:highlight w:val="white"/>
              </w:rPr>
            </w:pPr>
            <w:r>
              <w:rPr>
                <w:sz w:val="16"/>
                <w:szCs w:val="16"/>
                <w:highlight w:val="white"/>
              </w:rPr>
              <w:t>A</w:t>
            </w:r>
          </w:p>
        </w:tc>
        <w:tc>
          <w:tcPr>
            <w:tcW w:w="704"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A" w14:textId="77777777" w:rsidR="00B32E56" w:rsidRDefault="00E57D5A">
            <w:pPr>
              <w:widowControl w:val="0"/>
              <w:rPr>
                <w:sz w:val="16"/>
                <w:szCs w:val="16"/>
                <w:highlight w:val="white"/>
              </w:rPr>
            </w:pPr>
            <w:r>
              <w:rPr>
                <w:sz w:val="16"/>
                <w:szCs w:val="16"/>
                <w:highlight w:val="white"/>
              </w:rPr>
              <w:t>0.018</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B" w14:textId="77777777" w:rsidR="00B32E56" w:rsidRDefault="00E57D5A">
            <w:pPr>
              <w:widowControl w:val="0"/>
              <w:rPr>
                <w:sz w:val="16"/>
                <w:szCs w:val="16"/>
                <w:highlight w:val="white"/>
              </w:rPr>
            </w:pPr>
            <w:r>
              <w:rPr>
                <w:sz w:val="16"/>
                <w:szCs w:val="16"/>
                <w:highlight w:val="white"/>
              </w:rPr>
              <w:t>0.14</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C" w14:textId="77777777" w:rsidR="00B32E56" w:rsidRDefault="00E57D5A">
            <w:pPr>
              <w:widowControl w:val="0"/>
              <w:rPr>
                <w:sz w:val="16"/>
                <w:szCs w:val="16"/>
                <w:highlight w:val="white"/>
              </w:rPr>
            </w:pPr>
            <w:r>
              <w:rPr>
                <w:sz w:val="16"/>
                <w:szCs w:val="16"/>
                <w:highlight w:val="white"/>
              </w:rPr>
              <w:t>2.7E-08</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D" w14:textId="77777777" w:rsidR="00B32E56" w:rsidRDefault="00E57D5A">
            <w:pPr>
              <w:widowControl w:val="0"/>
              <w:rPr>
                <w:sz w:val="16"/>
                <w:szCs w:val="16"/>
                <w:highlight w:val="white"/>
              </w:rPr>
            </w:pPr>
            <w:r>
              <w:rPr>
                <w:sz w:val="16"/>
                <w:szCs w:val="16"/>
                <w:highlight w:val="white"/>
              </w:rPr>
              <w:t>1.2 [0.87-1.7]</w:t>
            </w:r>
          </w:p>
        </w:tc>
        <w:tc>
          <w:tcPr>
            <w:tcW w:w="838"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6E" w14:textId="77777777" w:rsidR="00B32E56" w:rsidRDefault="00E57D5A">
            <w:pPr>
              <w:widowControl w:val="0"/>
              <w:rPr>
                <w:sz w:val="16"/>
                <w:szCs w:val="16"/>
                <w:highlight w:val="white"/>
              </w:rPr>
            </w:pPr>
            <w:r>
              <w:rPr>
                <w:sz w:val="16"/>
                <w:szCs w:val="16"/>
                <w:highlight w:val="white"/>
              </w:rPr>
              <w:t>1.6 [1.4-1.9]</w:t>
            </w:r>
          </w:p>
        </w:tc>
        <w:tc>
          <w:tcPr>
            <w:tcW w:w="838" w:type="dxa"/>
            <w:tcBorders>
              <w:bottom w:val="single" w:sz="4" w:space="0" w:color="000000"/>
              <w:right w:val="single" w:sz="4" w:space="0" w:color="000000"/>
            </w:tcBorders>
            <w:tcMar>
              <w:top w:w="20" w:type="dxa"/>
              <w:left w:w="20" w:type="dxa"/>
              <w:bottom w:w="100" w:type="dxa"/>
              <w:right w:w="20" w:type="dxa"/>
            </w:tcMar>
            <w:vAlign w:val="bottom"/>
          </w:tcPr>
          <w:p w14:paraId="0000006F" w14:textId="77777777" w:rsidR="00B32E56" w:rsidRDefault="00E57D5A">
            <w:pPr>
              <w:widowControl w:val="0"/>
              <w:rPr>
                <w:sz w:val="16"/>
                <w:szCs w:val="16"/>
                <w:highlight w:val="white"/>
              </w:rPr>
            </w:pPr>
            <w:r>
              <w:rPr>
                <w:sz w:val="16"/>
                <w:szCs w:val="16"/>
                <w:highlight w:val="white"/>
              </w:rPr>
              <w:t>1.8 [1.4-2.2]</w:t>
            </w:r>
          </w:p>
        </w:tc>
        <w:tc>
          <w:tcPr>
            <w:tcW w:w="838" w:type="dxa"/>
            <w:tcBorders>
              <w:bottom w:val="single" w:sz="4" w:space="0" w:color="000000"/>
              <w:right w:val="single" w:sz="4" w:space="0" w:color="000000"/>
            </w:tcBorders>
            <w:tcMar>
              <w:top w:w="20" w:type="dxa"/>
              <w:left w:w="20" w:type="dxa"/>
              <w:bottom w:w="100" w:type="dxa"/>
              <w:right w:w="20" w:type="dxa"/>
            </w:tcMar>
            <w:vAlign w:val="bottom"/>
          </w:tcPr>
          <w:p w14:paraId="00000070" w14:textId="77777777" w:rsidR="00B32E56" w:rsidRDefault="00E57D5A">
            <w:pPr>
              <w:widowControl w:val="0"/>
              <w:rPr>
                <w:sz w:val="16"/>
                <w:szCs w:val="16"/>
                <w:highlight w:val="white"/>
              </w:rPr>
            </w:pPr>
            <w:r>
              <w:rPr>
                <w:sz w:val="16"/>
                <w:szCs w:val="16"/>
                <w:highlight w:val="white"/>
              </w:rPr>
              <w:t>1.4 [1.1-1.9]</w:t>
            </w:r>
          </w:p>
        </w:tc>
      </w:tr>
      <w:tr w:rsidR="00B32E56" w14:paraId="55B29FF1" w14:textId="77777777">
        <w:trPr>
          <w:trHeight w:val="415"/>
        </w:trPr>
        <w:tc>
          <w:tcPr>
            <w:tcW w:w="972"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71" w14:textId="77777777" w:rsidR="00B32E56" w:rsidRDefault="00E57D5A">
            <w:pPr>
              <w:widowControl w:val="0"/>
              <w:rPr>
                <w:sz w:val="16"/>
                <w:szCs w:val="16"/>
                <w:highlight w:val="white"/>
              </w:rPr>
            </w:pPr>
            <w:r>
              <w:rPr>
                <w:sz w:val="16"/>
                <w:szCs w:val="16"/>
                <w:highlight w:val="white"/>
              </w:rPr>
              <w:t>2:218260234_AC_A</w:t>
            </w:r>
          </w:p>
        </w:tc>
        <w:tc>
          <w:tcPr>
            <w:tcW w:w="990" w:type="dxa"/>
            <w:tcBorders>
              <w:bottom w:val="single" w:sz="4" w:space="0" w:color="000000"/>
              <w:right w:val="single" w:sz="8" w:space="0" w:color="000000"/>
            </w:tcBorders>
            <w:tcMar>
              <w:top w:w="20" w:type="dxa"/>
              <w:left w:w="20" w:type="dxa"/>
              <w:bottom w:w="100" w:type="dxa"/>
              <w:right w:w="20" w:type="dxa"/>
            </w:tcMar>
            <w:vAlign w:val="bottom"/>
          </w:tcPr>
          <w:p w14:paraId="00000072" w14:textId="77777777" w:rsidR="00B32E56" w:rsidRDefault="00E57D5A">
            <w:pPr>
              <w:widowControl w:val="0"/>
              <w:rPr>
                <w:sz w:val="16"/>
                <w:szCs w:val="16"/>
                <w:highlight w:val="white"/>
              </w:rPr>
            </w:pPr>
            <w:r>
              <w:rPr>
                <w:sz w:val="16"/>
                <w:szCs w:val="16"/>
                <w:highlight w:val="white"/>
              </w:rPr>
              <w:t>2:218260234</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3" w14:textId="77777777" w:rsidR="00B32E56" w:rsidRDefault="00E57D5A">
            <w:pPr>
              <w:widowControl w:val="0"/>
              <w:rPr>
                <w:sz w:val="16"/>
                <w:szCs w:val="16"/>
                <w:highlight w:val="white"/>
              </w:rPr>
            </w:pPr>
            <w:r>
              <w:rPr>
                <w:sz w:val="16"/>
                <w:szCs w:val="16"/>
                <w:highlight w:val="white"/>
              </w:rPr>
              <w:t>A</w:t>
            </w:r>
          </w:p>
        </w:tc>
        <w:tc>
          <w:tcPr>
            <w:tcW w:w="10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4" w14:textId="77777777" w:rsidR="00B32E56" w:rsidRDefault="00E57D5A">
            <w:pPr>
              <w:widowControl w:val="0"/>
              <w:rPr>
                <w:sz w:val="16"/>
                <w:szCs w:val="16"/>
                <w:highlight w:val="white"/>
              </w:rPr>
            </w:pPr>
            <w:r>
              <w:rPr>
                <w:sz w:val="16"/>
                <w:szCs w:val="16"/>
                <w:highlight w:val="white"/>
              </w:rPr>
              <w:t>AC</w:t>
            </w:r>
          </w:p>
        </w:tc>
        <w:tc>
          <w:tcPr>
            <w:tcW w:w="704"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5" w14:textId="77777777" w:rsidR="00B32E56" w:rsidRDefault="00E57D5A">
            <w:pPr>
              <w:widowControl w:val="0"/>
              <w:rPr>
                <w:sz w:val="16"/>
                <w:szCs w:val="16"/>
                <w:highlight w:val="white"/>
              </w:rPr>
            </w:pPr>
            <w:r>
              <w:rPr>
                <w:sz w:val="16"/>
                <w:szCs w:val="16"/>
                <w:highlight w:val="white"/>
              </w:rPr>
              <w:t>0.026</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6" w14:textId="77777777" w:rsidR="00B32E56" w:rsidRDefault="00E57D5A">
            <w:pPr>
              <w:widowControl w:val="0"/>
              <w:rPr>
                <w:sz w:val="16"/>
                <w:szCs w:val="16"/>
                <w:highlight w:val="white"/>
              </w:rPr>
            </w:pPr>
            <w:r>
              <w:rPr>
                <w:sz w:val="16"/>
                <w:szCs w:val="16"/>
                <w:highlight w:val="white"/>
              </w:rPr>
              <w:t>0.00013</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7" w14:textId="77777777" w:rsidR="00B32E56" w:rsidRDefault="00E57D5A">
            <w:pPr>
              <w:widowControl w:val="0"/>
              <w:rPr>
                <w:sz w:val="16"/>
                <w:szCs w:val="16"/>
                <w:highlight w:val="white"/>
              </w:rPr>
            </w:pPr>
            <w:r>
              <w:rPr>
                <w:sz w:val="16"/>
                <w:szCs w:val="16"/>
                <w:highlight w:val="white"/>
              </w:rPr>
              <w:t>3.0E-08</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8" w14:textId="77777777" w:rsidR="00B32E56" w:rsidRDefault="00E57D5A">
            <w:pPr>
              <w:widowControl w:val="0"/>
              <w:rPr>
                <w:sz w:val="16"/>
                <w:szCs w:val="16"/>
                <w:highlight w:val="white"/>
              </w:rPr>
            </w:pPr>
            <w:r>
              <w:rPr>
                <w:sz w:val="16"/>
                <w:szCs w:val="16"/>
                <w:highlight w:val="white"/>
              </w:rPr>
              <w:t>1.7 [1.2-2.4]</w:t>
            </w:r>
          </w:p>
        </w:tc>
        <w:tc>
          <w:tcPr>
            <w:tcW w:w="838"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79" w14:textId="77777777" w:rsidR="00B32E56" w:rsidRDefault="00E57D5A">
            <w:pPr>
              <w:widowControl w:val="0"/>
              <w:rPr>
                <w:sz w:val="16"/>
                <w:szCs w:val="16"/>
                <w:highlight w:val="white"/>
              </w:rPr>
            </w:pPr>
            <w:r>
              <w:rPr>
                <w:sz w:val="16"/>
                <w:szCs w:val="16"/>
                <w:highlight w:val="white"/>
              </w:rPr>
              <w:t>1.4 [1.2-1.7]</w:t>
            </w:r>
          </w:p>
        </w:tc>
        <w:tc>
          <w:tcPr>
            <w:tcW w:w="838" w:type="dxa"/>
            <w:tcBorders>
              <w:bottom w:val="single" w:sz="4" w:space="0" w:color="000000"/>
              <w:right w:val="single" w:sz="4" w:space="0" w:color="000000"/>
            </w:tcBorders>
            <w:tcMar>
              <w:top w:w="20" w:type="dxa"/>
              <w:left w:w="20" w:type="dxa"/>
              <w:bottom w:w="100" w:type="dxa"/>
              <w:right w:w="20" w:type="dxa"/>
            </w:tcMar>
            <w:vAlign w:val="bottom"/>
          </w:tcPr>
          <w:p w14:paraId="0000007A" w14:textId="77777777" w:rsidR="00B32E56" w:rsidRDefault="00E57D5A">
            <w:pPr>
              <w:widowControl w:val="0"/>
              <w:rPr>
                <w:sz w:val="16"/>
                <w:szCs w:val="16"/>
                <w:highlight w:val="white"/>
              </w:rPr>
            </w:pPr>
            <w:r>
              <w:rPr>
                <w:sz w:val="16"/>
                <w:szCs w:val="16"/>
                <w:highlight w:val="white"/>
              </w:rPr>
              <w:t>1.8 [1.5-2.2]</w:t>
            </w:r>
          </w:p>
        </w:tc>
        <w:tc>
          <w:tcPr>
            <w:tcW w:w="838" w:type="dxa"/>
            <w:tcBorders>
              <w:bottom w:val="single" w:sz="4" w:space="0" w:color="000000"/>
              <w:right w:val="single" w:sz="4" w:space="0" w:color="000000"/>
            </w:tcBorders>
            <w:tcMar>
              <w:top w:w="20" w:type="dxa"/>
              <w:left w:w="20" w:type="dxa"/>
              <w:bottom w:w="100" w:type="dxa"/>
              <w:right w:w="20" w:type="dxa"/>
            </w:tcMar>
            <w:vAlign w:val="bottom"/>
          </w:tcPr>
          <w:p w14:paraId="0000007B" w14:textId="77777777" w:rsidR="00B32E56" w:rsidRDefault="00E57D5A">
            <w:pPr>
              <w:widowControl w:val="0"/>
              <w:rPr>
                <w:sz w:val="16"/>
                <w:szCs w:val="16"/>
                <w:highlight w:val="white"/>
              </w:rPr>
            </w:pPr>
            <w:r>
              <w:rPr>
                <w:sz w:val="16"/>
                <w:szCs w:val="16"/>
                <w:highlight w:val="white"/>
              </w:rPr>
              <w:t>1.0 [0.78-1.3]</w:t>
            </w:r>
          </w:p>
        </w:tc>
      </w:tr>
    </w:tbl>
    <w:p w14:paraId="0000007C" w14:textId="77777777" w:rsidR="00B32E56" w:rsidRDefault="00B32E56">
      <w:pPr>
        <w:rPr>
          <w:rFonts w:ascii="Times New Roman" w:eastAsia="Times New Roman" w:hAnsi="Times New Roman" w:cs="Times New Roman"/>
          <w:sz w:val="24"/>
          <w:szCs w:val="24"/>
          <w:highlight w:val="white"/>
        </w:rPr>
      </w:pPr>
    </w:p>
    <w:p w14:paraId="0000007D" w14:textId="77777777" w:rsidR="00B32E56" w:rsidRDefault="00B32E56">
      <w:pPr>
        <w:rPr>
          <w:rFonts w:ascii="Times New Roman" w:eastAsia="Times New Roman" w:hAnsi="Times New Roman" w:cs="Times New Roman"/>
          <w:sz w:val="24"/>
          <w:szCs w:val="24"/>
          <w:highlight w:val="white"/>
        </w:rPr>
      </w:pPr>
    </w:p>
    <w:p w14:paraId="0000007E" w14:textId="426565DB" w:rsidR="00B32E56" w:rsidRDefault="00E57D5A">
      <w:pPr>
        <w:rPr>
          <w:sz w:val="26"/>
          <w:szCs w:val="26"/>
          <w:highlight w:val="white"/>
        </w:rPr>
      </w:pPr>
      <w:r>
        <w:rPr>
          <w:rFonts w:ascii="Times New Roman" w:eastAsia="Times New Roman" w:hAnsi="Times New Roman" w:cs="Times New Roman"/>
          <w:sz w:val="24"/>
          <w:szCs w:val="24"/>
          <w:highlight w:val="white"/>
        </w:rPr>
        <w:t xml:space="preserve">B. </w:t>
      </w:r>
    </w:p>
    <w:tbl>
      <w:tblPr>
        <w:tblStyle w:val="a1"/>
        <w:tblW w:w="9510" w:type="dxa"/>
        <w:tblBorders>
          <w:top w:val="nil"/>
          <w:left w:val="nil"/>
          <w:bottom w:val="nil"/>
          <w:right w:val="nil"/>
          <w:insideH w:val="nil"/>
          <w:insideV w:val="nil"/>
        </w:tblBorders>
        <w:tblLayout w:type="fixed"/>
        <w:tblLook w:val="0600" w:firstRow="0" w:lastRow="0" w:firstColumn="0" w:lastColumn="0" w:noHBand="1" w:noVBand="1"/>
      </w:tblPr>
      <w:tblGrid>
        <w:gridCol w:w="1035"/>
        <w:gridCol w:w="735"/>
        <w:gridCol w:w="435"/>
        <w:gridCol w:w="435"/>
        <w:gridCol w:w="675"/>
        <w:gridCol w:w="855"/>
        <w:gridCol w:w="855"/>
        <w:gridCol w:w="855"/>
        <w:gridCol w:w="915"/>
        <w:gridCol w:w="855"/>
        <w:gridCol w:w="945"/>
        <w:gridCol w:w="915"/>
      </w:tblGrid>
      <w:tr w:rsidR="00B32E56" w14:paraId="40AEBBF7" w14:textId="77777777">
        <w:trPr>
          <w:trHeight w:val="415"/>
        </w:trPr>
        <w:tc>
          <w:tcPr>
            <w:tcW w:w="103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7F" w14:textId="77777777" w:rsidR="00B32E56" w:rsidRDefault="00E57D5A">
            <w:pPr>
              <w:widowControl w:val="0"/>
              <w:jc w:val="center"/>
              <w:rPr>
                <w:b/>
                <w:sz w:val="16"/>
                <w:szCs w:val="16"/>
                <w:highlight w:val="white"/>
              </w:rPr>
            </w:pPr>
            <w:r>
              <w:rPr>
                <w:b/>
                <w:sz w:val="16"/>
                <w:szCs w:val="16"/>
                <w:highlight w:val="white"/>
              </w:rPr>
              <w:t>RSID</w:t>
            </w:r>
          </w:p>
        </w:tc>
        <w:tc>
          <w:tcPr>
            <w:tcW w:w="73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0" w14:textId="77777777" w:rsidR="00B32E56" w:rsidRDefault="00E57D5A">
            <w:pPr>
              <w:widowControl w:val="0"/>
              <w:jc w:val="center"/>
              <w:rPr>
                <w:b/>
                <w:sz w:val="16"/>
                <w:szCs w:val="16"/>
                <w:highlight w:val="white"/>
              </w:rPr>
            </w:pPr>
            <w:r>
              <w:rPr>
                <w:b/>
                <w:sz w:val="16"/>
                <w:szCs w:val="16"/>
                <w:highlight w:val="white"/>
              </w:rPr>
              <w:t>location</w:t>
            </w:r>
          </w:p>
        </w:tc>
        <w:tc>
          <w:tcPr>
            <w:tcW w:w="43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1" w14:textId="77777777" w:rsidR="00B32E56" w:rsidRDefault="00E57D5A">
            <w:pPr>
              <w:widowControl w:val="0"/>
              <w:jc w:val="center"/>
              <w:rPr>
                <w:b/>
                <w:sz w:val="16"/>
                <w:szCs w:val="16"/>
                <w:highlight w:val="white"/>
              </w:rPr>
            </w:pPr>
            <w:r>
              <w:rPr>
                <w:b/>
                <w:sz w:val="16"/>
                <w:szCs w:val="16"/>
                <w:highlight w:val="white"/>
              </w:rPr>
              <w:t>Effect Allele</w:t>
            </w:r>
          </w:p>
        </w:tc>
        <w:tc>
          <w:tcPr>
            <w:tcW w:w="43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2" w14:textId="77777777" w:rsidR="00B32E56" w:rsidRDefault="00E57D5A">
            <w:pPr>
              <w:widowControl w:val="0"/>
              <w:jc w:val="center"/>
              <w:rPr>
                <w:b/>
                <w:sz w:val="16"/>
                <w:szCs w:val="16"/>
                <w:highlight w:val="white"/>
              </w:rPr>
            </w:pPr>
            <w:r>
              <w:rPr>
                <w:b/>
                <w:sz w:val="16"/>
                <w:szCs w:val="16"/>
                <w:highlight w:val="white"/>
              </w:rPr>
              <w:t>Non-Effect Allele</w:t>
            </w:r>
          </w:p>
        </w:tc>
        <w:tc>
          <w:tcPr>
            <w:tcW w:w="67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3" w14:textId="77777777" w:rsidR="00B32E56" w:rsidRDefault="00E57D5A">
            <w:pPr>
              <w:widowControl w:val="0"/>
              <w:jc w:val="center"/>
              <w:rPr>
                <w:b/>
                <w:sz w:val="16"/>
                <w:szCs w:val="16"/>
                <w:highlight w:val="white"/>
              </w:rPr>
            </w:pPr>
            <w:proofErr w:type="spellStart"/>
            <w:r>
              <w:rPr>
                <w:b/>
                <w:sz w:val="16"/>
                <w:szCs w:val="16"/>
                <w:highlight w:val="white"/>
              </w:rPr>
              <w:t>Eff_Allele_Freq</w:t>
            </w:r>
            <w:proofErr w:type="spellEnd"/>
          </w:p>
        </w:tc>
        <w:tc>
          <w:tcPr>
            <w:tcW w:w="85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4" w14:textId="77777777" w:rsidR="00B32E56" w:rsidRDefault="00E57D5A">
            <w:pPr>
              <w:widowControl w:val="0"/>
              <w:jc w:val="center"/>
              <w:rPr>
                <w:b/>
                <w:sz w:val="16"/>
                <w:szCs w:val="16"/>
                <w:highlight w:val="white"/>
              </w:rPr>
            </w:pPr>
            <w:r>
              <w:rPr>
                <w:b/>
                <w:sz w:val="16"/>
                <w:szCs w:val="16"/>
                <w:highlight w:val="white"/>
              </w:rPr>
              <w:t xml:space="preserve"> Interaction p-value</w:t>
            </w:r>
          </w:p>
        </w:tc>
        <w:tc>
          <w:tcPr>
            <w:tcW w:w="85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5" w14:textId="77777777" w:rsidR="00B32E56" w:rsidRDefault="00E57D5A">
            <w:pPr>
              <w:widowControl w:val="0"/>
              <w:jc w:val="center"/>
              <w:rPr>
                <w:b/>
                <w:sz w:val="16"/>
                <w:szCs w:val="16"/>
                <w:highlight w:val="white"/>
              </w:rPr>
            </w:pPr>
            <w:r>
              <w:rPr>
                <w:b/>
                <w:sz w:val="16"/>
                <w:szCs w:val="16"/>
                <w:highlight w:val="white"/>
              </w:rPr>
              <w:t>Joint p-value</w:t>
            </w:r>
          </w:p>
        </w:tc>
        <w:tc>
          <w:tcPr>
            <w:tcW w:w="85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6" w14:textId="77777777" w:rsidR="00B32E56" w:rsidRDefault="00E57D5A">
            <w:pPr>
              <w:widowControl w:val="0"/>
              <w:jc w:val="center"/>
              <w:rPr>
                <w:b/>
                <w:sz w:val="16"/>
                <w:szCs w:val="16"/>
                <w:highlight w:val="white"/>
              </w:rPr>
            </w:pPr>
            <w:r>
              <w:rPr>
                <w:b/>
                <w:sz w:val="16"/>
                <w:szCs w:val="16"/>
                <w:highlight w:val="white"/>
              </w:rPr>
              <w:t>OR combined</w:t>
            </w:r>
          </w:p>
        </w:tc>
        <w:tc>
          <w:tcPr>
            <w:tcW w:w="91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7" w14:textId="77777777" w:rsidR="00B32E56" w:rsidRDefault="00E57D5A">
            <w:pPr>
              <w:widowControl w:val="0"/>
              <w:jc w:val="center"/>
              <w:rPr>
                <w:b/>
                <w:sz w:val="16"/>
                <w:szCs w:val="16"/>
                <w:highlight w:val="white"/>
              </w:rPr>
            </w:pPr>
            <w:r>
              <w:rPr>
                <w:b/>
                <w:sz w:val="16"/>
                <w:szCs w:val="16"/>
                <w:highlight w:val="white"/>
              </w:rPr>
              <w:t>OR in no_t2d</w:t>
            </w:r>
          </w:p>
        </w:tc>
        <w:tc>
          <w:tcPr>
            <w:tcW w:w="85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8" w14:textId="77777777" w:rsidR="00B32E56" w:rsidRDefault="00E57D5A">
            <w:pPr>
              <w:widowControl w:val="0"/>
              <w:jc w:val="center"/>
              <w:rPr>
                <w:b/>
                <w:sz w:val="16"/>
                <w:szCs w:val="16"/>
                <w:highlight w:val="white"/>
              </w:rPr>
            </w:pPr>
            <w:r>
              <w:rPr>
                <w:b/>
                <w:sz w:val="16"/>
                <w:szCs w:val="16"/>
                <w:highlight w:val="white"/>
              </w:rPr>
              <w:t>OR in T2D</w:t>
            </w:r>
          </w:p>
        </w:tc>
        <w:tc>
          <w:tcPr>
            <w:tcW w:w="94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9" w14:textId="77777777" w:rsidR="00B32E56" w:rsidRDefault="00E57D5A">
            <w:pPr>
              <w:widowControl w:val="0"/>
              <w:jc w:val="center"/>
              <w:rPr>
                <w:b/>
                <w:sz w:val="16"/>
                <w:szCs w:val="16"/>
                <w:highlight w:val="white"/>
              </w:rPr>
            </w:pPr>
            <w:r>
              <w:rPr>
                <w:b/>
                <w:sz w:val="16"/>
                <w:szCs w:val="16"/>
                <w:highlight w:val="white"/>
              </w:rPr>
              <w:t xml:space="preserve">OR in </w:t>
            </w:r>
            <w:proofErr w:type="spellStart"/>
            <w:r>
              <w:rPr>
                <w:b/>
                <w:sz w:val="16"/>
                <w:szCs w:val="16"/>
                <w:highlight w:val="white"/>
              </w:rPr>
              <w:t>no_obesity</w:t>
            </w:r>
            <w:proofErr w:type="spellEnd"/>
          </w:p>
        </w:tc>
        <w:tc>
          <w:tcPr>
            <w:tcW w:w="91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A" w14:textId="77777777" w:rsidR="00B32E56" w:rsidRDefault="00E57D5A">
            <w:pPr>
              <w:widowControl w:val="0"/>
              <w:jc w:val="center"/>
              <w:rPr>
                <w:b/>
                <w:sz w:val="16"/>
                <w:szCs w:val="16"/>
                <w:highlight w:val="white"/>
              </w:rPr>
            </w:pPr>
            <w:r>
              <w:rPr>
                <w:b/>
                <w:sz w:val="16"/>
                <w:szCs w:val="16"/>
                <w:highlight w:val="white"/>
              </w:rPr>
              <w:t>OR in obesity</w:t>
            </w:r>
          </w:p>
        </w:tc>
      </w:tr>
      <w:tr w:rsidR="00B32E56" w14:paraId="0A6DBD4A" w14:textId="77777777">
        <w:trPr>
          <w:trHeight w:val="415"/>
        </w:trPr>
        <w:tc>
          <w:tcPr>
            <w:tcW w:w="103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8B" w14:textId="77777777" w:rsidR="00B32E56" w:rsidRDefault="00E57D5A">
            <w:pPr>
              <w:widowControl w:val="0"/>
              <w:rPr>
                <w:sz w:val="16"/>
                <w:szCs w:val="16"/>
                <w:highlight w:val="white"/>
              </w:rPr>
            </w:pPr>
            <w:r>
              <w:rPr>
                <w:sz w:val="16"/>
                <w:szCs w:val="16"/>
                <w:highlight w:val="white"/>
              </w:rPr>
              <w:t>rs148793499</w:t>
            </w:r>
          </w:p>
        </w:tc>
        <w:tc>
          <w:tcPr>
            <w:tcW w:w="735" w:type="dxa"/>
            <w:tcBorders>
              <w:bottom w:val="single" w:sz="4" w:space="0" w:color="000000"/>
              <w:right w:val="single" w:sz="8" w:space="0" w:color="000000"/>
            </w:tcBorders>
            <w:tcMar>
              <w:top w:w="20" w:type="dxa"/>
              <w:left w:w="20" w:type="dxa"/>
              <w:bottom w:w="100" w:type="dxa"/>
              <w:right w:w="20" w:type="dxa"/>
            </w:tcMar>
            <w:vAlign w:val="bottom"/>
          </w:tcPr>
          <w:p w14:paraId="0000008C" w14:textId="77777777" w:rsidR="00B32E56" w:rsidRDefault="00E57D5A">
            <w:pPr>
              <w:widowControl w:val="0"/>
              <w:rPr>
                <w:sz w:val="16"/>
                <w:szCs w:val="16"/>
                <w:highlight w:val="white"/>
              </w:rPr>
            </w:pPr>
            <w:r>
              <w:rPr>
                <w:sz w:val="16"/>
                <w:szCs w:val="16"/>
                <w:highlight w:val="white"/>
              </w:rPr>
              <w:t>18:58314588</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8D" w14:textId="77777777" w:rsidR="00B32E56" w:rsidRDefault="00E57D5A">
            <w:pPr>
              <w:widowControl w:val="0"/>
              <w:rPr>
                <w:sz w:val="16"/>
                <w:szCs w:val="16"/>
                <w:highlight w:val="white"/>
              </w:rPr>
            </w:pPr>
            <w:r>
              <w:rPr>
                <w:sz w:val="16"/>
                <w:szCs w:val="16"/>
                <w:highlight w:val="white"/>
              </w:rPr>
              <w:t>C</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8E" w14:textId="77777777" w:rsidR="00B32E56" w:rsidRDefault="00E57D5A">
            <w:pPr>
              <w:widowControl w:val="0"/>
              <w:rPr>
                <w:sz w:val="16"/>
                <w:szCs w:val="16"/>
                <w:highlight w:val="white"/>
              </w:rPr>
            </w:pPr>
            <w:r>
              <w:rPr>
                <w:sz w:val="16"/>
                <w:szCs w:val="16"/>
                <w:highlight w:val="white"/>
              </w:rPr>
              <w:t>T</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8F" w14:textId="77777777" w:rsidR="00B32E56" w:rsidRDefault="00E57D5A">
            <w:pPr>
              <w:widowControl w:val="0"/>
              <w:rPr>
                <w:sz w:val="16"/>
                <w:szCs w:val="16"/>
                <w:highlight w:val="white"/>
              </w:rPr>
            </w:pPr>
            <w:r>
              <w:rPr>
                <w:sz w:val="16"/>
                <w:szCs w:val="16"/>
                <w:highlight w:val="white"/>
              </w:rPr>
              <w:t>0.010</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0" w14:textId="77777777" w:rsidR="00B32E56" w:rsidRDefault="00E57D5A">
            <w:pPr>
              <w:widowControl w:val="0"/>
              <w:rPr>
                <w:sz w:val="16"/>
                <w:szCs w:val="16"/>
                <w:highlight w:val="white"/>
              </w:rPr>
            </w:pPr>
            <w:r>
              <w:rPr>
                <w:sz w:val="16"/>
                <w:szCs w:val="16"/>
                <w:highlight w:val="white"/>
              </w:rPr>
              <w:t>8.4E-06</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1" w14:textId="77777777" w:rsidR="00B32E56" w:rsidRDefault="00E57D5A">
            <w:pPr>
              <w:widowControl w:val="0"/>
              <w:rPr>
                <w:sz w:val="16"/>
                <w:szCs w:val="16"/>
                <w:highlight w:val="white"/>
              </w:rPr>
            </w:pPr>
            <w:r>
              <w:rPr>
                <w:sz w:val="16"/>
                <w:szCs w:val="16"/>
                <w:highlight w:val="white"/>
              </w:rPr>
              <w:t>1.3E-08</w:t>
            </w:r>
          </w:p>
        </w:tc>
        <w:tc>
          <w:tcPr>
            <w:tcW w:w="855"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92" w14:textId="77777777" w:rsidR="00B32E56" w:rsidRDefault="00E57D5A">
            <w:pPr>
              <w:widowControl w:val="0"/>
              <w:rPr>
                <w:sz w:val="16"/>
                <w:szCs w:val="16"/>
                <w:highlight w:val="white"/>
              </w:rPr>
            </w:pPr>
            <w:r>
              <w:rPr>
                <w:sz w:val="16"/>
                <w:szCs w:val="16"/>
                <w:highlight w:val="white"/>
              </w:rPr>
              <w:t>1.6 [1.3-2.03]</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93" w14:textId="77777777" w:rsidR="00B32E56" w:rsidRDefault="00E57D5A">
            <w:pPr>
              <w:widowControl w:val="0"/>
              <w:rPr>
                <w:sz w:val="16"/>
                <w:szCs w:val="16"/>
                <w:highlight w:val="white"/>
              </w:rPr>
            </w:pPr>
            <w:r>
              <w:rPr>
                <w:sz w:val="16"/>
                <w:szCs w:val="16"/>
                <w:highlight w:val="white"/>
              </w:rPr>
              <w:t>1.6 [1.2-2.0]</w:t>
            </w:r>
          </w:p>
        </w:tc>
        <w:tc>
          <w:tcPr>
            <w:tcW w:w="855" w:type="dxa"/>
            <w:tcBorders>
              <w:bottom w:val="single" w:sz="4" w:space="0" w:color="000000"/>
              <w:right w:val="single" w:sz="4" w:space="0" w:color="000000"/>
            </w:tcBorders>
            <w:tcMar>
              <w:top w:w="20" w:type="dxa"/>
              <w:left w:w="20" w:type="dxa"/>
              <w:bottom w:w="100" w:type="dxa"/>
              <w:right w:w="20" w:type="dxa"/>
            </w:tcMar>
            <w:vAlign w:val="bottom"/>
          </w:tcPr>
          <w:p w14:paraId="00000094" w14:textId="77777777" w:rsidR="00B32E56" w:rsidRDefault="00E57D5A">
            <w:pPr>
              <w:widowControl w:val="0"/>
              <w:rPr>
                <w:sz w:val="16"/>
                <w:szCs w:val="16"/>
                <w:highlight w:val="white"/>
              </w:rPr>
            </w:pPr>
            <w:r>
              <w:rPr>
                <w:sz w:val="16"/>
                <w:szCs w:val="16"/>
                <w:highlight w:val="white"/>
              </w:rPr>
              <w:t>2.0[1.0-3.9]</w:t>
            </w:r>
          </w:p>
        </w:tc>
        <w:tc>
          <w:tcPr>
            <w:tcW w:w="945" w:type="dxa"/>
            <w:tcBorders>
              <w:bottom w:val="single" w:sz="4" w:space="0" w:color="000000"/>
              <w:right w:val="single" w:sz="4" w:space="0" w:color="000000"/>
            </w:tcBorders>
            <w:tcMar>
              <w:top w:w="20" w:type="dxa"/>
              <w:left w:w="20" w:type="dxa"/>
              <w:bottom w:w="100" w:type="dxa"/>
              <w:right w:w="20" w:type="dxa"/>
            </w:tcMar>
            <w:vAlign w:val="bottom"/>
          </w:tcPr>
          <w:p w14:paraId="00000095" w14:textId="77777777" w:rsidR="00B32E56" w:rsidRDefault="00E57D5A">
            <w:pPr>
              <w:widowControl w:val="0"/>
              <w:rPr>
                <w:sz w:val="16"/>
                <w:szCs w:val="16"/>
                <w:highlight w:val="white"/>
              </w:rPr>
            </w:pPr>
            <w:r>
              <w:rPr>
                <w:sz w:val="16"/>
                <w:szCs w:val="16"/>
                <w:highlight w:val="white"/>
              </w:rPr>
              <w:t>1.2[0.83-1.7]</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96" w14:textId="77777777" w:rsidR="00B32E56" w:rsidRDefault="00E57D5A">
            <w:pPr>
              <w:widowControl w:val="0"/>
              <w:rPr>
                <w:sz w:val="16"/>
                <w:szCs w:val="16"/>
                <w:highlight w:val="white"/>
              </w:rPr>
            </w:pPr>
            <w:r>
              <w:rPr>
                <w:sz w:val="16"/>
                <w:szCs w:val="16"/>
                <w:highlight w:val="white"/>
              </w:rPr>
              <w:t>2.4[1.7-3.3]</w:t>
            </w:r>
          </w:p>
        </w:tc>
      </w:tr>
      <w:tr w:rsidR="00B32E56" w14:paraId="2F036918" w14:textId="77777777">
        <w:trPr>
          <w:trHeight w:val="558"/>
        </w:trPr>
        <w:tc>
          <w:tcPr>
            <w:tcW w:w="103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97" w14:textId="77777777" w:rsidR="00B32E56" w:rsidRDefault="00E57D5A">
            <w:pPr>
              <w:widowControl w:val="0"/>
              <w:rPr>
                <w:sz w:val="16"/>
                <w:szCs w:val="16"/>
                <w:highlight w:val="white"/>
              </w:rPr>
            </w:pPr>
            <w:r>
              <w:rPr>
                <w:sz w:val="16"/>
                <w:szCs w:val="16"/>
                <w:highlight w:val="white"/>
              </w:rPr>
              <w:t>rs11115199</w:t>
            </w:r>
          </w:p>
        </w:tc>
        <w:tc>
          <w:tcPr>
            <w:tcW w:w="735" w:type="dxa"/>
            <w:tcBorders>
              <w:bottom w:val="single" w:sz="4" w:space="0" w:color="000000"/>
              <w:right w:val="single" w:sz="8" w:space="0" w:color="000000"/>
            </w:tcBorders>
            <w:tcMar>
              <w:top w:w="20" w:type="dxa"/>
              <w:left w:w="20" w:type="dxa"/>
              <w:bottom w:w="100" w:type="dxa"/>
              <w:right w:w="20" w:type="dxa"/>
            </w:tcMar>
            <w:vAlign w:val="bottom"/>
          </w:tcPr>
          <w:p w14:paraId="00000098" w14:textId="77777777" w:rsidR="00B32E56" w:rsidRDefault="00E57D5A">
            <w:pPr>
              <w:widowControl w:val="0"/>
              <w:rPr>
                <w:sz w:val="16"/>
                <w:szCs w:val="16"/>
                <w:highlight w:val="white"/>
              </w:rPr>
            </w:pPr>
            <w:r>
              <w:rPr>
                <w:sz w:val="16"/>
                <w:szCs w:val="16"/>
                <w:highlight w:val="white"/>
              </w:rPr>
              <w:t>12:82510665</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9" w14:textId="77777777" w:rsidR="00B32E56" w:rsidRDefault="00E57D5A">
            <w:pPr>
              <w:widowControl w:val="0"/>
              <w:rPr>
                <w:sz w:val="16"/>
                <w:szCs w:val="16"/>
                <w:highlight w:val="white"/>
              </w:rPr>
            </w:pPr>
            <w:r>
              <w:rPr>
                <w:sz w:val="16"/>
                <w:szCs w:val="16"/>
                <w:highlight w:val="white"/>
              </w:rPr>
              <w:t>T</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A" w14:textId="77777777" w:rsidR="00B32E56" w:rsidRDefault="00E57D5A">
            <w:pPr>
              <w:widowControl w:val="0"/>
              <w:rPr>
                <w:sz w:val="16"/>
                <w:szCs w:val="16"/>
                <w:highlight w:val="white"/>
              </w:rPr>
            </w:pPr>
            <w:r>
              <w:rPr>
                <w:sz w:val="16"/>
                <w:szCs w:val="16"/>
                <w:highlight w:val="white"/>
              </w:rPr>
              <w:t>G</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B" w14:textId="77777777" w:rsidR="00B32E56" w:rsidRDefault="00E57D5A">
            <w:pPr>
              <w:widowControl w:val="0"/>
              <w:rPr>
                <w:sz w:val="16"/>
                <w:szCs w:val="16"/>
                <w:highlight w:val="white"/>
              </w:rPr>
            </w:pPr>
            <w:r>
              <w:rPr>
                <w:sz w:val="16"/>
                <w:szCs w:val="16"/>
                <w:highlight w:val="white"/>
              </w:rPr>
              <w:t>0.020</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C" w14:textId="77777777" w:rsidR="00B32E56" w:rsidRDefault="00E57D5A">
            <w:pPr>
              <w:widowControl w:val="0"/>
              <w:rPr>
                <w:sz w:val="16"/>
                <w:szCs w:val="16"/>
                <w:highlight w:val="white"/>
              </w:rPr>
            </w:pPr>
            <w:r>
              <w:rPr>
                <w:sz w:val="16"/>
                <w:szCs w:val="16"/>
                <w:highlight w:val="white"/>
              </w:rPr>
              <w:t>1.4E-08</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D" w14:textId="77777777" w:rsidR="00B32E56" w:rsidRDefault="00E57D5A">
            <w:pPr>
              <w:widowControl w:val="0"/>
              <w:rPr>
                <w:sz w:val="16"/>
                <w:szCs w:val="16"/>
                <w:highlight w:val="white"/>
              </w:rPr>
            </w:pPr>
            <w:r>
              <w:rPr>
                <w:sz w:val="16"/>
                <w:szCs w:val="16"/>
                <w:highlight w:val="white"/>
              </w:rPr>
              <w:t>4.8E-08</w:t>
            </w:r>
          </w:p>
        </w:tc>
        <w:tc>
          <w:tcPr>
            <w:tcW w:w="855"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9E" w14:textId="77777777" w:rsidR="00B32E56" w:rsidRDefault="00E57D5A">
            <w:pPr>
              <w:widowControl w:val="0"/>
              <w:rPr>
                <w:sz w:val="16"/>
                <w:szCs w:val="16"/>
                <w:highlight w:val="white"/>
              </w:rPr>
            </w:pPr>
            <w:r>
              <w:rPr>
                <w:sz w:val="16"/>
                <w:szCs w:val="16"/>
                <w:highlight w:val="white"/>
              </w:rPr>
              <w:t>0.91 [0.74-1.1]</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9F" w14:textId="77777777" w:rsidR="00B32E56" w:rsidRDefault="00E57D5A">
            <w:pPr>
              <w:widowControl w:val="0"/>
              <w:rPr>
                <w:sz w:val="16"/>
                <w:szCs w:val="16"/>
                <w:highlight w:val="white"/>
              </w:rPr>
            </w:pPr>
            <w:r>
              <w:rPr>
                <w:sz w:val="16"/>
                <w:szCs w:val="16"/>
                <w:highlight w:val="white"/>
              </w:rPr>
              <w:t>0.72 [0.56-0.92]</w:t>
            </w:r>
          </w:p>
        </w:tc>
        <w:tc>
          <w:tcPr>
            <w:tcW w:w="855" w:type="dxa"/>
            <w:tcBorders>
              <w:bottom w:val="single" w:sz="4" w:space="0" w:color="000000"/>
              <w:right w:val="single" w:sz="4" w:space="0" w:color="000000"/>
            </w:tcBorders>
            <w:tcMar>
              <w:top w:w="20" w:type="dxa"/>
              <w:left w:w="20" w:type="dxa"/>
              <w:bottom w:w="100" w:type="dxa"/>
              <w:right w:w="20" w:type="dxa"/>
            </w:tcMar>
            <w:vAlign w:val="bottom"/>
          </w:tcPr>
          <w:p w14:paraId="000000A0" w14:textId="77777777" w:rsidR="00B32E56" w:rsidRDefault="00E57D5A">
            <w:pPr>
              <w:widowControl w:val="0"/>
              <w:rPr>
                <w:sz w:val="16"/>
                <w:szCs w:val="16"/>
                <w:highlight w:val="white"/>
              </w:rPr>
            </w:pPr>
            <w:r>
              <w:rPr>
                <w:sz w:val="16"/>
                <w:szCs w:val="16"/>
                <w:highlight w:val="white"/>
              </w:rPr>
              <w:t>2.6 [1.7-3.9]</w:t>
            </w:r>
          </w:p>
        </w:tc>
        <w:tc>
          <w:tcPr>
            <w:tcW w:w="945" w:type="dxa"/>
            <w:tcBorders>
              <w:bottom w:val="single" w:sz="4" w:space="0" w:color="000000"/>
              <w:right w:val="single" w:sz="4" w:space="0" w:color="000000"/>
            </w:tcBorders>
            <w:tcMar>
              <w:top w:w="20" w:type="dxa"/>
              <w:left w:w="20" w:type="dxa"/>
              <w:bottom w:w="100" w:type="dxa"/>
              <w:right w:w="20" w:type="dxa"/>
            </w:tcMar>
            <w:vAlign w:val="bottom"/>
          </w:tcPr>
          <w:p w14:paraId="000000A1" w14:textId="77777777" w:rsidR="00B32E56" w:rsidRDefault="00E57D5A">
            <w:pPr>
              <w:widowControl w:val="0"/>
              <w:rPr>
                <w:sz w:val="16"/>
                <w:szCs w:val="16"/>
                <w:highlight w:val="white"/>
              </w:rPr>
            </w:pPr>
            <w:r>
              <w:rPr>
                <w:sz w:val="16"/>
                <w:szCs w:val="16"/>
                <w:highlight w:val="white"/>
              </w:rPr>
              <w:t>1.0 [0.74-1.3]</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A2" w14:textId="77777777" w:rsidR="00B32E56" w:rsidRDefault="00E57D5A">
            <w:pPr>
              <w:widowControl w:val="0"/>
              <w:rPr>
                <w:sz w:val="16"/>
                <w:szCs w:val="16"/>
                <w:highlight w:val="white"/>
              </w:rPr>
            </w:pPr>
            <w:r>
              <w:rPr>
                <w:sz w:val="16"/>
                <w:szCs w:val="16"/>
                <w:highlight w:val="white"/>
              </w:rPr>
              <w:t>0.85 [0.59-1.2]</w:t>
            </w:r>
          </w:p>
        </w:tc>
      </w:tr>
      <w:tr w:rsidR="00B32E56" w14:paraId="30E393D0" w14:textId="77777777">
        <w:trPr>
          <w:trHeight w:val="558"/>
        </w:trPr>
        <w:tc>
          <w:tcPr>
            <w:tcW w:w="103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A3" w14:textId="77777777" w:rsidR="00B32E56" w:rsidRDefault="00E57D5A">
            <w:pPr>
              <w:widowControl w:val="0"/>
              <w:rPr>
                <w:sz w:val="16"/>
                <w:szCs w:val="16"/>
                <w:highlight w:val="white"/>
              </w:rPr>
            </w:pPr>
            <w:r>
              <w:rPr>
                <w:sz w:val="16"/>
                <w:szCs w:val="16"/>
                <w:highlight w:val="white"/>
              </w:rPr>
              <w:t>rs182113773</w:t>
            </w:r>
          </w:p>
        </w:tc>
        <w:tc>
          <w:tcPr>
            <w:tcW w:w="735" w:type="dxa"/>
            <w:tcBorders>
              <w:bottom w:val="single" w:sz="4" w:space="0" w:color="000000"/>
              <w:right w:val="single" w:sz="8" w:space="0" w:color="000000"/>
            </w:tcBorders>
            <w:tcMar>
              <w:top w:w="20" w:type="dxa"/>
              <w:left w:w="20" w:type="dxa"/>
              <w:bottom w:w="100" w:type="dxa"/>
              <w:right w:w="20" w:type="dxa"/>
            </w:tcMar>
            <w:vAlign w:val="bottom"/>
          </w:tcPr>
          <w:p w14:paraId="000000A4" w14:textId="77777777" w:rsidR="00B32E56" w:rsidRDefault="00E57D5A">
            <w:pPr>
              <w:widowControl w:val="0"/>
              <w:rPr>
                <w:sz w:val="16"/>
                <w:szCs w:val="16"/>
                <w:highlight w:val="white"/>
              </w:rPr>
            </w:pPr>
            <w:r>
              <w:rPr>
                <w:sz w:val="16"/>
                <w:szCs w:val="16"/>
                <w:highlight w:val="white"/>
              </w:rPr>
              <w:t>7:20239837</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5" w14:textId="77777777" w:rsidR="00B32E56" w:rsidRDefault="00E57D5A">
            <w:pPr>
              <w:widowControl w:val="0"/>
              <w:rPr>
                <w:sz w:val="16"/>
                <w:szCs w:val="16"/>
                <w:highlight w:val="white"/>
              </w:rPr>
            </w:pPr>
            <w:r>
              <w:rPr>
                <w:sz w:val="16"/>
                <w:szCs w:val="16"/>
                <w:highlight w:val="white"/>
              </w:rPr>
              <w:t>A</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6" w14:textId="77777777" w:rsidR="00B32E56" w:rsidRDefault="00E57D5A">
            <w:pPr>
              <w:widowControl w:val="0"/>
              <w:rPr>
                <w:sz w:val="16"/>
                <w:szCs w:val="16"/>
                <w:highlight w:val="white"/>
              </w:rPr>
            </w:pPr>
            <w:r>
              <w:rPr>
                <w:sz w:val="16"/>
                <w:szCs w:val="16"/>
                <w:highlight w:val="white"/>
              </w:rPr>
              <w:t>C</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7" w14:textId="77777777" w:rsidR="00B32E56" w:rsidRDefault="00E57D5A">
            <w:pPr>
              <w:widowControl w:val="0"/>
              <w:rPr>
                <w:sz w:val="16"/>
                <w:szCs w:val="16"/>
                <w:highlight w:val="white"/>
              </w:rPr>
            </w:pPr>
            <w:r>
              <w:rPr>
                <w:sz w:val="16"/>
                <w:szCs w:val="16"/>
                <w:highlight w:val="white"/>
              </w:rPr>
              <w:t>0.015</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8" w14:textId="77777777" w:rsidR="00B32E56" w:rsidRDefault="00E57D5A">
            <w:pPr>
              <w:widowControl w:val="0"/>
              <w:rPr>
                <w:sz w:val="16"/>
                <w:szCs w:val="16"/>
                <w:highlight w:val="white"/>
              </w:rPr>
            </w:pPr>
            <w:r>
              <w:rPr>
                <w:sz w:val="16"/>
                <w:szCs w:val="16"/>
                <w:highlight w:val="white"/>
              </w:rPr>
              <w:t>0.053</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9" w14:textId="77777777" w:rsidR="00B32E56" w:rsidRDefault="00E57D5A">
            <w:pPr>
              <w:widowControl w:val="0"/>
              <w:rPr>
                <w:sz w:val="16"/>
                <w:szCs w:val="16"/>
                <w:highlight w:val="white"/>
              </w:rPr>
            </w:pPr>
            <w:r>
              <w:rPr>
                <w:sz w:val="16"/>
                <w:szCs w:val="16"/>
                <w:highlight w:val="white"/>
              </w:rPr>
              <w:t>2.7E-08</w:t>
            </w:r>
          </w:p>
        </w:tc>
        <w:tc>
          <w:tcPr>
            <w:tcW w:w="855"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AA" w14:textId="77777777" w:rsidR="00B32E56" w:rsidRDefault="00E57D5A">
            <w:pPr>
              <w:widowControl w:val="0"/>
              <w:rPr>
                <w:sz w:val="16"/>
                <w:szCs w:val="16"/>
                <w:highlight w:val="white"/>
              </w:rPr>
            </w:pPr>
            <w:r>
              <w:rPr>
                <w:sz w:val="16"/>
                <w:szCs w:val="16"/>
                <w:highlight w:val="white"/>
              </w:rPr>
              <w:t>1.7</w:t>
            </w:r>
          </w:p>
          <w:p w14:paraId="000000AB" w14:textId="77777777" w:rsidR="00B32E56" w:rsidRDefault="00E57D5A">
            <w:pPr>
              <w:widowControl w:val="0"/>
              <w:rPr>
                <w:sz w:val="16"/>
                <w:szCs w:val="16"/>
                <w:highlight w:val="white"/>
              </w:rPr>
            </w:pPr>
            <w:r>
              <w:rPr>
                <w:sz w:val="16"/>
                <w:szCs w:val="16"/>
                <w:highlight w:val="white"/>
              </w:rPr>
              <w:t>[1.4-2.1]</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AC" w14:textId="77777777" w:rsidR="00B32E56" w:rsidRDefault="00E57D5A">
            <w:pPr>
              <w:widowControl w:val="0"/>
              <w:rPr>
                <w:sz w:val="16"/>
                <w:szCs w:val="16"/>
                <w:highlight w:val="white"/>
              </w:rPr>
            </w:pPr>
            <w:r>
              <w:rPr>
                <w:sz w:val="16"/>
                <w:szCs w:val="16"/>
                <w:highlight w:val="white"/>
              </w:rPr>
              <w:t>1.6 [1.3-2.0]</w:t>
            </w:r>
          </w:p>
        </w:tc>
        <w:tc>
          <w:tcPr>
            <w:tcW w:w="855" w:type="dxa"/>
            <w:tcBorders>
              <w:bottom w:val="single" w:sz="4" w:space="0" w:color="000000"/>
              <w:right w:val="single" w:sz="4" w:space="0" w:color="000000"/>
            </w:tcBorders>
            <w:tcMar>
              <w:top w:w="20" w:type="dxa"/>
              <w:left w:w="20" w:type="dxa"/>
              <w:bottom w:w="100" w:type="dxa"/>
              <w:right w:w="20" w:type="dxa"/>
            </w:tcMar>
            <w:vAlign w:val="bottom"/>
          </w:tcPr>
          <w:p w14:paraId="000000AD" w14:textId="77777777" w:rsidR="00B32E56" w:rsidRDefault="00E57D5A">
            <w:pPr>
              <w:widowControl w:val="0"/>
              <w:rPr>
                <w:sz w:val="16"/>
                <w:szCs w:val="16"/>
                <w:highlight w:val="white"/>
              </w:rPr>
            </w:pPr>
            <w:r>
              <w:rPr>
                <w:sz w:val="16"/>
                <w:szCs w:val="16"/>
                <w:highlight w:val="white"/>
              </w:rPr>
              <w:t>2.6 [1.6-4.3]</w:t>
            </w:r>
          </w:p>
        </w:tc>
        <w:tc>
          <w:tcPr>
            <w:tcW w:w="945" w:type="dxa"/>
            <w:tcBorders>
              <w:bottom w:val="single" w:sz="4" w:space="0" w:color="000000"/>
              <w:right w:val="single" w:sz="4" w:space="0" w:color="000000"/>
            </w:tcBorders>
            <w:tcMar>
              <w:top w:w="20" w:type="dxa"/>
              <w:left w:w="20" w:type="dxa"/>
              <w:bottom w:w="100" w:type="dxa"/>
              <w:right w:w="20" w:type="dxa"/>
            </w:tcMar>
            <w:vAlign w:val="bottom"/>
          </w:tcPr>
          <w:p w14:paraId="000000AE" w14:textId="77777777" w:rsidR="00B32E56" w:rsidRDefault="00E57D5A">
            <w:pPr>
              <w:widowControl w:val="0"/>
              <w:rPr>
                <w:sz w:val="16"/>
                <w:szCs w:val="16"/>
                <w:highlight w:val="white"/>
              </w:rPr>
            </w:pPr>
            <w:r>
              <w:rPr>
                <w:sz w:val="16"/>
                <w:szCs w:val="16"/>
                <w:highlight w:val="white"/>
              </w:rPr>
              <w:t>1.6[1.3-2.1]</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AF" w14:textId="77777777" w:rsidR="00B32E56" w:rsidRDefault="00E57D5A">
            <w:pPr>
              <w:widowControl w:val="0"/>
              <w:rPr>
                <w:sz w:val="16"/>
                <w:szCs w:val="16"/>
                <w:highlight w:val="white"/>
              </w:rPr>
            </w:pPr>
            <w:r>
              <w:rPr>
                <w:sz w:val="16"/>
                <w:szCs w:val="16"/>
                <w:highlight w:val="white"/>
              </w:rPr>
              <w:t>1.9[1.4-2.6]</w:t>
            </w:r>
          </w:p>
        </w:tc>
      </w:tr>
      <w:tr w:rsidR="00B32E56" w14:paraId="25AA6117" w14:textId="77777777">
        <w:trPr>
          <w:trHeight w:val="558"/>
        </w:trPr>
        <w:tc>
          <w:tcPr>
            <w:tcW w:w="103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B0" w14:textId="77777777" w:rsidR="00B32E56" w:rsidRDefault="00E57D5A">
            <w:pPr>
              <w:widowControl w:val="0"/>
              <w:rPr>
                <w:sz w:val="16"/>
                <w:szCs w:val="16"/>
                <w:highlight w:val="white"/>
              </w:rPr>
            </w:pPr>
            <w:r>
              <w:rPr>
                <w:sz w:val="16"/>
                <w:szCs w:val="16"/>
                <w:highlight w:val="white"/>
              </w:rPr>
              <w:t>rs2268616</w:t>
            </w:r>
          </w:p>
        </w:tc>
        <w:tc>
          <w:tcPr>
            <w:tcW w:w="735" w:type="dxa"/>
            <w:tcBorders>
              <w:bottom w:val="single" w:sz="4" w:space="0" w:color="000000"/>
              <w:right w:val="single" w:sz="8" w:space="0" w:color="000000"/>
            </w:tcBorders>
            <w:tcMar>
              <w:top w:w="20" w:type="dxa"/>
              <w:left w:w="20" w:type="dxa"/>
              <w:bottom w:w="100" w:type="dxa"/>
              <w:right w:w="20" w:type="dxa"/>
            </w:tcMar>
            <w:vAlign w:val="bottom"/>
          </w:tcPr>
          <w:p w14:paraId="000000B1" w14:textId="77777777" w:rsidR="00B32E56" w:rsidRDefault="00E57D5A">
            <w:pPr>
              <w:widowControl w:val="0"/>
              <w:rPr>
                <w:sz w:val="16"/>
                <w:szCs w:val="16"/>
                <w:highlight w:val="white"/>
              </w:rPr>
            </w:pPr>
            <w:r>
              <w:rPr>
                <w:sz w:val="16"/>
                <w:szCs w:val="16"/>
                <w:highlight w:val="white"/>
              </w:rPr>
              <w:t>14:75419444</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2" w14:textId="77777777" w:rsidR="00B32E56" w:rsidRDefault="00E57D5A">
            <w:pPr>
              <w:widowControl w:val="0"/>
              <w:rPr>
                <w:sz w:val="16"/>
                <w:szCs w:val="16"/>
                <w:highlight w:val="white"/>
              </w:rPr>
            </w:pPr>
            <w:r>
              <w:rPr>
                <w:sz w:val="16"/>
                <w:szCs w:val="16"/>
                <w:highlight w:val="white"/>
              </w:rPr>
              <w:t>G</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3" w14:textId="77777777" w:rsidR="00B32E56" w:rsidRDefault="00E57D5A">
            <w:pPr>
              <w:widowControl w:val="0"/>
              <w:rPr>
                <w:sz w:val="16"/>
                <w:szCs w:val="16"/>
                <w:highlight w:val="white"/>
              </w:rPr>
            </w:pPr>
            <w:r>
              <w:rPr>
                <w:sz w:val="16"/>
                <w:szCs w:val="16"/>
                <w:highlight w:val="white"/>
              </w:rPr>
              <w:t>A</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4" w14:textId="77777777" w:rsidR="00B32E56" w:rsidRDefault="00E57D5A">
            <w:pPr>
              <w:widowControl w:val="0"/>
              <w:rPr>
                <w:sz w:val="16"/>
                <w:szCs w:val="16"/>
                <w:highlight w:val="white"/>
              </w:rPr>
            </w:pPr>
            <w:r>
              <w:rPr>
                <w:sz w:val="16"/>
                <w:szCs w:val="16"/>
                <w:highlight w:val="white"/>
              </w:rPr>
              <w:t>0.018</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5" w14:textId="77777777" w:rsidR="00B32E56" w:rsidRDefault="00E57D5A">
            <w:pPr>
              <w:widowControl w:val="0"/>
              <w:rPr>
                <w:sz w:val="16"/>
                <w:szCs w:val="16"/>
                <w:highlight w:val="white"/>
              </w:rPr>
            </w:pPr>
            <w:r>
              <w:rPr>
                <w:sz w:val="16"/>
                <w:szCs w:val="16"/>
                <w:highlight w:val="white"/>
              </w:rPr>
              <w:t>0.26</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6" w14:textId="77777777" w:rsidR="00B32E56" w:rsidRDefault="00E57D5A">
            <w:pPr>
              <w:widowControl w:val="0"/>
              <w:rPr>
                <w:sz w:val="16"/>
                <w:szCs w:val="16"/>
                <w:highlight w:val="white"/>
              </w:rPr>
            </w:pPr>
            <w:r>
              <w:rPr>
                <w:sz w:val="16"/>
                <w:szCs w:val="16"/>
                <w:highlight w:val="white"/>
              </w:rPr>
              <w:t>3.9E-08</w:t>
            </w:r>
          </w:p>
        </w:tc>
        <w:tc>
          <w:tcPr>
            <w:tcW w:w="855"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B7" w14:textId="77777777" w:rsidR="00B32E56" w:rsidRDefault="00E57D5A">
            <w:pPr>
              <w:widowControl w:val="0"/>
              <w:rPr>
                <w:sz w:val="16"/>
                <w:szCs w:val="16"/>
                <w:highlight w:val="white"/>
              </w:rPr>
            </w:pPr>
            <w:r>
              <w:rPr>
                <w:sz w:val="16"/>
                <w:szCs w:val="16"/>
                <w:highlight w:val="white"/>
              </w:rPr>
              <w:t>1.6 [1.4-1.9]</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B8" w14:textId="77777777" w:rsidR="00B32E56" w:rsidRDefault="00E57D5A">
            <w:pPr>
              <w:widowControl w:val="0"/>
              <w:rPr>
                <w:sz w:val="16"/>
                <w:szCs w:val="16"/>
                <w:highlight w:val="white"/>
              </w:rPr>
            </w:pPr>
            <w:r>
              <w:rPr>
                <w:sz w:val="16"/>
                <w:szCs w:val="16"/>
                <w:highlight w:val="white"/>
              </w:rPr>
              <w:t>1.6 [1.3-1.9]</w:t>
            </w:r>
          </w:p>
        </w:tc>
        <w:tc>
          <w:tcPr>
            <w:tcW w:w="855" w:type="dxa"/>
            <w:tcBorders>
              <w:bottom w:val="single" w:sz="4" w:space="0" w:color="000000"/>
              <w:right w:val="single" w:sz="4" w:space="0" w:color="000000"/>
            </w:tcBorders>
            <w:tcMar>
              <w:top w:w="20" w:type="dxa"/>
              <w:left w:w="20" w:type="dxa"/>
              <w:bottom w:w="100" w:type="dxa"/>
              <w:right w:w="20" w:type="dxa"/>
            </w:tcMar>
            <w:vAlign w:val="bottom"/>
          </w:tcPr>
          <w:p w14:paraId="000000B9" w14:textId="77777777" w:rsidR="00B32E56" w:rsidRDefault="00E57D5A">
            <w:pPr>
              <w:widowControl w:val="0"/>
              <w:rPr>
                <w:sz w:val="16"/>
                <w:szCs w:val="16"/>
                <w:highlight w:val="white"/>
              </w:rPr>
            </w:pPr>
            <w:r>
              <w:rPr>
                <w:sz w:val="16"/>
                <w:szCs w:val="16"/>
                <w:highlight w:val="white"/>
              </w:rPr>
              <w:t>2.0 [1.2-3.3]</w:t>
            </w:r>
          </w:p>
        </w:tc>
        <w:tc>
          <w:tcPr>
            <w:tcW w:w="945" w:type="dxa"/>
            <w:tcBorders>
              <w:bottom w:val="single" w:sz="4" w:space="0" w:color="000000"/>
              <w:right w:val="single" w:sz="4" w:space="0" w:color="000000"/>
            </w:tcBorders>
            <w:tcMar>
              <w:top w:w="20" w:type="dxa"/>
              <w:left w:w="20" w:type="dxa"/>
              <w:bottom w:w="100" w:type="dxa"/>
              <w:right w:w="20" w:type="dxa"/>
            </w:tcMar>
            <w:vAlign w:val="bottom"/>
          </w:tcPr>
          <w:p w14:paraId="000000BA" w14:textId="77777777" w:rsidR="00B32E56" w:rsidRDefault="00E57D5A">
            <w:pPr>
              <w:widowControl w:val="0"/>
              <w:rPr>
                <w:sz w:val="16"/>
                <w:szCs w:val="16"/>
                <w:highlight w:val="white"/>
              </w:rPr>
            </w:pPr>
            <w:r>
              <w:rPr>
                <w:sz w:val="16"/>
                <w:szCs w:val="16"/>
                <w:highlight w:val="white"/>
              </w:rPr>
              <w:t>1.8[1.5-2.2]</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BB" w14:textId="77777777" w:rsidR="00B32E56" w:rsidRDefault="00E57D5A">
            <w:pPr>
              <w:widowControl w:val="0"/>
              <w:rPr>
                <w:sz w:val="16"/>
                <w:szCs w:val="16"/>
                <w:highlight w:val="white"/>
              </w:rPr>
            </w:pPr>
            <w:r>
              <w:rPr>
                <w:sz w:val="16"/>
                <w:szCs w:val="16"/>
                <w:highlight w:val="white"/>
              </w:rPr>
              <w:t>1.4 [1.0-1.9]</w:t>
            </w:r>
          </w:p>
        </w:tc>
      </w:tr>
    </w:tbl>
    <w:p w14:paraId="000000BC" w14:textId="77777777" w:rsidR="00B32E56" w:rsidRDefault="00B32E56">
      <w:pPr>
        <w:spacing w:after="200"/>
        <w:jc w:val="center"/>
        <w:rPr>
          <w:rFonts w:ascii="Roboto" w:eastAsia="Roboto" w:hAnsi="Roboto" w:cs="Roboto"/>
          <w:b/>
          <w:sz w:val="20"/>
          <w:szCs w:val="20"/>
          <w:highlight w:val="white"/>
        </w:rPr>
      </w:pPr>
    </w:p>
    <w:p w14:paraId="000000BD" w14:textId="77777777" w:rsidR="00B32E56" w:rsidRDefault="00B32E56">
      <w:pPr>
        <w:spacing w:after="200"/>
        <w:jc w:val="center"/>
        <w:rPr>
          <w:rFonts w:ascii="Roboto" w:eastAsia="Roboto" w:hAnsi="Roboto" w:cs="Roboto"/>
          <w:b/>
          <w:sz w:val="20"/>
          <w:szCs w:val="20"/>
          <w:highlight w:val="white"/>
        </w:rPr>
      </w:pPr>
    </w:p>
    <w:p w14:paraId="000000BE" w14:textId="77777777" w:rsidR="00B32E56" w:rsidRDefault="00B32E56">
      <w:pPr>
        <w:spacing w:after="200"/>
        <w:ind w:left="720"/>
        <w:jc w:val="center"/>
        <w:rPr>
          <w:rFonts w:ascii="Roboto" w:eastAsia="Roboto" w:hAnsi="Roboto" w:cs="Roboto"/>
          <w:b/>
          <w:sz w:val="20"/>
          <w:szCs w:val="20"/>
          <w:highlight w:val="white"/>
        </w:rPr>
      </w:pPr>
    </w:p>
    <w:p w14:paraId="29098E84" w14:textId="4AA6C678" w:rsidR="00AE3C0A" w:rsidRPr="00AE3C0A" w:rsidRDefault="00AE3C0A" w:rsidP="00AE3C0A">
      <w:pPr>
        <w:pStyle w:val="ListParagraph"/>
        <w:numPr>
          <w:ilvl w:val="0"/>
          <w:numId w:val="1"/>
        </w:numPr>
        <w:spacing w:line="240" w:lineRule="auto"/>
        <w:rPr>
          <w:rFonts w:ascii="Times New Roman" w:eastAsia="Times New Roman" w:hAnsi="Times New Roman" w:cs="Times New Roman"/>
          <w:sz w:val="24"/>
          <w:szCs w:val="24"/>
          <w:lang w:val="en-US"/>
        </w:rPr>
      </w:pPr>
      <w:r w:rsidRPr="00AE3C0A">
        <w:rPr>
          <w:noProof/>
          <w:highlight w:val="white"/>
        </w:rPr>
        <w:drawing>
          <wp:inline distT="0" distB="0" distL="0" distR="0" wp14:anchorId="2943CC83" wp14:editId="0810FC80">
            <wp:extent cx="5667271" cy="2839932"/>
            <wp:effectExtent l="0" t="0" r="0" b="508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447" cy="2844530"/>
                    </a:xfrm>
                    <a:prstGeom prst="rect">
                      <a:avLst/>
                    </a:prstGeom>
                    <a:noFill/>
                    <a:ln>
                      <a:noFill/>
                    </a:ln>
                  </pic:spPr>
                </pic:pic>
              </a:graphicData>
            </a:graphic>
          </wp:inline>
        </w:drawing>
      </w:r>
    </w:p>
    <w:p w14:paraId="000000BF" w14:textId="3BCA0E12" w:rsidR="00B32E56" w:rsidRDefault="00B32E56">
      <w:pPr>
        <w:numPr>
          <w:ilvl w:val="0"/>
          <w:numId w:val="1"/>
        </w:numPr>
        <w:rPr>
          <w:b/>
          <w:highlight w:val="white"/>
        </w:rPr>
      </w:pPr>
    </w:p>
    <w:p w14:paraId="000000C0" w14:textId="77777777" w:rsidR="00B32E56" w:rsidRDefault="00E57D5A">
      <w:pPr>
        <w:numPr>
          <w:ilvl w:val="0"/>
          <w:numId w:val="1"/>
        </w:numPr>
        <w:spacing w:after="200"/>
        <w:rPr>
          <w:b/>
          <w:highlight w:val="white"/>
        </w:rPr>
      </w:pPr>
      <w:r>
        <w:rPr>
          <w:noProof/>
          <w:sz w:val="20"/>
          <w:szCs w:val="20"/>
          <w:highlight w:val="white"/>
        </w:rPr>
        <w:drawing>
          <wp:inline distT="114300" distB="114300" distL="114300" distR="114300" wp14:anchorId="17115C67" wp14:editId="10129CAF">
            <wp:extent cx="5943600" cy="3594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3594100"/>
                    </a:xfrm>
                    <a:prstGeom prst="rect">
                      <a:avLst/>
                    </a:prstGeom>
                    <a:ln/>
                  </pic:spPr>
                </pic:pic>
              </a:graphicData>
            </a:graphic>
          </wp:inline>
        </w:drawing>
      </w:r>
    </w:p>
    <w:p w14:paraId="000000C1" w14:textId="105E8F38" w:rsidR="00B32E56" w:rsidRDefault="00E57D5A"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w:t>
      </w:r>
      <w:r w:rsidRPr="00C40779">
        <w:rPr>
          <w:rFonts w:ascii="Times New Roman" w:eastAsia="Times New Roman" w:hAnsi="Times New Roman" w:cs="Times New Roman"/>
          <w:bCs/>
          <w:sz w:val="24"/>
          <w:szCs w:val="24"/>
        </w:rPr>
        <w:t xml:space="preserve"> Inspection of the sex-rs2268616 interaction effect</w:t>
      </w:r>
      <w:r w:rsidR="0032212C" w:rsidRPr="00C40779">
        <w:rPr>
          <w:rFonts w:ascii="Times New Roman" w:eastAsia="Times New Roman" w:hAnsi="Times New Roman" w:cs="Times New Roman"/>
          <w:bCs/>
          <w:sz w:val="24"/>
          <w:szCs w:val="24"/>
        </w:rPr>
        <w:t xml:space="preserve">. (A) </w:t>
      </w:r>
      <w:r w:rsidR="003772E3">
        <w:rPr>
          <w:rFonts w:ascii="Times New Roman" w:eastAsia="Times New Roman" w:hAnsi="Times New Roman" w:cs="Times New Roman"/>
          <w:bCs/>
          <w:sz w:val="24"/>
          <w:szCs w:val="24"/>
        </w:rPr>
        <w:t>S</w:t>
      </w:r>
      <w:r w:rsidRPr="00C40779">
        <w:rPr>
          <w:rFonts w:ascii="Times New Roman" w:eastAsia="Times New Roman" w:hAnsi="Times New Roman" w:cs="Times New Roman"/>
          <w:bCs/>
          <w:sz w:val="24"/>
          <w:szCs w:val="24"/>
        </w:rPr>
        <w:t xml:space="preserve">tratified </w:t>
      </w:r>
      <w:r w:rsidR="00C40779" w:rsidRPr="00C40779">
        <w:rPr>
          <w:rFonts w:ascii="Times New Roman" w:eastAsia="Times New Roman" w:hAnsi="Times New Roman" w:cs="Times New Roman"/>
          <w:bCs/>
          <w:sz w:val="24"/>
          <w:szCs w:val="24"/>
        </w:rPr>
        <w:t>genetic effects on severe COVID-19 after adjustment for the primary set of covariates. Y</w:t>
      </w:r>
      <w:r w:rsidR="00C40779" w:rsidRPr="00C40779">
        <w:rPr>
          <w:rFonts w:ascii="Times New Roman" w:eastAsia="Times New Roman" w:hAnsi="Times New Roman" w:cs="Times New Roman"/>
          <w:bCs/>
          <w:i/>
          <w:iCs/>
          <w:sz w:val="24"/>
          <w:szCs w:val="24"/>
        </w:rPr>
        <w:t>-</w:t>
      </w:r>
      <w:r w:rsidR="00C40779" w:rsidRPr="00C40779">
        <w:rPr>
          <w:rFonts w:ascii="Times New Roman" w:eastAsia="Times New Roman" w:hAnsi="Times New Roman" w:cs="Times New Roman"/>
          <w:bCs/>
          <w:sz w:val="24"/>
          <w:szCs w:val="24"/>
        </w:rPr>
        <w:t>axis indicates the estimated odds ratio for severe COVID-19 per alternate allele.</w:t>
      </w:r>
      <w:r w:rsidR="003772E3">
        <w:rPr>
          <w:rFonts w:ascii="Times New Roman" w:eastAsia="Times New Roman" w:hAnsi="Times New Roman" w:cs="Times New Roman"/>
          <w:bCs/>
          <w:sz w:val="24"/>
          <w:szCs w:val="24"/>
        </w:rPr>
        <w:t xml:space="preserve"> Strata are defined by (left to right): sex (male or female), T2D status, and obesity (BMI less than or greater than 30).</w:t>
      </w:r>
      <w:r w:rsidR="00C40779" w:rsidRPr="00C40779">
        <w:rPr>
          <w:rFonts w:ascii="Times New Roman" w:eastAsia="Times New Roman" w:hAnsi="Times New Roman" w:cs="Times New Roman"/>
          <w:bCs/>
          <w:sz w:val="24"/>
          <w:szCs w:val="24"/>
        </w:rPr>
        <w:t xml:space="preserve">  (B) R</w:t>
      </w:r>
      <w:r w:rsidRPr="00C40779">
        <w:rPr>
          <w:rFonts w:ascii="Times New Roman" w:eastAsia="Times New Roman" w:hAnsi="Times New Roman" w:cs="Times New Roman"/>
          <w:bCs/>
          <w:sz w:val="24"/>
          <w:szCs w:val="24"/>
        </w:rPr>
        <w:t xml:space="preserve">egional association plots </w:t>
      </w:r>
      <w:r w:rsidR="00C40779" w:rsidRPr="00C40779">
        <w:rPr>
          <w:rFonts w:ascii="Times New Roman" w:eastAsia="Times New Roman" w:hAnsi="Times New Roman" w:cs="Times New Roman"/>
          <w:bCs/>
          <w:sz w:val="24"/>
          <w:szCs w:val="24"/>
        </w:rPr>
        <w:t>showing association signals from this analysis (sex joint test, top panel) and HGI B2 phenotype meta-analysis (genetic main effects with UKB omitted, bottom panel).</w:t>
      </w:r>
    </w:p>
    <w:p w14:paraId="000000C2" w14:textId="77777777" w:rsidR="00B32E56" w:rsidRDefault="00E57D5A" w:rsidP="008C6462">
      <w:pPr>
        <w:spacing w:after="200"/>
        <w:rPr>
          <w:rFonts w:ascii="Times New Roman" w:eastAsia="Times New Roman" w:hAnsi="Times New Roman" w:cs="Times New Roman"/>
          <w:sz w:val="26"/>
          <w:szCs w:val="26"/>
        </w:rPr>
      </w:pPr>
      <w:r>
        <w:rPr>
          <w:rFonts w:ascii="Times New Roman" w:eastAsia="Times New Roman" w:hAnsi="Times New Roman" w:cs="Times New Roman"/>
          <w:b/>
          <w:sz w:val="26"/>
          <w:szCs w:val="26"/>
        </w:rPr>
        <w:t>Discussion</w:t>
      </w:r>
    </w:p>
    <w:p w14:paraId="000000C3" w14:textId="6FF25BA5" w:rsidR="00B32E56" w:rsidRDefault="00E57D5A" w:rsidP="008C6462">
      <w:pPr>
        <w:pBdr>
          <w:top w:val="nil"/>
          <w:left w:val="nil"/>
          <w:bottom w:val="nil"/>
          <w:right w:val="nil"/>
          <w:between w:val="nil"/>
        </w:pBd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Exploring the interplay of genetics and sex offer</w:t>
      </w:r>
      <w:r w:rsidR="00B73A1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novel understanding of the underlying mechanisms impacting COVID-19 severity and add</w:t>
      </w:r>
      <w:r w:rsidR="00B73A1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an important dimension to the current epidemiological literature on COVID-19. In this genome-wide gene-environment interaction analysis, we found five significant genomic regions (p&lt;5e-8) that interact with well-established risk factors to influence</w:t>
      </w:r>
      <w:r w:rsidR="002B520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COVID-19 severity.</w:t>
      </w:r>
    </w:p>
    <w:p w14:paraId="000000C4" w14:textId="6D56293C" w:rsidR="00B32E56" w:rsidRDefault="00E57D5A" w:rsidP="008C6462">
      <w:pPr>
        <w:pBdr>
          <w:top w:val="nil"/>
          <w:left w:val="nil"/>
          <w:bottom w:val="nil"/>
          <w:right w:val="nil"/>
          <w:between w:val="nil"/>
        </w:pBd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Sex-dimorphic transcripts and hormones, as well as differences in environmental factors between the sexes, contribute to differential immune responses between sexes and may mediate the established association of male sex with greater COVID-19 severity (Klein &amp; Flanagan, 2016). In our </w:t>
      </w:r>
      <w:r w:rsidR="00E572FC">
        <w:rPr>
          <w:rFonts w:ascii="Times New Roman" w:eastAsia="Times New Roman" w:hAnsi="Times New Roman" w:cs="Times New Roman"/>
          <w:sz w:val="24"/>
          <w:szCs w:val="24"/>
        </w:rPr>
        <w:t>analysis</w:t>
      </w:r>
      <w:r>
        <w:rPr>
          <w:rFonts w:ascii="Times New Roman" w:eastAsia="Times New Roman" w:hAnsi="Times New Roman" w:cs="Times New Roman"/>
          <w:sz w:val="24"/>
          <w:szCs w:val="24"/>
        </w:rPr>
        <w:t xml:space="preserve">, rs2268616 was statistically significant in the joint analyses for sex and cardiometabolic diseases (p&lt;5e-8). This variant is associated with testosterone and placental growth factor gene in GWAS analyses, suggesting that this variant interacts with sex to mediate worse COVID-19 outcomes. Interestingly, this variant also has an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for </w:t>
      </w:r>
      <w:r>
        <w:rPr>
          <w:rFonts w:ascii="Times New Roman" w:eastAsia="Times New Roman" w:hAnsi="Times New Roman" w:cs="Times New Roman"/>
          <w:i/>
          <w:sz w:val="24"/>
          <w:szCs w:val="24"/>
        </w:rPr>
        <w:t>EIF2B2</w:t>
      </w:r>
      <w:r>
        <w:rPr>
          <w:rFonts w:ascii="Times New Roman" w:eastAsia="Times New Roman" w:hAnsi="Times New Roman" w:cs="Times New Roman"/>
          <w:sz w:val="24"/>
          <w:szCs w:val="24"/>
        </w:rPr>
        <w:t xml:space="preserve">, a gene within a family of proteins that mediate viral mRNA translation. This supports previous work that has shown that the coronavirus can enter the testis, delaying viral RNA clearance in males (Shastri et al., 2020). Moreover, a study found an increased odds ratio of dying and significantly increased levels of inflammatory markers in male COVID-19 positive hospitalized patients compared with women (Lau et al., 2021). The </w:t>
      </w:r>
      <w:r>
        <w:rPr>
          <w:rFonts w:ascii="Times New Roman" w:eastAsia="Times New Roman" w:hAnsi="Times New Roman" w:cs="Times New Roman"/>
          <w:i/>
          <w:sz w:val="24"/>
          <w:szCs w:val="24"/>
        </w:rPr>
        <w:t>EIF2B2</w:t>
      </w:r>
      <w:r>
        <w:rPr>
          <w:rFonts w:ascii="Times New Roman" w:eastAsia="Times New Roman" w:hAnsi="Times New Roman" w:cs="Times New Roman"/>
          <w:sz w:val="24"/>
          <w:szCs w:val="24"/>
        </w:rPr>
        <w:t xml:space="preserve"> variant is linked to a strong transcription chromatin state in the cells of the lung, spleen, and B-cells, perhaps mediating the robust inflammatory response in males that is associated with worse COVID outcomes. Furthermore, rs2268616 sits within an enhancer in lung tissue, suggesting a role of this variant on transcription and respiratory complications after SARS-CoV-2 infection. rs2268616 has also been shown to have positive associations with height and coronary artery disease and a negative association with HOMA-B, representing a potential broad influence on metabolic traits. Our findings suggest that this genetic variant may modify the relationship between biological differences and associated worse COVID-19 outcomes primarily through regulating viral RNA clearance immune response and lung cell transcription.</w:t>
      </w:r>
    </w:p>
    <w:p w14:paraId="000000C5" w14:textId="0E437E51" w:rsidR="00B32E56" w:rsidRDefault="00E57D5A" w:rsidP="008C6462">
      <w:pPr>
        <w:pBdr>
          <w:top w:val="nil"/>
          <w:left w:val="nil"/>
          <w:bottom w:val="nil"/>
          <w:right w:val="nil"/>
          <w:between w:val="nil"/>
        </w:pBd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Comorbidities associated with cardiometabolic health such as obesity and T2D have been implicated in mediating worse COVID-19 outcomes (Ritter et al., 2020). Our findings show four variants that were genome-wide significant in our cardiometabolic joint tests: rs182113773, rs11115199, rs148793499 and rs2268616. Located within the intron for </w:t>
      </w:r>
      <w:r>
        <w:rPr>
          <w:rFonts w:ascii="Times New Roman" w:eastAsia="Times New Roman" w:hAnsi="Times New Roman" w:cs="Times New Roman"/>
          <w:i/>
          <w:sz w:val="24"/>
          <w:szCs w:val="24"/>
        </w:rPr>
        <w:t>MACC1</w:t>
      </w:r>
      <w:r>
        <w:rPr>
          <w:rFonts w:ascii="Times New Roman" w:eastAsia="Times New Roman" w:hAnsi="Times New Roman" w:cs="Times New Roman"/>
          <w:sz w:val="24"/>
          <w:szCs w:val="24"/>
        </w:rPr>
        <w:t xml:space="preserve">, a gene associated with BMI-adjusted waist circumference and BMI-adjusted waist-hip ratio, rs182113773 is an enhancer within neutrophils, monocytes, and B cells. This variant also has high gene expression in EBV-transformed lymphocytes and </w:t>
      </w:r>
      <w:r w:rsidR="007B6BD6">
        <w:rPr>
          <w:rFonts w:ascii="Times New Roman" w:eastAsia="Times New Roman" w:hAnsi="Times New Roman" w:cs="Times New Roman"/>
          <w:sz w:val="24"/>
          <w:szCs w:val="24"/>
        </w:rPr>
        <w:t>is a likely regulatory variant (</w:t>
      </w:r>
      <w:proofErr w:type="spellStart"/>
      <w:r>
        <w:rPr>
          <w:rFonts w:ascii="Times New Roman" w:eastAsia="Times New Roman" w:hAnsi="Times New Roman" w:cs="Times New Roman"/>
          <w:sz w:val="24"/>
          <w:szCs w:val="24"/>
        </w:rPr>
        <w:t>RegulomeDB</w:t>
      </w:r>
      <w:proofErr w:type="spellEnd"/>
      <w:r>
        <w:rPr>
          <w:rFonts w:ascii="Times New Roman" w:eastAsia="Times New Roman" w:hAnsi="Times New Roman" w:cs="Times New Roman"/>
          <w:sz w:val="24"/>
          <w:szCs w:val="24"/>
        </w:rPr>
        <w:t xml:space="preserve"> score</w:t>
      </w:r>
      <w:r w:rsidR="007B6BD6">
        <w:rPr>
          <w:rFonts w:ascii="Times New Roman" w:eastAsia="Times New Roman" w:hAnsi="Times New Roman" w:cs="Times New Roman"/>
          <w:sz w:val="24"/>
          <w:szCs w:val="24"/>
        </w:rPr>
        <w:t xml:space="preserve"> of 0.59)</w:t>
      </w:r>
      <w:r>
        <w:rPr>
          <w:rFonts w:ascii="Times New Roman" w:eastAsia="Times New Roman" w:hAnsi="Times New Roman" w:cs="Times New Roman"/>
          <w:sz w:val="24"/>
          <w:szCs w:val="24"/>
        </w:rPr>
        <w:t>, which further suggests</w:t>
      </w:r>
      <w:r w:rsidR="00A10AE8">
        <w:rPr>
          <w:rFonts w:ascii="Times New Roman" w:eastAsia="Times New Roman" w:hAnsi="Times New Roman" w:cs="Times New Roman"/>
          <w:sz w:val="24"/>
          <w:szCs w:val="24"/>
        </w:rPr>
        <w:t xml:space="preserve"> that</w:t>
      </w:r>
      <w:r>
        <w:rPr>
          <w:rFonts w:ascii="Times New Roman" w:eastAsia="Times New Roman" w:hAnsi="Times New Roman" w:cs="Times New Roman"/>
          <w:sz w:val="24"/>
          <w:szCs w:val="24"/>
        </w:rPr>
        <w:t xml:space="preserve"> the interaction of this variant with cardiometabolic health has a regulatory role on immune response. Studies found that increased neutrophil count in T2D groups are associated with clinical severity and may mediate the positive association between T2D and COVID-19 severity (Zh</w:t>
      </w:r>
      <w:r w:rsidR="008C6462">
        <w:rPr>
          <w:rFonts w:ascii="Times New Roman" w:eastAsia="Times New Roman" w:hAnsi="Times New Roman" w:cs="Times New Roman"/>
          <w:sz w:val="24"/>
          <w:szCs w:val="24"/>
        </w:rPr>
        <w:t xml:space="preserve">u </w:t>
      </w:r>
      <w:r>
        <w:rPr>
          <w:rFonts w:ascii="Times New Roman" w:eastAsia="Times New Roman" w:hAnsi="Times New Roman" w:cs="Times New Roman"/>
          <w:sz w:val="24"/>
          <w:szCs w:val="24"/>
        </w:rPr>
        <w:t xml:space="preserve">et al., 2020). Thus, this </w:t>
      </w:r>
      <w:r>
        <w:rPr>
          <w:rFonts w:ascii="Times New Roman" w:eastAsia="Times New Roman" w:hAnsi="Times New Roman" w:cs="Times New Roman"/>
          <w:i/>
          <w:sz w:val="24"/>
          <w:szCs w:val="24"/>
        </w:rPr>
        <w:t>MACC1</w:t>
      </w:r>
      <w:r>
        <w:rPr>
          <w:rFonts w:ascii="Times New Roman" w:eastAsia="Times New Roman" w:hAnsi="Times New Roman" w:cs="Times New Roman"/>
          <w:sz w:val="24"/>
          <w:szCs w:val="24"/>
        </w:rPr>
        <w:t xml:space="preserve"> variant may be interacting with cardiometabolic health to mediate greater COVID-19 severity. Furthermore, obese adipose tissues overexpress receptors and proteases that enable the entry of SARS-CoV-2, possibly contributing to the severe inflammation and immune response of individuals with obesity (Ritter et al., 2020). </w:t>
      </w:r>
    </w:p>
    <w:p w14:paraId="000000C6" w14:textId="018C5E39" w:rsidR="00B32E56" w:rsidRDefault="00E57D5A" w:rsidP="008C6462">
      <w:pPr>
        <w:pBdr>
          <w:top w:val="nil"/>
          <w:left w:val="nil"/>
          <w:bottom w:val="nil"/>
          <w:right w:val="nil"/>
          <w:between w:val="nil"/>
        </w:pBdr>
        <w:spacing w:after="200"/>
        <w:ind w:firstLine="720"/>
        <w:rPr>
          <w:rFonts w:ascii="Times New Roman" w:eastAsia="Times New Roman" w:hAnsi="Times New Roman" w:cs="Times New Roman"/>
          <w:sz w:val="24"/>
          <w:szCs w:val="24"/>
        </w:rPr>
      </w:pPr>
      <w:commentRangeStart w:id="24"/>
      <w:r>
        <w:rPr>
          <w:rFonts w:ascii="Times New Roman" w:eastAsia="Times New Roman" w:hAnsi="Times New Roman" w:cs="Times New Roman"/>
          <w:sz w:val="24"/>
          <w:szCs w:val="24"/>
        </w:rPr>
        <w:t xml:space="preserve">The rs11115199 variant </w:t>
      </w:r>
      <w:r w:rsidR="007A634B">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for </w:t>
      </w:r>
      <w:r>
        <w:rPr>
          <w:rFonts w:ascii="Times New Roman" w:eastAsia="Times New Roman" w:hAnsi="Times New Roman" w:cs="Times New Roman"/>
          <w:i/>
          <w:sz w:val="24"/>
          <w:szCs w:val="24"/>
        </w:rPr>
        <w:t>METTL25</w:t>
      </w:r>
      <w:r>
        <w:rPr>
          <w:rFonts w:ascii="Times New Roman" w:eastAsia="Times New Roman" w:hAnsi="Times New Roman" w:cs="Times New Roman"/>
          <w:sz w:val="24"/>
          <w:szCs w:val="24"/>
        </w:rPr>
        <w:t>, which is associated with BMI, and shows low transcription in memory T cells and B cells, indicating an interaction with cardiometabolic health that may modify immune response. T2D knowledge portal also shows positive associations with weight and T2D adjusted by BMI, negative association with obesity, indicating this variant may predispose individuals to worse COVID-19 outcomes by interacting with cardiometabolic health and associated comorbidities.</w:t>
      </w:r>
      <w:r w:rsidR="00FC6BAB">
        <w:rPr>
          <w:rFonts w:ascii="Times New Roman" w:eastAsia="Times New Roman" w:hAnsi="Times New Roman" w:cs="Times New Roman"/>
          <w:sz w:val="24"/>
          <w:szCs w:val="24"/>
        </w:rPr>
        <w:t xml:space="preserve"> </w:t>
      </w:r>
      <w:commentRangeStart w:id="25"/>
      <w:r>
        <w:rPr>
          <w:rFonts w:ascii="Times New Roman" w:eastAsia="Times New Roman" w:hAnsi="Times New Roman" w:cs="Times New Roman"/>
          <w:sz w:val="24"/>
          <w:szCs w:val="24"/>
        </w:rPr>
        <w:t xml:space="preserve">In the cardiometabolic test, rs148793499 had low transcription in CD14-positive monocytes and lung fibroblasts. </w:t>
      </w:r>
      <w:commentRangeEnd w:id="25"/>
      <w:r w:rsidR="001F357C">
        <w:rPr>
          <w:rStyle w:val="CommentReference"/>
        </w:rPr>
        <w:commentReference w:id="25"/>
      </w:r>
      <w:r>
        <w:rPr>
          <w:rFonts w:ascii="Times New Roman" w:eastAsia="Times New Roman" w:hAnsi="Times New Roman" w:cs="Times New Roman"/>
          <w:sz w:val="24"/>
          <w:szCs w:val="24"/>
        </w:rPr>
        <w:t xml:space="preserve">In stratified cardiometabolic tests, the variant showed slight genetic effects in </w:t>
      </w:r>
      <w:r w:rsidR="001F357C">
        <w:rPr>
          <w:rFonts w:ascii="Times New Roman" w:eastAsia="Times New Roman" w:hAnsi="Times New Roman" w:cs="Times New Roman"/>
          <w:sz w:val="24"/>
          <w:szCs w:val="24"/>
        </w:rPr>
        <w:t xml:space="preserve">individuals with </w:t>
      </w:r>
      <w:r>
        <w:rPr>
          <w:rFonts w:ascii="Times New Roman" w:eastAsia="Times New Roman" w:hAnsi="Times New Roman" w:cs="Times New Roman"/>
          <w:sz w:val="24"/>
          <w:szCs w:val="24"/>
        </w:rPr>
        <w:t xml:space="preserve">T2D and strong genetic effects in </w:t>
      </w:r>
      <w:r w:rsidR="00C25ACB">
        <w:rPr>
          <w:rFonts w:ascii="Times New Roman" w:eastAsia="Times New Roman" w:hAnsi="Times New Roman" w:cs="Times New Roman"/>
          <w:sz w:val="24"/>
          <w:szCs w:val="24"/>
        </w:rPr>
        <w:t xml:space="preserve">individuals with </w:t>
      </w:r>
      <w:r>
        <w:rPr>
          <w:rFonts w:ascii="Times New Roman" w:eastAsia="Times New Roman" w:hAnsi="Times New Roman" w:cs="Times New Roman"/>
          <w:sz w:val="24"/>
          <w:szCs w:val="24"/>
        </w:rPr>
        <w:t xml:space="preserve">obesity. </w:t>
      </w:r>
      <w:commentRangeEnd w:id="24"/>
      <w:r w:rsidR="005D2BE7">
        <w:rPr>
          <w:rStyle w:val="CommentReference"/>
        </w:rPr>
        <w:commentReference w:id="24"/>
      </w:r>
    </w:p>
    <w:p w14:paraId="000000C7" w14:textId="58252B03" w:rsidR="00B32E56" w:rsidRDefault="00E57D5A" w:rsidP="008C6462">
      <w:pPr>
        <w:pBdr>
          <w:top w:val="nil"/>
          <w:left w:val="nil"/>
          <w:bottom w:val="nil"/>
          <w:right w:val="nil"/>
          <w:between w:val="nil"/>
        </w:pBd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Alongside decreased immune response mediated by testosterone, rs2268616 may also play a role in the deflated immune response seen in cases with cardiometabolic disease status. This variant has a positive association with coronary artery disease and a negative association with HOMA-B </w:t>
      </w:r>
      <w:r w:rsidR="00B73A16">
        <w:rPr>
          <w:rFonts w:ascii="Times New Roman" w:eastAsia="Times New Roman" w:hAnsi="Times New Roman" w:cs="Times New Roman"/>
          <w:sz w:val="24"/>
          <w:szCs w:val="24"/>
        </w:rPr>
        <w:t>(</w:t>
      </w:r>
      <w:r>
        <w:rPr>
          <w:rFonts w:ascii="Times New Roman" w:eastAsia="Times New Roman" w:hAnsi="Times New Roman" w:cs="Times New Roman"/>
          <w:sz w:val="24"/>
          <w:szCs w:val="24"/>
        </w:rPr>
        <w:t>a method that assesses β-cell function from basal fasting glucose and insulin</w:t>
      </w:r>
      <w:r w:rsidR="00B73A1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For cardiometabolic diseases, well controlled blood glucose and smaller glycemic variability have been associated with lower mortality during hospitalization due to </w:t>
      </w:r>
      <w:commentRangeStart w:id="26"/>
      <w:r>
        <w:rPr>
          <w:rFonts w:ascii="Times New Roman" w:eastAsia="Times New Roman" w:hAnsi="Times New Roman" w:cs="Times New Roman"/>
          <w:sz w:val="24"/>
          <w:szCs w:val="24"/>
        </w:rPr>
        <w:t>COVID-19</w:t>
      </w:r>
      <w:commentRangeEnd w:id="26"/>
      <w:r w:rsidR="002E73A7">
        <w:rPr>
          <w:rStyle w:val="CommentReference"/>
        </w:rPr>
        <w:commentReference w:id="26"/>
      </w:r>
      <w:r w:rsidR="007C6031">
        <w:rPr>
          <w:rFonts w:ascii="Times New Roman" w:eastAsia="Times New Roman" w:hAnsi="Times New Roman" w:cs="Times New Roman"/>
          <w:sz w:val="24"/>
          <w:szCs w:val="24"/>
        </w:rPr>
        <w:fldChar w:fldCharType="begin">
          <w:fldData xml:space="preserve">PEVuZE5vdGU+PENpdGU+PEF1dGhvcj5aaHU8L0F1dGhvcj48WWVhcj4yMDIwPC9ZZWFyPjxSZWNO
dW0+MTg8L1JlY051bT48RGlzcGxheVRleHQ+KFpodSBldCBhbC4sIDIwMjApPC9EaXNwbGF5VGV4
dD48cmVjb3JkPjxyZWMtbnVtYmVyPjE4PC9yZWMtbnVtYmVyPjxmb3JlaWduLWtleXM+PGtleSBh
cHA9IkVOIiBkYi1pZD0iOWYydHhzd2Q4OXJ6MDRlcDB2cXh4MHMyd2VzcnphYXg5YWE1IiB0aW1l
c3RhbXA9IjE2MjI1Nzg2NjIiIGd1aWQ9ImJkYjNkOGE1LTFkYzAtNDlmMi1iNzk3LTM0ZTgzMTBk
NjZjYSI+MTg8L2tleT48L2ZvcmVpZ24ta2V5cz48cmVmLXR5cGUgbmFtZT0iSm91cm5hbCBBcnRp
Y2xlIj4xNzwvcmVmLXR5cGU+PGNvbnRyaWJ1dG9ycz48YXV0aG9ycz48YXV0aG9yPlpodSwgTC48
L2F1dGhvcj48YXV0aG9yPlNoZSwgWi4gRy48L2F1dGhvcj48YXV0aG9yPkNoZW5nLCBYLjwvYXV0
aG9yPjxhdXRob3I+UWluLCBKLiBKLjwvYXV0aG9yPjxhdXRob3I+WmhhbmcsIFguIEouPC9hdXRo
b3I+PGF1dGhvcj5DYWksIEouPC9hdXRob3I+PGF1dGhvcj5MZWksIEYuPC9hdXRob3I+PGF1dGhv
cj5XYW5nLCBILjwvYXV0aG9yPjxhdXRob3I+WGllLCBKLjwvYXV0aG9yPjxhdXRob3I+V2FuZywg
Vy48L2F1dGhvcj48YXV0aG9yPkxpLCBILjwvYXV0aG9yPjxhdXRob3I+WmhhbmcsIFAuPC9hdXRo
b3I+PGF1dGhvcj5Tb25nLCBYLjwvYXV0aG9yPjxhdXRob3I+Q2hlbiwgWC48L2F1dGhvcj48YXV0
aG9yPlhpYW5nLCBNLjwvYXV0aG9yPjxhdXRob3I+WmhhbmcsIEMuPC9hdXRob3I+PGF1dGhvcj5C
YWksIEwuPC9hdXRob3I+PGF1dGhvcj5YaWFuZywgRC48L2F1dGhvcj48YXV0aG9yPkNoZW4sIE0u
IE0uPC9hdXRob3I+PGF1dGhvcj5MaXUsIFkuPC9hdXRob3I+PGF1dGhvcj5ZYW4sIFkuPC9hdXRo
b3I+PGF1dGhvcj5MaXUsIE0uPC9hdXRob3I+PGF1dGhvcj5NYW8sIFcuPC9hdXRob3I+PGF1dGhv
cj5ab3UsIEouPC9hdXRob3I+PGF1dGhvcj5MaXUsIEwuPC9hdXRob3I+PGF1dGhvcj5DaGVuLCBH
LjwvYXV0aG9yPjxhdXRob3I+THVvLCBQLjwvYXV0aG9yPjxhdXRob3I+WGlhbywgQi48L2F1dGhv
cj48YXV0aG9yPlpoYW5nLCBDLjwvYXV0aG9yPjxhdXRob3I+WmhhbmcsIFouPC9hdXRob3I+PGF1
dGhvcj5MdSwgWi48L2F1dGhvcj48YXV0aG9yPldhbmcsIEouPC9hdXRob3I+PGF1dGhvcj5MdSwg
SC48L2F1dGhvcj48YXV0aG9yPlhpYSwgWC48L2F1dGhvcj48YXV0aG9yPldhbmcsIEQuPC9hdXRo
b3I+PGF1dGhvcj5MaWFvLCBYLjwvYXV0aG9yPjxhdXRob3I+UGVuZywgRy48L2F1dGhvcj48YXV0
aG9yPlllLCBQLjwvYXV0aG9yPjxhdXRob3I+WWFuZywgSi48L2F1dGhvcj48YXV0aG9yPll1YW4s
IFkuPC9hdXRob3I+PGF1dGhvcj5IdWFuZywgWC48L2F1dGhvcj48YXV0aG9yPkd1bywgSi48L2F1
dGhvcj48YXV0aG9yPlpoYW5nLCBCLiBILjwvYXV0aG9yPjxhdXRob3I+TGksIEguPC9hdXRob3I+
PC9hdXRob3JzPjwvY29udHJpYnV0b3JzPjxhdXRoLWFkZHJlc3M+RGVwYXJ0bWVudCBvZiBDYXJk
aW9sb2d5LCBSZW5taW4gSG9zcGl0YWwgb2YgV3VoYW4gVW5pdmVyc2l0eSwgV3VoYW4gNDEwMDEz
LCBDaGluYTsgSW5zdGl0dXRlIG9mIE1vZGVsIEFuaW1hbCwgV3VoYW4gVW5pdmVyc2l0eSwgV3Vo
YW4gNDMwMDcyLCBDaGluYS4mI3hEO0RlcGFydG1lbnQgb2YgQ2FyZGlvbG9neSwgVGhlIFRoaXJk
IFhpYW5neWEgSG9zcGl0YWwsIENlbnRyYWwgU291dGggVW5pdmVyc2l0eSwgQ2hhbmdzaGEgNDEw
MDAwLCBDaGluYS4mI3hEO0luc3RpdHV0ZSBvZiBNb2RlbCBBbmltYWwsIFd1aGFuIFVuaXZlcnNp
dHksIFd1aGFuIDQzMDA3MiwgQ2hpbmEuJiN4RDtEZXBhcnRtZW50IG9mIEhlcGF0b2JpbGlhcnkg
YW5kIFBhbmNyZWF0aWMgU3VyZ2VyeSwgWmhvbmduYW4gSG9zcGl0YWwgb2YgV3VoYW4gVW5pdmVy
c2l0eSwgV3VoYW4gNDMwMDcyLCBDaGluYS4mI3hEO0RlcGFydG1lbnQgb2YgQ2FyZGlvbG9neSwg
UmVubWluIEhvc3BpdGFsIG9mIFd1aGFuIFVuaXZlcnNpdHksIFd1aGFuIDQxMDAxMywgQ2hpbmEu
JiN4RDtJbnN0aXR1dGUgb2YgTW9kZWwgQW5pbWFsLCBXdWhhbiBVbml2ZXJzaXR5LCBXdWhhbiA0
MzAwNzIsIENoaW5hOyBNZWRpY2FsIFNjaWVuY2UgUmVzZWFyY2ggQ2VudGVyLCBaaG9uZ25hbiBI
b3NwaXRhbCBvZiBXdWhhbiBVbml2ZXJzaXR5LCBXdWhhbiA0MzAwNzIsIENoaW5hLiYjeEQ7RGVw
YXJ0bWVudCBvZiBDYXJkaW9sb2d5LCBUaGUgQ2VudHJhbCBIb3NwaXRhbCBvZiBXdWhhbiwgVG9u
Z2ppIE1lZGljYWwgQ29sbGVnZSwgSHVhemhvbmcgVW5pdmVyc2l0eSBvZiBTY2llbmNlIGFuZCBU
ZWNobm9sb2d5LCBXdWhhbiA0MzAwNzIsIENoaW5hLiYjeEQ7V3VoYW4gU2V2ZW50aCBIb3NwaXRh
bCwgV3VoYW4gNDMwMDcyLCBDaGluYS4mI3hEO1RoZSBOaW50aCBIb3NwaXRhbCBvZiBXdWhhbiBD
aXR5LCBXdWhhbiA0MzAwNzIsIENoaW5hLiYjeEQ7RGVwYXJ0bWVudCBvZiBHZW5lcmFsIFN1cmdl
cnksIEh1YW5nZ2FuZyBDZW50cmFsIEhvc3BpdGFsLCBIdWFuZ2dhbmcgNDM4MDAwLCBDaGluYS4m
I3hEO0RlcGFydG1lbnQgb2YgUHVsbW9uYXJ5IGFuZCBDcml0aWNhbCBDYXJlIE1lZGljaW5lLCBS
ZW5taW4gSG9zcGl0YWwgb2YgV3VoYW4gVW5pdmVyc2l0eSwgV3VoYW4gNDMwMDcyLCBDaGluYS4m
I3hEO0RlcGFydG1lbnQgb2YgR2VuZXJhbCBTdXJnZXJ5LCBFemhvdSBDZW50cmFsIEhvc3BpdGFs
LCBFemhvdSA0MzYwMDAsIENoaW5hLiYjeEQ7RGVwYXJ0bWVudCBvZiBOZXVyb2xvZ3ksIFd1aGFu
IEZpcnN0IEhvc3BpdGFsL1d1aGFuIEhvc3BpdGFsIG9mIFRyYWRpdGlvbmFsIENoaW5lc2UgYW5k
IFdlc3Rlcm4gTWVkaWNpbmUsIFd1aGFuIDQzMDA3MiwgQ2hpbmEuJiN4RDtEZXBhcnRtZW50IG9m
IFVyb2xvZ3ksIFd1aGFuIFRoaXJkIEhvc3BpdGFsIGFuZCBUb25ncmVuIEhvc3BpdGFsIG9mIFd1
aGFuIFVuaXZlcnNpdHksIFd1aGFuIDQzMDA3MiwgQ2hpbmEuJiN4RDtEZXBhcnRtZW50IG9mIFN0
b21hdG9sb2d5LCBYaWFudGFvIEZpcnN0IFBlb3BsZSZhcG9zO3MgSG9zcGl0YWwsIFhpYW50YW8g
NDMzMDAwLCBDaGluYS4mI3hEO0RlcGFydG1lbnQgb2YgQ2FyZGlvbG9neSwgUmVubWluIEhvc3Bp
dGFsIG9mIFd1aGFuIFVuaXZlcnNpdHksIFd1aGFuIDQxMDAxMywgQ2hpbmE7IFRoZSBDZW50cmFs
IEhvc3BpdGFsIG9mIEVuc2hpIFR1amlhIGFuZCBNaWFvIEF1dG9ub21vdXMgUHJlZmVjdHVyZSwg
RW5zaGkgNDQ1MDAwLCBDaGluYS4mI3hEO1RoZSBDZW50cmFsIEhvc3BpdGFsIG9mIEVuc2hpIFR1
amlhIGFuZCBNaWFvIEF1dG9ub21vdXMgUHJlZmVjdHVyZSwgRW5zaGkgNDQ1MDAwLCBDaGluYS4m
I3hEO0RlcGFydG1lbnQgb2YgTmV1cm9sb2d5LCBUaGUgRmlyc3QgUGVvcGxlJmFwb3M7cyBIb3Nw
aXRhbCBvZiBKaW5nbWVuIGFmZmlsaWF0ZWQgdG8gSHViZWkgTWluenUgVW5pdmVyc2l0eSwgSmlu
Z21lbiA0NDgwMDAsIENoaW5hLiYjeEQ7RGVwYXJ0bWVudCBvZiBPcnRob3BlZGljcywgVGhlIEZp
cnN0IFBlb3BsZSZhcG9zO3MgSG9zcGl0YWwgb2YgSmluZ21lbiBhZmZpbGlhdGVkIHRvIEh1YmVp
IE1pbnp1IFVuaXZlcnNpdHksIEppbmdtZW4gNDQ4MDAwIENoaW5hLiYjeEQ7RGVwYXJ0bWVudCBv
ZiBIZXBhdG9iaWxpYXJ5IFN1cmdlcnksIFRoZSBGaXJzdCBBZmZpbGlhdGVkIEhvc3BpdGFsIG9m
IENoYW5namlhbmcgVW5pdmVyc2l0eSwgSmluZ3pob3UgNDM0MDAwLCBDaGluYS4mI3hEO0RlcGFy
dG1lbnQgb2YgSGVwYXRvYmlsaWFyeSBTdXJnZXJ5LCBKaW5nemhvdSBDZW50cmFsIEhvc3BpdGFs
LCBKaW5nemhvdSA0MzQwMDAsIENoaW5hLiYjeEQ7RGVwYXJ0bWVudCBvZiBIZXBhdG9iaWxpYXJ5
IGFuZCBQYW5jcmVhdGljIFN1cmdlcnksIFhpYW5uaW5nIENlbnRyYWwgSG9zcGl0YWwsIFhpYW5u
aW5nIDQzNzAwMCwgQ2hpbmEuJiN4RDtYaWFuZ3lhbmcgQ2VudHJhbCBIb3NwaXRhbCwgQWZmaWxp
YXRlZCBIb3NwaXRhbCBvZiBIdWJlaSBVbml2ZXJzaXR5IG9mIEFydHMgYW5kIFNjaWVuY2UsIFhp
YW5neWFuZyA0NDEwMDAsIENoaW5hLiYjeEQ7RGVwYXJ0bWVudCBvZiBIZXBhdG9iaWxpYXJ5IGFu
ZCBQYW5jcmVhdGljIFN1cmdlcnksIFN1aXpob3UgQ2VudHJhbCBIb3NwaXRhbCBBZmZpbGlhdGVk
IHRvIEh1YmVpIE1lZGljYWwgQ29sbGVnZSwgU3VpemhvdSA0NDEzMDAsIENoaW5hLiYjeEQ7RGVw
YXJ0bWVudCBvZiBDYXJkaW9sb2d5LCBUaGUgRmlyc3QgQ29sbGVnZSBvZiBDbGluaWNhbCBNZWRp
Y2FsIFNjaWVuY2UsIENoaW5hIFRocmVlIEdvcmdlcyBVbml2ZXJzaXR5IGFuZCBZaWNoYW5nIENl
bnRyYWwgUGVvcGxlJmFwb3M7cyBIb3NwaXRhbCBhbmQgSW5zdGl0dXRlIG9mIENhcmRpb3Zhc2N1
bGFyIERpc2Vhc2VzLCBDaGluYSBUaHJlZSBHb3JnZXMgVW5pdmVyc2l0eSwgWWljaGFuZyA0NDMw
MDAsIENoaW5hLiYjeEQ7RGVwYXJ0bWVudCBvZiBHYXN0cm9lbnRlcm9sb2d5LCBXdWhhbiBUaGly
ZCBIb3NwaXRhbCBhbmQgVG9uZ3JlbiBIb3NwaXRhbCBvZiBXdWhhbiBVbml2ZXJzaXR5LCBXdWhh
biA0MzAwNzIsIENoaW5hLiBFbGVjdHJvbmljIGFkZHJlc3M6IGh4ZDE5NjgxMDMxQHdodS5lZHUu
Y24uJiN4RDtHdWFuZ2RvbmcgTWV0YWJvbGljIERpc2Vhc2VzIFJlc2VhcmNoIENlbnRlciBvZiBJ
bnRlZ3JhdGVkIENoaW5lc2UgYW5kIFdlc3Rlcm4gTWVkaWNpbmUgJmFtcDsgS2V5IExhYm9yYXRv
cnkgb2YgR2x1Y29saXBpZCBNZXRhYm9saWMgRGlzb3JkZXIsIE1pbmlzdHJ5IG9mIEVkdWNhdGlv
biBvZiBDaGluYSBhbmQgSW5zdGl0dXRlIG9mIENoaW5lc2UgTWVkaWNpbmUsIEd1YW5nZG9uZyBQ
aGFybWFjZXV0aWNhbCBVbml2ZXJzaXR5LCBHdWFuZ2RvbmcgVENNIEtleSBMYWJvcmF0b3J5IGZv
ciBNZXRhYm9saWMgRGlzZWFzZXMsIEd1YW5nemhvdSA1MTAwMDYsIENoaW5hLiBFbGVjdHJvbmlj
IGFkZHJlc3M6IGd1b2pAZ2RwdS5lZHUuY24uJiN4RDtEZXBhcnRtZW50IG9mIE5lb25hdG9sb2d5
LCBSZW5taW4gSG9zcGl0YWwgb2YgV3VoYW4gVW5pdmVyc2l0eSwgV3VoYW4gNDMwMDcyLCBDaGlu
YS4gRWxlY3Ryb25pYyBhZGRyZXNzOiBybTAwMTk4NUB3aHUuZWR1LmNuLiYjeEQ7RGVwYXJ0bWVu
dCBvZiBDYXJkaW9sb2d5LCBSZW5taW4gSG9zcGl0YWwgb2YgV3VoYW4gVW5pdmVyc2l0eSwgV3Vo
YW4gNDEwMDEzLCBDaGluYTsgSW5zdGl0dXRlIG9mIE1vZGVsIEFuaW1hbCwgV3VoYW4gVW5pdmVy
c2l0eSwgV3VoYW4gNDMwMDcyLCBDaGluYTsgTWVkaWNhbCBTY2llbmNlIFJlc2VhcmNoIENlbnRl
ciwgWmhvbmduYW4gSG9zcGl0YWwgb2YgV3VoYW4gVW5pdmVyc2l0eSwgV3VoYW4gNDMwMDcyLCBD
aGluYTsgQmFzaWMgTWVkaWNhbCBTY2hvb2wsIFd1aGFuIFVuaXZlcnNpdHksIFd1aGFuIDQzMDA3
MiwgQ2hpbmEuIEVsZWN0cm9uaWMgYWRkcmVzczogbGlobEB3aHUuZWR1LmNuLjwvYXV0aC1hZGRy
ZXNzPjx0aXRsZXM+PHRpdGxlPkFzc29jaWF0aW9uIG9mIEJsb29kIEdsdWNvc2UgQ29udHJvbCBh
bmQgT3V0Y29tZXMgaW4gUGF0aWVudHMgd2l0aCBDT1ZJRC0xOSBhbmQgUHJlLWV4aXN0aW5nIFR5
cGUgMiBEaWFiZXRlczwvdGl0bGU+PHNlY29uZGFyeS10aXRsZT5DZWxsIE1ldGFiPC9zZWNvbmRh
cnktdGl0bGU+PC90aXRsZXM+PHBlcmlvZGljYWw+PGZ1bGwtdGl0bGU+Q2VsbCBNZXRhYjwvZnVs
bC10aXRsZT48L3BlcmlvZGljYWw+PHBhZ2VzPjEwNjgtMTA3Ny5lMzwvcGFnZXM+PHZvbHVtZT4z
MTwvdm9sdW1lPjxudW1iZXI+NjwvbnVtYmVyPjxlZGl0aW9uPjIwMjAvMDUvMDY8L2VkaXRpb24+
PGtleXdvcmRzPjxrZXl3b3JkPkFnZWQ8L2tleXdvcmQ+PGtleXdvcmQ+QmV0YWNvcm9uYXZpcnVz
L3BhdGhvZ2VuaWNpdHk8L2tleXdvcmQ+PGtleXdvcmQ+Qmxvb2QgR2x1Y29zZS8qYW5hbHlzaXM8
L2tleXdvcmQ+PGtleXdvcmQ+Q292aWQtMTk8L2tleXdvcmQ+PGtleXdvcmQ+Q29yb25hdmlydXMg
SW5mZWN0aW9ucy9jb21wbGljYXRpb25zLyptb3J0YWxpdHkvcGF0aG9sb2d5PC9rZXl3b3JkPjxr
ZXl3b3JkPkRpYWJldGVzIE1lbGxpdHVzLCBUeXBlIDIvKmJsb29kL2NvbXBsaWNhdGlvbnM8L2tl
eXdvcmQ+PGtleXdvcmQ+RGlzZWFzZSBTdXNjZXB0aWJpbGl0eS9wYXRob2xvZ3k8L2tleXdvcmQ+
PGtleXdvcmQ+RmVtYWxlPC9rZXl3b3JkPjxrZXl3b3JkPkdseWNlbWljIEluZGV4LypwaHlzaW9s
b2d5PC9rZXl3b3JkPjxrZXl3b3JkPkhvc3BpdGFsaXphdGlvbi9zdGF0aXN0aWNzICZhbXA7IG51
bWVyaWNhbCBkYXRhPC9rZXl3b3JkPjxrZXl3b3JkPkh1bWFuczwva2V5d29yZD48a2V5d29yZD5I
eXBlcmdseWNlbWlhLypibG9vZC9jb21wbGljYXRpb25zPC9rZXl3b3JkPjxrZXl3b3JkPkh5cG9n
bHljZW1pYyBBZ2VudHMvdGhlcmFwZXV0aWMgdXNlPC9rZXl3b3JkPjxrZXl3b3JkPkxvbmdpdHVk
aW5hbCBTdHVkaWVzPC9rZXl3b3JkPjxrZXl3b3JkPk1hbGU8L2tleXdvcmQ+PGtleXdvcmQ+TWlk
ZGxlIEFnZWQ8L2tleXdvcmQ+PGtleXdvcmQ+TXVsdGlwbGUgT3JnYW4gRmFpbHVyZS9jb21wbGlj
YXRpb25zL21vcnRhbGl0eTwva2V5d29yZD48a2V5d29yZD5QYW5kZW1pY3M8L2tleXdvcmQ+PGtl
eXdvcmQ+UG5ldW1vbmlhLCBWaXJhbC9jb21wbGljYXRpb25zLyptb3J0YWxpdHkvcGF0aG9sb2d5
PC9rZXl3b3JkPjxrZXl3b3JkPlJldHJvc3BlY3RpdmUgU3R1ZGllczwva2V5d29yZD48a2V5d29y
ZD5TQVJTLUNvVi0yPC9rZXl3b3JkPjxrZXl3b3JkPipjb3ZpZC0xOTwva2V5d29yZD48a2V5d29y
ZD4qU0FSUy1Db1YtMjwva2V5d29yZD48a2V5d29yZD4qYmxvb2QgZ2x1Y29zZSBjb250cm9sPC9r
ZXl3b3JkPjxrZXl3b3JkPipkaWFiZXRlcyBtZWxsaXR1czwva2V5d29yZD48a2V5d29yZD4qbW9y
dGFsaXR5PC9rZXl3b3JkPjwva2V5d29yZHM+PGRhdGVzPjx5ZWFyPjIwMjA8L3llYXI+PHB1Yi1k
YXRlcz48ZGF0ZT5KdW4gMjwvZGF0ZT48L3B1Yi1kYXRlcz48L2RhdGVzPjxpc2JuPjE1NTAtNDEz
MSAoUHJpbnQpJiN4RDsxNTUwLTQxMzE8L2lzYm4+PGFjY2Vzc2lvbi1udW0+MzIzNjk3MzY8L2Fj
Y2Vzc2lvbi1udW0+PHVybHM+PC91cmxzPjxjdXN0b20yPlBNQzcyNTIxNjg8L2N1c3RvbTI+PGVs
ZWN0cm9uaWMtcmVzb3VyY2UtbnVtPjEwLjEwMTYvai5jbWV0LjIwMjAuMDQuMDIxPC9lbGVjdHJv
bmljLXJlc291cmNlLW51bT48cmVtb3RlLWRhdGFiYXNlLXByb3ZpZGVyPk5MTTwvcmVtb3RlLWRh
dGFiYXNlLXByb3ZpZGVyPjxsYW5ndWFnZT5lbmc8L2xhbmd1YWdlPjwvcmVjb3JkPjwvQ2l0ZT48
L0VuZE5vdGU+AG==
</w:fldData>
        </w:fldChar>
      </w:r>
      <w:r w:rsidR="007C6031">
        <w:rPr>
          <w:rFonts w:ascii="Times New Roman" w:eastAsia="Times New Roman" w:hAnsi="Times New Roman" w:cs="Times New Roman"/>
          <w:sz w:val="24"/>
          <w:szCs w:val="24"/>
        </w:rPr>
        <w:instrText xml:space="preserve"> ADDIN EN.CITE </w:instrText>
      </w:r>
      <w:r w:rsidR="007C6031">
        <w:rPr>
          <w:rFonts w:ascii="Times New Roman" w:eastAsia="Times New Roman" w:hAnsi="Times New Roman" w:cs="Times New Roman"/>
          <w:sz w:val="24"/>
          <w:szCs w:val="24"/>
        </w:rPr>
        <w:fldChar w:fldCharType="begin">
          <w:fldData xml:space="preserve">PEVuZE5vdGU+PENpdGU+PEF1dGhvcj5aaHU8L0F1dGhvcj48WWVhcj4yMDIwPC9ZZWFyPjxSZWNO
dW0+MTg8L1JlY051bT48RGlzcGxheVRleHQ+KFpodSBldCBhbC4sIDIwMjApPC9EaXNwbGF5VGV4
dD48cmVjb3JkPjxyZWMtbnVtYmVyPjE4PC9yZWMtbnVtYmVyPjxmb3JlaWduLWtleXM+PGtleSBh
cHA9IkVOIiBkYi1pZD0iOWYydHhzd2Q4OXJ6MDRlcDB2cXh4MHMyd2VzcnphYXg5YWE1IiB0aW1l
c3RhbXA9IjE2MjI1Nzg2NjIiIGd1aWQ9ImJkYjNkOGE1LTFkYzAtNDlmMi1iNzk3LTM0ZTgzMTBk
NjZjYSI+MTg8L2tleT48L2ZvcmVpZ24ta2V5cz48cmVmLXR5cGUgbmFtZT0iSm91cm5hbCBBcnRp
Y2xlIj4xNzwvcmVmLXR5cGU+PGNvbnRyaWJ1dG9ycz48YXV0aG9ycz48YXV0aG9yPlpodSwgTC48
L2F1dGhvcj48YXV0aG9yPlNoZSwgWi4gRy48L2F1dGhvcj48YXV0aG9yPkNoZW5nLCBYLjwvYXV0
aG9yPjxhdXRob3I+UWluLCBKLiBKLjwvYXV0aG9yPjxhdXRob3I+WmhhbmcsIFguIEouPC9hdXRo
b3I+PGF1dGhvcj5DYWksIEouPC9hdXRob3I+PGF1dGhvcj5MZWksIEYuPC9hdXRob3I+PGF1dGhv
cj5XYW5nLCBILjwvYXV0aG9yPjxhdXRob3I+WGllLCBKLjwvYXV0aG9yPjxhdXRob3I+V2FuZywg
Vy48L2F1dGhvcj48YXV0aG9yPkxpLCBILjwvYXV0aG9yPjxhdXRob3I+WmhhbmcsIFAuPC9hdXRo
b3I+PGF1dGhvcj5Tb25nLCBYLjwvYXV0aG9yPjxhdXRob3I+Q2hlbiwgWC48L2F1dGhvcj48YXV0
aG9yPlhpYW5nLCBNLjwvYXV0aG9yPjxhdXRob3I+WmhhbmcsIEMuPC9hdXRob3I+PGF1dGhvcj5C
YWksIEwuPC9hdXRob3I+PGF1dGhvcj5YaWFuZywgRC48L2F1dGhvcj48YXV0aG9yPkNoZW4sIE0u
IE0uPC9hdXRob3I+PGF1dGhvcj5MaXUsIFkuPC9hdXRob3I+PGF1dGhvcj5ZYW4sIFkuPC9hdXRo
b3I+PGF1dGhvcj5MaXUsIE0uPC9hdXRob3I+PGF1dGhvcj5NYW8sIFcuPC9hdXRob3I+PGF1dGhv
cj5ab3UsIEouPC9hdXRob3I+PGF1dGhvcj5MaXUsIEwuPC9hdXRob3I+PGF1dGhvcj5DaGVuLCBH
LjwvYXV0aG9yPjxhdXRob3I+THVvLCBQLjwvYXV0aG9yPjxhdXRob3I+WGlhbywgQi48L2F1dGhv
cj48YXV0aG9yPlpoYW5nLCBDLjwvYXV0aG9yPjxhdXRob3I+WmhhbmcsIFouPC9hdXRob3I+PGF1
dGhvcj5MdSwgWi48L2F1dGhvcj48YXV0aG9yPldhbmcsIEouPC9hdXRob3I+PGF1dGhvcj5MdSwg
SC48L2F1dGhvcj48YXV0aG9yPlhpYSwgWC48L2F1dGhvcj48YXV0aG9yPldhbmcsIEQuPC9hdXRo
b3I+PGF1dGhvcj5MaWFvLCBYLjwvYXV0aG9yPjxhdXRob3I+UGVuZywgRy48L2F1dGhvcj48YXV0
aG9yPlllLCBQLjwvYXV0aG9yPjxhdXRob3I+WWFuZywgSi48L2F1dGhvcj48YXV0aG9yPll1YW4s
IFkuPC9hdXRob3I+PGF1dGhvcj5IdWFuZywgWC48L2F1dGhvcj48YXV0aG9yPkd1bywgSi48L2F1
dGhvcj48YXV0aG9yPlpoYW5nLCBCLiBILjwvYXV0aG9yPjxhdXRob3I+TGksIEguPC9hdXRob3I+
PC9hdXRob3JzPjwvY29udHJpYnV0b3JzPjxhdXRoLWFkZHJlc3M+RGVwYXJ0bWVudCBvZiBDYXJk
aW9sb2d5LCBSZW5taW4gSG9zcGl0YWwgb2YgV3VoYW4gVW5pdmVyc2l0eSwgV3VoYW4gNDEwMDEz
LCBDaGluYTsgSW5zdGl0dXRlIG9mIE1vZGVsIEFuaW1hbCwgV3VoYW4gVW5pdmVyc2l0eSwgV3Vo
YW4gNDMwMDcyLCBDaGluYS4mI3hEO0RlcGFydG1lbnQgb2YgQ2FyZGlvbG9neSwgVGhlIFRoaXJk
IFhpYW5neWEgSG9zcGl0YWwsIENlbnRyYWwgU291dGggVW5pdmVyc2l0eSwgQ2hhbmdzaGEgNDEw
MDAwLCBDaGluYS4mI3hEO0luc3RpdHV0ZSBvZiBNb2RlbCBBbmltYWwsIFd1aGFuIFVuaXZlcnNp
dHksIFd1aGFuIDQzMDA3MiwgQ2hpbmEuJiN4RDtEZXBhcnRtZW50IG9mIEhlcGF0b2JpbGlhcnkg
YW5kIFBhbmNyZWF0aWMgU3VyZ2VyeSwgWmhvbmduYW4gSG9zcGl0YWwgb2YgV3VoYW4gVW5pdmVy
c2l0eSwgV3VoYW4gNDMwMDcyLCBDaGluYS4mI3hEO0RlcGFydG1lbnQgb2YgQ2FyZGlvbG9neSwg
UmVubWluIEhvc3BpdGFsIG9mIFd1aGFuIFVuaXZlcnNpdHksIFd1aGFuIDQxMDAxMywgQ2hpbmEu
JiN4RDtJbnN0aXR1dGUgb2YgTW9kZWwgQW5pbWFsLCBXdWhhbiBVbml2ZXJzaXR5LCBXdWhhbiA0
MzAwNzIsIENoaW5hOyBNZWRpY2FsIFNjaWVuY2UgUmVzZWFyY2ggQ2VudGVyLCBaaG9uZ25hbiBI
b3NwaXRhbCBvZiBXdWhhbiBVbml2ZXJzaXR5LCBXdWhhbiA0MzAwNzIsIENoaW5hLiYjeEQ7RGVw
YXJ0bWVudCBvZiBDYXJkaW9sb2d5LCBUaGUgQ2VudHJhbCBIb3NwaXRhbCBvZiBXdWhhbiwgVG9u
Z2ppIE1lZGljYWwgQ29sbGVnZSwgSHVhemhvbmcgVW5pdmVyc2l0eSBvZiBTY2llbmNlIGFuZCBU
ZWNobm9sb2d5LCBXdWhhbiA0MzAwNzIsIENoaW5hLiYjeEQ7V3VoYW4gU2V2ZW50aCBIb3NwaXRh
bCwgV3VoYW4gNDMwMDcyLCBDaGluYS4mI3hEO1RoZSBOaW50aCBIb3NwaXRhbCBvZiBXdWhhbiBD
aXR5LCBXdWhhbiA0MzAwNzIsIENoaW5hLiYjeEQ7RGVwYXJ0bWVudCBvZiBHZW5lcmFsIFN1cmdl
cnksIEh1YW5nZ2FuZyBDZW50cmFsIEhvc3BpdGFsLCBIdWFuZ2dhbmcgNDM4MDAwLCBDaGluYS4m
I3hEO0RlcGFydG1lbnQgb2YgUHVsbW9uYXJ5IGFuZCBDcml0aWNhbCBDYXJlIE1lZGljaW5lLCBS
ZW5taW4gSG9zcGl0YWwgb2YgV3VoYW4gVW5pdmVyc2l0eSwgV3VoYW4gNDMwMDcyLCBDaGluYS4m
I3hEO0RlcGFydG1lbnQgb2YgR2VuZXJhbCBTdXJnZXJ5LCBFemhvdSBDZW50cmFsIEhvc3BpdGFs
LCBFemhvdSA0MzYwMDAsIENoaW5hLiYjeEQ7RGVwYXJ0bWVudCBvZiBOZXVyb2xvZ3ksIFd1aGFu
IEZpcnN0IEhvc3BpdGFsL1d1aGFuIEhvc3BpdGFsIG9mIFRyYWRpdGlvbmFsIENoaW5lc2UgYW5k
IFdlc3Rlcm4gTWVkaWNpbmUsIFd1aGFuIDQzMDA3MiwgQ2hpbmEuJiN4RDtEZXBhcnRtZW50IG9m
IFVyb2xvZ3ksIFd1aGFuIFRoaXJkIEhvc3BpdGFsIGFuZCBUb25ncmVuIEhvc3BpdGFsIG9mIFd1
aGFuIFVuaXZlcnNpdHksIFd1aGFuIDQzMDA3MiwgQ2hpbmEuJiN4RDtEZXBhcnRtZW50IG9mIFN0
b21hdG9sb2d5LCBYaWFudGFvIEZpcnN0IFBlb3BsZSZhcG9zO3MgSG9zcGl0YWwsIFhpYW50YW8g
NDMzMDAwLCBDaGluYS4mI3hEO0RlcGFydG1lbnQgb2YgQ2FyZGlvbG9neSwgUmVubWluIEhvc3Bp
dGFsIG9mIFd1aGFuIFVuaXZlcnNpdHksIFd1aGFuIDQxMDAxMywgQ2hpbmE7IFRoZSBDZW50cmFs
IEhvc3BpdGFsIG9mIEVuc2hpIFR1amlhIGFuZCBNaWFvIEF1dG9ub21vdXMgUHJlZmVjdHVyZSwg
RW5zaGkgNDQ1MDAwLCBDaGluYS4mI3hEO1RoZSBDZW50cmFsIEhvc3BpdGFsIG9mIEVuc2hpIFR1
amlhIGFuZCBNaWFvIEF1dG9ub21vdXMgUHJlZmVjdHVyZSwgRW5zaGkgNDQ1MDAwLCBDaGluYS4m
I3hEO0RlcGFydG1lbnQgb2YgTmV1cm9sb2d5LCBUaGUgRmlyc3QgUGVvcGxlJmFwb3M7cyBIb3Nw
aXRhbCBvZiBKaW5nbWVuIGFmZmlsaWF0ZWQgdG8gSHViZWkgTWluenUgVW5pdmVyc2l0eSwgSmlu
Z21lbiA0NDgwMDAsIENoaW5hLiYjeEQ7RGVwYXJ0bWVudCBvZiBPcnRob3BlZGljcywgVGhlIEZp
cnN0IFBlb3BsZSZhcG9zO3MgSG9zcGl0YWwgb2YgSmluZ21lbiBhZmZpbGlhdGVkIHRvIEh1YmVp
IE1pbnp1IFVuaXZlcnNpdHksIEppbmdtZW4gNDQ4MDAwIENoaW5hLiYjeEQ7RGVwYXJ0bWVudCBv
ZiBIZXBhdG9iaWxpYXJ5IFN1cmdlcnksIFRoZSBGaXJzdCBBZmZpbGlhdGVkIEhvc3BpdGFsIG9m
IENoYW5namlhbmcgVW5pdmVyc2l0eSwgSmluZ3pob3UgNDM0MDAwLCBDaGluYS4mI3hEO0RlcGFy
dG1lbnQgb2YgSGVwYXRvYmlsaWFyeSBTdXJnZXJ5LCBKaW5nemhvdSBDZW50cmFsIEhvc3BpdGFs
LCBKaW5nemhvdSA0MzQwMDAsIENoaW5hLiYjeEQ7RGVwYXJ0bWVudCBvZiBIZXBhdG9iaWxpYXJ5
IGFuZCBQYW5jcmVhdGljIFN1cmdlcnksIFhpYW5uaW5nIENlbnRyYWwgSG9zcGl0YWwsIFhpYW5u
aW5nIDQzNzAwMCwgQ2hpbmEuJiN4RDtYaWFuZ3lhbmcgQ2VudHJhbCBIb3NwaXRhbCwgQWZmaWxp
YXRlZCBIb3NwaXRhbCBvZiBIdWJlaSBVbml2ZXJzaXR5IG9mIEFydHMgYW5kIFNjaWVuY2UsIFhp
YW5neWFuZyA0NDEwMDAsIENoaW5hLiYjeEQ7RGVwYXJ0bWVudCBvZiBIZXBhdG9iaWxpYXJ5IGFu
ZCBQYW5jcmVhdGljIFN1cmdlcnksIFN1aXpob3UgQ2VudHJhbCBIb3NwaXRhbCBBZmZpbGlhdGVk
IHRvIEh1YmVpIE1lZGljYWwgQ29sbGVnZSwgU3VpemhvdSA0NDEzMDAsIENoaW5hLiYjeEQ7RGVw
YXJ0bWVudCBvZiBDYXJkaW9sb2d5LCBUaGUgRmlyc3QgQ29sbGVnZSBvZiBDbGluaWNhbCBNZWRp
Y2FsIFNjaWVuY2UsIENoaW5hIFRocmVlIEdvcmdlcyBVbml2ZXJzaXR5IGFuZCBZaWNoYW5nIENl
bnRyYWwgUGVvcGxlJmFwb3M7cyBIb3NwaXRhbCBhbmQgSW5zdGl0dXRlIG9mIENhcmRpb3Zhc2N1
bGFyIERpc2Vhc2VzLCBDaGluYSBUaHJlZSBHb3JnZXMgVW5pdmVyc2l0eSwgWWljaGFuZyA0NDMw
MDAsIENoaW5hLiYjeEQ7RGVwYXJ0bWVudCBvZiBHYXN0cm9lbnRlcm9sb2d5LCBXdWhhbiBUaGly
ZCBIb3NwaXRhbCBhbmQgVG9uZ3JlbiBIb3NwaXRhbCBvZiBXdWhhbiBVbml2ZXJzaXR5LCBXdWhh
biA0MzAwNzIsIENoaW5hLiBFbGVjdHJvbmljIGFkZHJlc3M6IGh4ZDE5NjgxMDMxQHdodS5lZHUu
Y24uJiN4RDtHdWFuZ2RvbmcgTWV0YWJvbGljIERpc2Vhc2VzIFJlc2VhcmNoIENlbnRlciBvZiBJ
bnRlZ3JhdGVkIENoaW5lc2UgYW5kIFdlc3Rlcm4gTWVkaWNpbmUgJmFtcDsgS2V5IExhYm9yYXRv
cnkgb2YgR2x1Y29saXBpZCBNZXRhYm9saWMgRGlzb3JkZXIsIE1pbmlzdHJ5IG9mIEVkdWNhdGlv
biBvZiBDaGluYSBhbmQgSW5zdGl0dXRlIG9mIENoaW5lc2UgTWVkaWNpbmUsIEd1YW5nZG9uZyBQ
aGFybWFjZXV0aWNhbCBVbml2ZXJzaXR5LCBHdWFuZ2RvbmcgVENNIEtleSBMYWJvcmF0b3J5IGZv
ciBNZXRhYm9saWMgRGlzZWFzZXMsIEd1YW5nemhvdSA1MTAwMDYsIENoaW5hLiBFbGVjdHJvbmlj
IGFkZHJlc3M6IGd1b2pAZ2RwdS5lZHUuY24uJiN4RDtEZXBhcnRtZW50IG9mIE5lb25hdG9sb2d5
LCBSZW5taW4gSG9zcGl0YWwgb2YgV3VoYW4gVW5pdmVyc2l0eSwgV3VoYW4gNDMwMDcyLCBDaGlu
YS4gRWxlY3Ryb25pYyBhZGRyZXNzOiBybTAwMTk4NUB3aHUuZWR1LmNuLiYjeEQ7RGVwYXJ0bWVu
dCBvZiBDYXJkaW9sb2d5LCBSZW5taW4gSG9zcGl0YWwgb2YgV3VoYW4gVW5pdmVyc2l0eSwgV3Vo
YW4gNDEwMDEzLCBDaGluYTsgSW5zdGl0dXRlIG9mIE1vZGVsIEFuaW1hbCwgV3VoYW4gVW5pdmVy
c2l0eSwgV3VoYW4gNDMwMDcyLCBDaGluYTsgTWVkaWNhbCBTY2llbmNlIFJlc2VhcmNoIENlbnRl
ciwgWmhvbmduYW4gSG9zcGl0YWwgb2YgV3VoYW4gVW5pdmVyc2l0eSwgV3VoYW4gNDMwMDcyLCBD
aGluYTsgQmFzaWMgTWVkaWNhbCBTY2hvb2wsIFd1aGFuIFVuaXZlcnNpdHksIFd1aGFuIDQzMDA3
MiwgQ2hpbmEuIEVsZWN0cm9uaWMgYWRkcmVzczogbGlobEB3aHUuZWR1LmNuLjwvYXV0aC1hZGRy
ZXNzPjx0aXRsZXM+PHRpdGxlPkFzc29jaWF0aW9uIG9mIEJsb29kIEdsdWNvc2UgQ29udHJvbCBh
bmQgT3V0Y29tZXMgaW4gUGF0aWVudHMgd2l0aCBDT1ZJRC0xOSBhbmQgUHJlLWV4aXN0aW5nIFR5
cGUgMiBEaWFiZXRlczwvdGl0bGU+PHNlY29uZGFyeS10aXRsZT5DZWxsIE1ldGFiPC9zZWNvbmRh
cnktdGl0bGU+PC90aXRsZXM+PHBlcmlvZGljYWw+PGZ1bGwtdGl0bGU+Q2VsbCBNZXRhYjwvZnVs
bC10aXRsZT48L3BlcmlvZGljYWw+PHBhZ2VzPjEwNjgtMTA3Ny5lMzwvcGFnZXM+PHZvbHVtZT4z
MTwvdm9sdW1lPjxudW1iZXI+NjwvbnVtYmVyPjxlZGl0aW9uPjIwMjAvMDUvMDY8L2VkaXRpb24+
PGtleXdvcmRzPjxrZXl3b3JkPkFnZWQ8L2tleXdvcmQ+PGtleXdvcmQ+QmV0YWNvcm9uYXZpcnVz
L3BhdGhvZ2VuaWNpdHk8L2tleXdvcmQ+PGtleXdvcmQ+Qmxvb2QgR2x1Y29zZS8qYW5hbHlzaXM8
L2tleXdvcmQ+PGtleXdvcmQ+Q292aWQtMTk8L2tleXdvcmQ+PGtleXdvcmQ+Q29yb25hdmlydXMg
SW5mZWN0aW9ucy9jb21wbGljYXRpb25zLyptb3J0YWxpdHkvcGF0aG9sb2d5PC9rZXl3b3JkPjxr
ZXl3b3JkPkRpYWJldGVzIE1lbGxpdHVzLCBUeXBlIDIvKmJsb29kL2NvbXBsaWNhdGlvbnM8L2tl
eXdvcmQ+PGtleXdvcmQ+RGlzZWFzZSBTdXNjZXB0aWJpbGl0eS9wYXRob2xvZ3k8L2tleXdvcmQ+
PGtleXdvcmQ+RmVtYWxlPC9rZXl3b3JkPjxrZXl3b3JkPkdseWNlbWljIEluZGV4LypwaHlzaW9s
b2d5PC9rZXl3b3JkPjxrZXl3b3JkPkhvc3BpdGFsaXphdGlvbi9zdGF0aXN0aWNzICZhbXA7IG51
bWVyaWNhbCBkYXRhPC9rZXl3b3JkPjxrZXl3b3JkPkh1bWFuczwva2V5d29yZD48a2V5d29yZD5I
eXBlcmdseWNlbWlhLypibG9vZC9jb21wbGljYXRpb25zPC9rZXl3b3JkPjxrZXl3b3JkPkh5cG9n
bHljZW1pYyBBZ2VudHMvdGhlcmFwZXV0aWMgdXNlPC9rZXl3b3JkPjxrZXl3b3JkPkxvbmdpdHVk
aW5hbCBTdHVkaWVzPC9rZXl3b3JkPjxrZXl3b3JkPk1hbGU8L2tleXdvcmQ+PGtleXdvcmQ+TWlk
ZGxlIEFnZWQ8L2tleXdvcmQ+PGtleXdvcmQ+TXVsdGlwbGUgT3JnYW4gRmFpbHVyZS9jb21wbGlj
YXRpb25zL21vcnRhbGl0eTwva2V5d29yZD48a2V5d29yZD5QYW5kZW1pY3M8L2tleXdvcmQ+PGtl
eXdvcmQ+UG5ldW1vbmlhLCBWaXJhbC9jb21wbGljYXRpb25zLyptb3J0YWxpdHkvcGF0aG9sb2d5
PC9rZXl3b3JkPjxrZXl3b3JkPlJldHJvc3BlY3RpdmUgU3R1ZGllczwva2V5d29yZD48a2V5d29y
ZD5TQVJTLUNvVi0yPC9rZXl3b3JkPjxrZXl3b3JkPipjb3ZpZC0xOTwva2V5d29yZD48a2V5d29y
ZD4qU0FSUy1Db1YtMjwva2V5d29yZD48a2V5d29yZD4qYmxvb2QgZ2x1Y29zZSBjb250cm9sPC9r
ZXl3b3JkPjxrZXl3b3JkPipkaWFiZXRlcyBtZWxsaXR1czwva2V5d29yZD48a2V5d29yZD4qbW9y
dGFsaXR5PC9rZXl3b3JkPjwva2V5d29yZHM+PGRhdGVzPjx5ZWFyPjIwMjA8L3llYXI+PHB1Yi1k
YXRlcz48ZGF0ZT5KdW4gMjwvZGF0ZT48L3B1Yi1kYXRlcz48L2RhdGVzPjxpc2JuPjE1NTAtNDEz
MSAoUHJpbnQpJiN4RDsxNTUwLTQxMzE8L2lzYm4+PGFjY2Vzc2lvbi1udW0+MzIzNjk3MzY8L2Fj
Y2Vzc2lvbi1udW0+PHVybHM+PC91cmxzPjxjdXN0b20yPlBNQzcyNTIxNjg8L2N1c3RvbTI+PGVs
ZWN0cm9uaWMtcmVzb3VyY2UtbnVtPjEwLjEwMTYvai5jbWV0LjIwMjAuMDQuMDIxPC9lbGVjdHJv
bmljLXJlc291cmNlLW51bT48cmVtb3RlLWRhdGFiYXNlLXByb3ZpZGVyPk5MTTwvcmVtb3RlLWRh
dGFiYXNlLXByb3ZpZGVyPjxsYW5ndWFnZT5lbmc8L2xhbmd1YWdlPjwvcmVjb3JkPjwvQ2l0ZT48
L0VuZE5vdGU+AG==
</w:fldData>
        </w:fldChar>
      </w:r>
      <w:r w:rsidR="007C6031">
        <w:rPr>
          <w:rFonts w:ascii="Times New Roman" w:eastAsia="Times New Roman" w:hAnsi="Times New Roman" w:cs="Times New Roman"/>
          <w:sz w:val="24"/>
          <w:szCs w:val="24"/>
        </w:rPr>
        <w:instrText xml:space="preserve"> ADDIN EN.CITE.DATA </w:instrText>
      </w:r>
      <w:r w:rsidR="007C6031">
        <w:rPr>
          <w:rFonts w:ascii="Times New Roman" w:eastAsia="Times New Roman" w:hAnsi="Times New Roman" w:cs="Times New Roman"/>
          <w:sz w:val="24"/>
          <w:szCs w:val="24"/>
        </w:rPr>
      </w:r>
      <w:r w:rsidR="007C6031">
        <w:rPr>
          <w:rFonts w:ascii="Times New Roman" w:eastAsia="Times New Roman" w:hAnsi="Times New Roman" w:cs="Times New Roman"/>
          <w:sz w:val="24"/>
          <w:szCs w:val="24"/>
        </w:rPr>
        <w:fldChar w:fldCharType="end"/>
      </w:r>
      <w:r w:rsidR="007C6031">
        <w:rPr>
          <w:rFonts w:ascii="Times New Roman" w:eastAsia="Times New Roman" w:hAnsi="Times New Roman" w:cs="Times New Roman"/>
          <w:sz w:val="24"/>
          <w:szCs w:val="24"/>
        </w:rPr>
      </w:r>
      <w:r w:rsidR="007C6031">
        <w:rPr>
          <w:rFonts w:ascii="Times New Roman" w:eastAsia="Times New Roman" w:hAnsi="Times New Roman" w:cs="Times New Roman"/>
          <w:sz w:val="24"/>
          <w:szCs w:val="24"/>
        </w:rPr>
        <w:fldChar w:fldCharType="separate"/>
      </w:r>
      <w:r w:rsidR="007C6031">
        <w:rPr>
          <w:rFonts w:ascii="Times New Roman" w:eastAsia="Times New Roman" w:hAnsi="Times New Roman" w:cs="Times New Roman"/>
          <w:noProof/>
          <w:sz w:val="24"/>
          <w:szCs w:val="24"/>
        </w:rPr>
        <w:t>(Zhu et al., 2020)</w:t>
      </w:r>
      <w:r w:rsidR="007C603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B73A16">
        <w:rPr>
          <w:rFonts w:ascii="Times New Roman" w:eastAsia="Times New Roman" w:hAnsi="Times New Roman" w:cs="Times New Roman"/>
          <w:sz w:val="24"/>
          <w:szCs w:val="24"/>
        </w:rPr>
        <w:t>Therefore</w:t>
      </w:r>
      <w:r>
        <w:rPr>
          <w:rFonts w:ascii="Times New Roman" w:eastAsia="Times New Roman" w:hAnsi="Times New Roman" w:cs="Times New Roman"/>
          <w:sz w:val="24"/>
          <w:szCs w:val="24"/>
        </w:rPr>
        <w:t>, this variant may help explain the COVID-19 biology that increases the risk for individuals with T2D. Interactions between these genetic factors and deregulated immune response, chronic inflammation, metabolic dysfunction</w:t>
      </w:r>
      <w:r w:rsidR="00BA37A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other comorbidities of obesity and T2D may be placing individuals at greater risk for worse outcomes of COVID-19. </w:t>
      </w:r>
    </w:p>
    <w:p w14:paraId="000000C8" w14:textId="61DF7461" w:rsidR="00B32E56" w:rsidRDefault="00E57D5A" w:rsidP="008C6462">
      <w:pPr>
        <w:pBdr>
          <w:top w:val="nil"/>
          <w:left w:val="nil"/>
          <w:bottom w:val="nil"/>
          <w:right w:val="nil"/>
          <w:between w:val="nil"/>
        </w:pBd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analysis focusing on social determinants of health did not identify any significant variants. This may be a function of the noise associated with the MDI measurement and the difficulty in using this measurement to represent social determinants of health in a large diverse population. One study leveraged </w:t>
      </w:r>
      <w:r w:rsidR="00BA37A9">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Index of Multiple Deprivation</w:t>
      </w:r>
      <w:r w:rsidR="00CF73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Income Deprivation Affecting Older People Index to show higher incidence of COVID-19 related deaths in the most deprived quartiles (Bach-Mortensen &amp; </w:t>
      </w:r>
      <w:proofErr w:type="spellStart"/>
      <w:r>
        <w:rPr>
          <w:rFonts w:ascii="Times New Roman" w:eastAsia="Times New Roman" w:hAnsi="Times New Roman" w:cs="Times New Roman"/>
          <w:sz w:val="24"/>
          <w:szCs w:val="24"/>
        </w:rPr>
        <w:t>Degli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Esposti</w:t>
      </w:r>
      <w:proofErr w:type="spellEnd"/>
      <w:r>
        <w:rPr>
          <w:rFonts w:ascii="Times New Roman" w:eastAsia="Times New Roman" w:hAnsi="Times New Roman" w:cs="Times New Roman"/>
          <w:sz w:val="24"/>
          <w:szCs w:val="24"/>
        </w:rPr>
        <w:t>, 2021</w:t>
      </w:r>
      <w:proofErr w:type="gramStart"/>
      <w:r>
        <w:rPr>
          <w:rFonts w:ascii="Times New Roman" w:eastAsia="Times New Roman" w:hAnsi="Times New Roman" w:cs="Times New Roman"/>
          <w:sz w:val="24"/>
          <w:szCs w:val="24"/>
        </w:rPr>
        <w:t>).We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subsetted</w:t>
      </w:r>
      <w:proofErr w:type="spellEnd"/>
      <w:r>
        <w:rPr>
          <w:rFonts w:ascii="Times New Roman" w:eastAsia="Times New Roman" w:hAnsi="Times New Roman" w:cs="Times New Roman"/>
          <w:sz w:val="24"/>
          <w:szCs w:val="24"/>
        </w:rPr>
        <w:t xml:space="preserve"> our sample to participants from England to reduce heterogeneity, but this reduced the sample size used for the MDI analysis (by 16.5%; 2,007 vs. 2,402 cases) </w:t>
      </w:r>
      <w:r w:rsidR="00BA37A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reduced statistical power. Another possibility for the lack of signal is that the effects of genetics and social determinants of health on COVID-19 severity are relatively independent and have no underlying interactions to be uncovered. In our stratified tests, higher quartiles of multiple deprivation index had greater genetic effects in 4 out of the top 15 variants (Suppl. Fig. 4). Thus, better measurements of social determinants of health and </w:t>
      </w:r>
      <w:r w:rsidR="0009618A">
        <w:rPr>
          <w:rFonts w:ascii="Times New Roman" w:eastAsia="Times New Roman" w:hAnsi="Times New Roman" w:cs="Times New Roman"/>
          <w:sz w:val="24"/>
          <w:szCs w:val="24"/>
        </w:rPr>
        <w:t>an increased population</w:t>
      </w:r>
      <w:r>
        <w:rPr>
          <w:rFonts w:ascii="Times New Roman" w:eastAsia="Times New Roman" w:hAnsi="Times New Roman" w:cs="Times New Roman"/>
          <w:sz w:val="24"/>
          <w:szCs w:val="24"/>
        </w:rPr>
        <w:t xml:space="preserve"> sample may uncover novel variants that </w:t>
      </w:r>
      <w:r w:rsidR="0009618A">
        <w:rPr>
          <w:rFonts w:ascii="Times New Roman" w:eastAsia="Times New Roman" w:hAnsi="Times New Roman" w:cs="Times New Roman"/>
          <w:sz w:val="24"/>
          <w:szCs w:val="24"/>
        </w:rPr>
        <w:t>have</w:t>
      </w:r>
      <w:r w:rsidR="00675836">
        <w:rPr>
          <w:rFonts w:ascii="Times New Roman" w:eastAsia="Times New Roman" w:hAnsi="Times New Roman" w:cs="Times New Roman"/>
          <w:sz w:val="24"/>
          <w:szCs w:val="24"/>
        </w:rPr>
        <w:t xml:space="preserve"> not</w:t>
      </w:r>
      <w:r w:rsidR="0009618A">
        <w:rPr>
          <w:rFonts w:ascii="Times New Roman" w:eastAsia="Times New Roman" w:hAnsi="Times New Roman" w:cs="Times New Roman"/>
          <w:sz w:val="24"/>
          <w:szCs w:val="24"/>
        </w:rPr>
        <w:t xml:space="preserve"> </w:t>
      </w:r>
      <w:r w:rsidR="00675836">
        <w:rPr>
          <w:rFonts w:ascii="Times New Roman" w:eastAsia="Times New Roman" w:hAnsi="Times New Roman" w:cs="Times New Roman"/>
          <w:sz w:val="24"/>
          <w:szCs w:val="24"/>
        </w:rPr>
        <w:t xml:space="preserve">yet </w:t>
      </w:r>
      <w:r w:rsidR="0009618A">
        <w:rPr>
          <w:rFonts w:ascii="Times New Roman" w:eastAsia="Times New Roman" w:hAnsi="Times New Roman" w:cs="Times New Roman"/>
          <w:sz w:val="24"/>
          <w:szCs w:val="24"/>
        </w:rPr>
        <w:t>been identified.</w:t>
      </w:r>
    </w:p>
    <w:p w14:paraId="000000C9" w14:textId="038A75DC" w:rsidR="00B32E56" w:rsidRDefault="00E57D5A" w:rsidP="008C6462">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of this study may be limited due to linkage disequilibrium and heterogeneity caused by geographic location within our sample population. The case definition allows us to identify variants associated with severity, however these results need to be taken with precaution given the possibility of </w:t>
      </w:r>
      <w:r>
        <w:rPr>
          <w:rFonts w:ascii="Times New Roman" w:eastAsia="Times New Roman" w:hAnsi="Times New Roman" w:cs="Times New Roman"/>
          <w:color w:val="222222"/>
          <w:sz w:val="24"/>
          <w:szCs w:val="24"/>
          <w:highlight w:val="white"/>
        </w:rPr>
        <w:t xml:space="preserve">Collider bias. </w:t>
      </w:r>
      <w:r w:rsidR="0009618A">
        <w:rPr>
          <w:rFonts w:ascii="Times New Roman" w:eastAsia="Times New Roman" w:hAnsi="Times New Roman" w:cs="Times New Roman"/>
          <w:color w:val="222222"/>
          <w:sz w:val="24"/>
          <w:szCs w:val="24"/>
          <w:highlight w:val="white"/>
        </w:rPr>
        <w:t>Analyzing</w:t>
      </w:r>
      <w:r>
        <w:rPr>
          <w:rFonts w:ascii="Times New Roman" w:eastAsia="Times New Roman" w:hAnsi="Times New Roman" w:cs="Times New Roman"/>
          <w:color w:val="222222"/>
          <w:sz w:val="24"/>
          <w:szCs w:val="24"/>
          <w:highlight w:val="white"/>
        </w:rPr>
        <w:t xml:space="preserve"> UK Biobank data, the participants tested for COVID-19 were highly selected for a range of genetic, </w:t>
      </w:r>
      <w:r w:rsidR="0009618A">
        <w:rPr>
          <w:rFonts w:ascii="Times New Roman" w:eastAsia="Times New Roman" w:hAnsi="Times New Roman" w:cs="Times New Roman"/>
          <w:color w:val="222222"/>
          <w:sz w:val="24"/>
          <w:szCs w:val="24"/>
          <w:highlight w:val="white"/>
        </w:rPr>
        <w:t>behavioral</w:t>
      </w:r>
      <w:r>
        <w:rPr>
          <w:rFonts w:ascii="Times New Roman" w:eastAsia="Times New Roman" w:hAnsi="Times New Roman" w:cs="Times New Roman"/>
          <w:color w:val="222222"/>
          <w:sz w:val="24"/>
          <w:szCs w:val="24"/>
          <w:highlight w:val="white"/>
        </w:rPr>
        <w:t xml:space="preserve">, cardiovascular, demographic, and anthropometric traits (Griffith, 2020). </w:t>
      </w:r>
    </w:p>
    <w:p w14:paraId="000000CA" w14:textId="77777777" w:rsidR="00B32E56" w:rsidRDefault="00E57D5A" w:rsidP="008C6462">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By </w:t>
      </w:r>
      <w:proofErr w:type="spellStart"/>
      <w:r>
        <w:rPr>
          <w:rFonts w:ascii="Times New Roman" w:eastAsia="Times New Roman" w:hAnsi="Times New Roman" w:cs="Times New Roman"/>
          <w:sz w:val="24"/>
          <w:szCs w:val="24"/>
        </w:rPr>
        <w:t>subsetting</w:t>
      </w:r>
      <w:proofErr w:type="spellEnd"/>
      <w:r>
        <w:rPr>
          <w:rFonts w:ascii="Times New Roman" w:eastAsia="Times New Roman" w:hAnsi="Times New Roman" w:cs="Times New Roman"/>
          <w:sz w:val="24"/>
          <w:szCs w:val="24"/>
        </w:rPr>
        <w:t xml:space="preserve"> our dataset to European ancestry, we reduce the heterogeneity but face a limited sample size. Nonetheless, leveraging this </w:t>
      </w:r>
      <w:proofErr w:type="spellStart"/>
      <w:r>
        <w:rPr>
          <w:rFonts w:ascii="Times New Roman" w:eastAsia="Times New Roman" w:hAnsi="Times New Roman" w:cs="Times New Roman"/>
          <w:sz w:val="24"/>
          <w:szCs w:val="24"/>
        </w:rPr>
        <w:t>GxE</w:t>
      </w:r>
      <w:proofErr w:type="spellEnd"/>
      <w:r>
        <w:rPr>
          <w:rFonts w:ascii="Times New Roman" w:eastAsia="Times New Roman" w:hAnsi="Times New Roman" w:cs="Times New Roman"/>
          <w:sz w:val="24"/>
          <w:szCs w:val="24"/>
        </w:rPr>
        <w:t xml:space="preserve"> interaction analysis uncovers novel variants and highlights biological mechanisms of interest. The GEM marginal p-value did not pass the genome-wide significant threshold for three of the five variants, indicating that our </w:t>
      </w:r>
      <w:proofErr w:type="spellStart"/>
      <w:r>
        <w:rPr>
          <w:rFonts w:ascii="Times New Roman" w:eastAsia="Times New Roman" w:hAnsi="Times New Roman" w:cs="Times New Roman"/>
          <w:sz w:val="24"/>
          <w:szCs w:val="24"/>
        </w:rPr>
        <w:t>GxE</w:t>
      </w:r>
      <w:proofErr w:type="spellEnd"/>
      <w:r>
        <w:rPr>
          <w:rFonts w:ascii="Times New Roman" w:eastAsia="Times New Roman" w:hAnsi="Times New Roman" w:cs="Times New Roman"/>
          <w:sz w:val="24"/>
          <w:szCs w:val="24"/>
        </w:rPr>
        <w:t xml:space="preserve"> interaction methods were able to uncover genetic effects previously unidentified. </w:t>
      </w:r>
    </w:p>
    <w:p w14:paraId="000000CB" w14:textId="71D81D42" w:rsidR="00B32E56" w:rsidRDefault="00E57D5A" w:rsidP="008C6462">
      <w:pPr>
        <w:spacing w:after="200"/>
        <w:ind w:firstLine="720"/>
        <w:rPr>
          <w:rFonts w:ascii="Times New Roman" w:eastAsia="Times New Roman" w:hAnsi="Times New Roman" w:cs="Times New Roman"/>
          <w:b/>
          <w:sz w:val="26"/>
          <w:szCs w:val="26"/>
          <w:highlight w:val="white"/>
        </w:rPr>
      </w:pPr>
      <w:r>
        <w:rPr>
          <w:rFonts w:ascii="Times New Roman" w:eastAsia="Times New Roman" w:hAnsi="Times New Roman" w:cs="Times New Roman"/>
          <w:sz w:val="24"/>
          <w:szCs w:val="24"/>
        </w:rPr>
        <w:t xml:space="preserve">Our findings suggest that some </w:t>
      </w:r>
      <w:proofErr w:type="spellStart"/>
      <w:r>
        <w:rPr>
          <w:rFonts w:ascii="Times New Roman" w:eastAsia="Times New Roman" w:hAnsi="Times New Roman" w:cs="Times New Roman"/>
          <w:sz w:val="24"/>
          <w:szCs w:val="24"/>
        </w:rPr>
        <w:t>GxE</w:t>
      </w:r>
      <w:proofErr w:type="spellEnd"/>
      <w:r>
        <w:rPr>
          <w:rFonts w:ascii="Times New Roman" w:eastAsia="Times New Roman" w:hAnsi="Times New Roman" w:cs="Times New Roman"/>
          <w:sz w:val="24"/>
          <w:szCs w:val="24"/>
        </w:rPr>
        <w:t xml:space="preserve"> interaction effects may contribute to the differences in COVID-19 severity, demonstrating COVID-19 severity is influenced by both gene and environment. Sex-associated difference in immune response and cardiometabolic disease </w:t>
      </w:r>
      <w:r w:rsidR="0078262C">
        <w:rPr>
          <w:rFonts w:ascii="Times New Roman" w:eastAsia="Times New Roman" w:hAnsi="Times New Roman" w:cs="Times New Roman"/>
          <w:sz w:val="24"/>
          <w:szCs w:val="24"/>
        </w:rPr>
        <w:t>comorbidities</w:t>
      </w:r>
      <w:r>
        <w:rPr>
          <w:rFonts w:ascii="Times New Roman" w:eastAsia="Times New Roman" w:hAnsi="Times New Roman" w:cs="Times New Roman"/>
          <w:sz w:val="24"/>
          <w:szCs w:val="24"/>
        </w:rPr>
        <w:t xml:space="preserve"> that deregulate immune response may interact with the identified genetic variants and put individuals at higher risk for worse outcomes of COVID-19. Future studies investigating the stratified effects of sex, T2D and BMI, and social determinants of health on COVID-19 susceptibility, as well as similar analysis with a wider array of ancestries</w:t>
      </w:r>
      <w:ins w:id="27" w:author="Marchek, Casey" w:date="2021-06-01T10:20:00Z">
        <w:r w:rsidR="0078262C">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may further reveal underlying the genetic interaction effects that place individuals at higher risk.</w:t>
      </w:r>
    </w:p>
    <w:p w14:paraId="000000CC" w14:textId="77777777" w:rsidR="00B32E56" w:rsidRDefault="00E57D5A" w:rsidP="008C6462">
      <w:pPr>
        <w:spacing w:after="200"/>
        <w:rPr>
          <w:rFonts w:ascii="Times New Roman" w:eastAsia="Times New Roman" w:hAnsi="Times New Roman" w:cs="Times New Roman"/>
          <w:b/>
          <w:sz w:val="26"/>
          <w:szCs w:val="26"/>
          <w:highlight w:val="white"/>
        </w:rPr>
      </w:pPr>
      <w:r>
        <w:br w:type="page"/>
      </w:r>
    </w:p>
    <w:p w14:paraId="000000CD" w14:textId="77777777" w:rsidR="00B32E56" w:rsidRDefault="00E57D5A">
      <w:pPr>
        <w:spacing w:after="200"/>
        <w:rPr>
          <w:rFonts w:ascii="Times New Roman" w:eastAsia="Times New Roman" w:hAnsi="Times New Roman" w:cs="Times New Roman"/>
          <w:b/>
          <w:sz w:val="26"/>
          <w:szCs w:val="26"/>
        </w:rPr>
      </w:pPr>
      <w:r>
        <w:rPr>
          <w:rFonts w:ascii="Times New Roman" w:eastAsia="Times New Roman" w:hAnsi="Times New Roman" w:cs="Times New Roman"/>
          <w:b/>
          <w:sz w:val="26"/>
          <w:szCs w:val="26"/>
        </w:rPr>
        <w:t>Supplemental Figures</w:t>
      </w:r>
    </w:p>
    <w:p w14:paraId="000000CE" w14:textId="77777777" w:rsidR="00B32E56" w:rsidRDefault="00E57D5A">
      <w:pPr>
        <w:spacing w:after="200"/>
        <w:rPr>
          <w:rFonts w:ascii="Times New Roman" w:eastAsia="Times New Roman" w:hAnsi="Times New Roman" w:cs="Times New Roman"/>
          <w:sz w:val="26"/>
          <w:szCs w:val="26"/>
        </w:rPr>
      </w:pPr>
      <w:r>
        <w:rPr>
          <w:rFonts w:ascii="Times New Roman" w:eastAsia="Times New Roman" w:hAnsi="Times New Roman" w:cs="Times New Roman"/>
          <w:b/>
          <w:sz w:val="26"/>
          <w:szCs w:val="26"/>
        </w:rPr>
        <w:t>Supp. Fig. S1</w:t>
      </w:r>
      <w:r>
        <w:rPr>
          <w:rFonts w:ascii="Times New Roman" w:eastAsia="Times New Roman" w:hAnsi="Times New Roman" w:cs="Times New Roman"/>
          <w:sz w:val="26"/>
          <w:szCs w:val="26"/>
        </w:rPr>
        <w:t>: Hospitalization vs Population Phenotype Flow Chart</w:t>
      </w:r>
    </w:p>
    <w:p w14:paraId="000000CF" w14:textId="77777777" w:rsidR="00B32E56" w:rsidRDefault="00E57D5A">
      <w:pPr>
        <w:spacing w:after="200"/>
        <w:rPr>
          <w:rFonts w:ascii="Times New Roman" w:eastAsia="Times New Roman" w:hAnsi="Times New Roman" w:cs="Times New Roman"/>
          <w:sz w:val="24"/>
          <w:szCs w:val="24"/>
        </w:rPr>
      </w:pPr>
      <w:commentRangeStart w:id="28"/>
      <w:r>
        <w:rPr>
          <w:rFonts w:ascii="Times New Roman" w:eastAsia="Times New Roman" w:hAnsi="Times New Roman" w:cs="Times New Roman"/>
          <w:noProof/>
          <w:sz w:val="24"/>
          <w:szCs w:val="24"/>
        </w:rPr>
        <w:drawing>
          <wp:inline distT="114300" distB="114300" distL="114300" distR="114300" wp14:anchorId="3511A111" wp14:editId="005CEB90">
            <wp:extent cx="5943600" cy="45847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4584700"/>
                    </a:xfrm>
                    <a:prstGeom prst="rect">
                      <a:avLst/>
                    </a:prstGeom>
                    <a:ln/>
                  </pic:spPr>
                </pic:pic>
              </a:graphicData>
            </a:graphic>
          </wp:inline>
        </w:drawing>
      </w:r>
      <w:commentRangeEnd w:id="28"/>
      <w:r w:rsidR="000E0119">
        <w:rPr>
          <w:rStyle w:val="CommentReference"/>
        </w:rPr>
        <w:commentReference w:id="28"/>
      </w:r>
    </w:p>
    <w:p w14:paraId="000000D0" w14:textId="77777777" w:rsidR="00B32E56" w:rsidRDefault="00B32E56">
      <w:pPr>
        <w:spacing w:after="200"/>
        <w:rPr>
          <w:rFonts w:ascii="Times New Roman" w:eastAsia="Times New Roman" w:hAnsi="Times New Roman" w:cs="Times New Roman"/>
          <w:b/>
          <w:sz w:val="26"/>
          <w:szCs w:val="26"/>
          <w:highlight w:val="white"/>
        </w:rPr>
      </w:pPr>
    </w:p>
    <w:p w14:paraId="000000D1" w14:textId="77777777" w:rsidR="00B32E56" w:rsidRDefault="00E57D5A">
      <w:pPr>
        <w:rPr>
          <w:rFonts w:ascii="Times New Roman" w:eastAsia="Times New Roman" w:hAnsi="Times New Roman" w:cs="Times New Roman"/>
          <w:b/>
          <w:sz w:val="26"/>
          <w:szCs w:val="26"/>
          <w:highlight w:val="white"/>
        </w:rPr>
      </w:pPr>
      <w:r>
        <w:br w:type="page"/>
      </w:r>
    </w:p>
    <w:p w14:paraId="000000D2" w14:textId="77777777" w:rsidR="00B32E56" w:rsidRDefault="00E57D5A">
      <w:pPr>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 xml:space="preserve">Supp. Table 1: </w:t>
      </w:r>
      <w:r>
        <w:rPr>
          <w:rFonts w:ascii="Times New Roman" w:eastAsia="Times New Roman" w:hAnsi="Times New Roman" w:cs="Times New Roman"/>
          <w:sz w:val="26"/>
          <w:szCs w:val="26"/>
          <w:highlight w:val="white"/>
        </w:rPr>
        <w:t>Population characteristics of European ancestry samples extracted from UKB, stratified by sex.</w:t>
      </w:r>
    </w:p>
    <w:p w14:paraId="000000D3" w14:textId="77777777" w:rsidR="00B32E56" w:rsidRDefault="00B32E56">
      <w:pPr>
        <w:rPr>
          <w:rFonts w:ascii="Times New Roman" w:eastAsia="Times New Roman" w:hAnsi="Times New Roman" w:cs="Times New Roman"/>
          <w:sz w:val="26"/>
          <w:szCs w:val="26"/>
          <w:highlight w:val="white"/>
        </w:rPr>
      </w:pPr>
    </w:p>
    <w:tbl>
      <w:tblPr>
        <w:tblStyle w:val="a2"/>
        <w:tblW w:w="54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50"/>
        <w:gridCol w:w="2205"/>
        <w:gridCol w:w="2205"/>
      </w:tblGrid>
      <w:tr w:rsidR="00B32E56" w14:paraId="71953711" w14:textId="77777777">
        <w:trPr>
          <w:trHeight w:val="485"/>
          <w:jc w:val="center"/>
        </w:trPr>
        <w:tc>
          <w:tcPr>
            <w:tcW w:w="546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D4"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b/>
              </w:rPr>
              <w:t xml:space="preserve">Supp. Table 1. Population characteristics stratified by sex </w:t>
            </w:r>
            <w:r>
              <w:rPr>
                <w:rFonts w:ascii="Times New Roman" w:eastAsia="Times New Roman" w:hAnsi="Times New Roman" w:cs="Times New Roman"/>
              </w:rPr>
              <w:t>(n=378,051)</w:t>
            </w:r>
          </w:p>
        </w:tc>
      </w:tr>
      <w:tr w:rsidR="00B32E56" w14:paraId="046E7D7E" w14:textId="77777777">
        <w:trPr>
          <w:trHeight w:val="695"/>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D7"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Sex</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D8"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Female</w:t>
            </w:r>
          </w:p>
          <w:p w14:paraId="000000D9" w14:textId="77777777" w:rsidR="00B32E56" w:rsidRDefault="00E57D5A">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(n= 203,961)</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DA"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Male</w:t>
            </w:r>
          </w:p>
          <w:p w14:paraId="000000DB" w14:textId="77777777" w:rsidR="00B32E56" w:rsidRDefault="00E57D5A">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(n= 174,090)</w:t>
            </w:r>
          </w:p>
        </w:tc>
      </w:tr>
      <w:tr w:rsidR="00B32E56" w14:paraId="1DD0F70F"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DC"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Age</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DD"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56.5 (7.9)</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DE"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57 (8.1)</w:t>
            </w:r>
          </w:p>
        </w:tc>
      </w:tr>
      <w:tr w:rsidR="00B32E56" w14:paraId="74A2BB56"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DF"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BMI</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0"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27 (5.1)</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1"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27.8 (4.2)</w:t>
            </w:r>
          </w:p>
        </w:tc>
      </w:tr>
      <w:tr w:rsidR="00B32E56" w14:paraId="21F9B79F"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E2"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T2D</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3"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3%</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4"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6%</w:t>
            </w:r>
          </w:p>
        </w:tc>
      </w:tr>
      <w:tr w:rsidR="00B32E56" w14:paraId="04061F77"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E5"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MDI</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6"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16.6 (13.2)</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7"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17.2 (13.8)</w:t>
            </w:r>
          </w:p>
        </w:tc>
      </w:tr>
    </w:tbl>
    <w:p w14:paraId="000000E8" w14:textId="77777777" w:rsidR="00B32E56" w:rsidRDefault="00E57D5A">
      <w:pPr>
        <w:jc w:val="center"/>
      </w:pPr>
      <w:r>
        <w:t xml:space="preserve"> </w:t>
      </w:r>
    </w:p>
    <w:p w14:paraId="000000E9" w14:textId="77777777" w:rsidR="00B32E56" w:rsidRDefault="00B32E56">
      <w:pPr>
        <w:spacing w:after="200"/>
        <w:rPr>
          <w:rFonts w:ascii="Times New Roman" w:eastAsia="Times New Roman" w:hAnsi="Times New Roman" w:cs="Times New Roman"/>
          <w:b/>
          <w:sz w:val="26"/>
          <w:szCs w:val="26"/>
          <w:highlight w:val="white"/>
        </w:rPr>
      </w:pPr>
    </w:p>
    <w:p w14:paraId="000000EA" w14:textId="1BCEE3EC" w:rsidR="00B32E56" w:rsidRDefault="00E57D5A">
      <w:pPr>
        <w:rPr>
          <w:sz w:val="26"/>
          <w:szCs w:val="26"/>
          <w:highlight w:val="white"/>
        </w:rPr>
      </w:pPr>
      <w:r>
        <w:rPr>
          <w:rFonts w:ascii="Times New Roman" w:eastAsia="Times New Roman" w:hAnsi="Times New Roman" w:cs="Times New Roman"/>
          <w:b/>
          <w:sz w:val="26"/>
          <w:szCs w:val="26"/>
          <w:highlight w:val="white"/>
        </w:rPr>
        <w:t xml:space="preserve">Supp. Table 2: </w:t>
      </w:r>
      <w:r w:rsidRPr="0081419E">
        <w:rPr>
          <w:rFonts w:ascii="Times New Roman" w:eastAsia="Times New Roman" w:hAnsi="Times New Roman" w:cs="Times New Roman"/>
          <w:bCs/>
          <w:sz w:val="26"/>
          <w:szCs w:val="26"/>
          <w:highlight w:val="white"/>
        </w:rPr>
        <w:t xml:space="preserve">Top </w:t>
      </w:r>
      <w:r w:rsidR="0081419E">
        <w:rPr>
          <w:rFonts w:ascii="Times New Roman" w:eastAsia="Times New Roman" w:hAnsi="Times New Roman" w:cs="Times New Roman"/>
          <w:bCs/>
          <w:sz w:val="26"/>
          <w:szCs w:val="26"/>
          <w:highlight w:val="white"/>
        </w:rPr>
        <w:t xml:space="preserve">variants from the </w:t>
      </w:r>
      <w:r w:rsidRPr="0081419E">
        <w:rPr>
          <w:rFonts w:ascii="Times New Roman" w:eastAsia="Times New Roman" w:hAnsi="Times New Roman" w:cs="Times New Roman"/>
          <w:bCs/>
          <w:sz w:val="26"/>
          <w:szCs w:val="26"/>
          <w:highlight w:val="white"/>
        </w:rPr>
        <w:t>sex analysis (joint and interaction tests)</w:t>
      </w:r>
      <w:r w:rsidR="0081419E">
        <w:rPr>
          <w:rFonts w:ascii="Times New Roman" w:eastAsia="Times New Roman" w:hAnsi="Times New Roman" w:cs="Times New Roman"/>
          <w:bCs/>
          <w:sz w:val="26"/>
          <w:szCs w:val="26"/>
          <w:highlight w:val="white"/>
        </w:rPr>
        <w:t xml:space="preserve"> </w:t>
      </w:r>
      <w:r w:rsidR="002B562F">
        <w:rPr>
          <w:rFonts w:ascii="Times New Roman" w:eastAsia="Times New Roman" w:hAnsi="Times New Roman" w:cs="Times New Roman"/>
          <w:bCs/>
          <w:sz w:val="26"/>
          <w:szCs w:val="26"/>
          <w:highlight w:val="white"/>
        </w:rPr>
        <w:t xml:space="preserve">along </w:t>
      </w:r>
      <w:r w:rsidR="0081419E">
        <w:rPr>
          <w:rFonts w:ascii="Times New Roman" w:eastAsia="Times New Roman" w:hAnsi="Times New Roman" w:cs="Times New Roman"/>
          <w:bCs/>
          <w:sz w:val="26"/>
          <w:szCs w:val="26"/>
          <w:highlight w:val="white"/>
        </w:rPr>
        <w:t>with stratified genetic odds ratios</w:t>
      </w:r>
      <w:r w:rsidRPr="0081419E">
        <w:rPr>
          <w:rFonts w:ascii="Times New Roman" w:eastAsia="Times New Roman" w:hAnsi="Times New Roman" w:cs="Times New Roman"/>
          <w:bCs/>
          <w:sz w:val="26"/>
          <w:szCs w:val="26"/>
          <w:highlight w:val="white"/>
        </w:rPr>
        <w:t>.</w:t>
      </w:r>
    </w:p>
    <w:tbl>
      <w:tblPr>
        <w:tblStyle w:val="a3"/>
        <w:tblW w:w="10215" w:type="dxa"/>
        <w:tblLayout w:type="fixed"/>
        <w:tblLook w:val="0600" w:firstRow="0" w:lastRow="0" w:firstColumn="0" w:lastColumn="0" w:noHBand="1" w:noVBand="1"/>
      </w:tblPr>
      <w:tblGrid>
        <w:gridCol w:w="990"/>
        <w:gridCol w:w="705"/>
        <w:gridCol w:w="705"/>
        <w:gridCol w:w="855"/>
        <w:gridCol w:w="600"/>
        <w:gridCol w:w="960"/>
        <w:gridCol w:w="870"/>
        <w:gridCol w:w="1065"/>
        <w:gridCol w:w="1155"/>
        <w:gridCol w:w="1170"/>
        <w:gridCol w:w="1140"/>
      </w:tblGrid>
      <w:tr w:rsidR="00B32E56" w14:paraId="79F1BD64" w14:textId="77777777">
        <w:trPr>
          <w:trHeight w:val="415"/>
        </w:trPr>
        <w:tc>
          <w:tcPr>
            <w:tcW w:w="990"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tcPr>
          <w:p w14:paraId="000000EB" w14:textId="77777777" w:rsidR="00B32E56" w:rsidRDefault="00E57D5A">
            <w:pPr>
              <w:widowControl w:val="0"/>
              <w:jc w:val="center"/>
              <w:rPr>
                <w:b/>
                <w:sz w:val="16"/>
                <w:szCs w:val="16"/>
                <w:highlight w:val="white"/>
              </w:rPr>
            </w:pPr>
            <w:r>
              <w:rPr>
                <w:b/>
                <w:sz w:val="16"/>
                <w:szCs w:val="16"/>
                <w:highlight w:val="white"/>
              </w:rPr>
              <w:t>RSID</w:t>
            </w:r>
          </w:p>
        </w:tc>
        <w:tc>
          <w:tcPr>
            <w:tcW w:w="70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EC" w14:textId="77777777" w:rsidR="00B32E56" w:rsidRDefault="00E57D5A">
            <w:pPr>
              <w:widowControl w:val="0"/>
              <w:jc w:val="center"/>
              <w:rPr>
                <w:b/>
                <w:sz w:val="16"/>
                <w:szCs w:val="16"/>
                <w:highlight w:val="white"/>
              </w:rPr>
            </w:pPr>
            <w:r>
              <w:rPr>
                <w:b/>
                <w:sz w:val="16"/>
                <w:szCs w:val="16"/>
                <w:highlight w:val="white"/>
              </w:rPr>
              <w:t>location</w:t>
            </w:r>
          </w:p>
        </w:tc>
        <w:tc>
          <w:tcPr>
            <w:tcW w:w="70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ED" w14:textId="77777777" w:rsidR="00B32E56" w:rsidRDefault="00E57D5A">
            <w:pPr>
              <w:widowControl w:val="0"/>
              <w:jc w:val="center"/>
              <w:rPr>
                <w:b/>
                <w:sz w:val="16"/>
                <w:szCs w:val="16"/>
                <w:highlight w:val="white"/>
              </w:rPr>
            </w:pPr>
            <w:r>
              <w:rPr>
                <w:b/>
                <w:sz w:val="16"/>
                <w:szCs w:val="16"/>
                <w:highlight w:val="white"/>
              </w:rPr>
              <w:t>Effect Allele</w:t>
            </w:r>
          </w:p>
        </w:tc>
        <w:tc>
          <w:tcPr>
            <w:tcW w:w="85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EE" w14:textId="77777777" w:rsidR="00B32E56" w:rsidRDefault="00E57D5A">
            <w:pPr>
              <w:widowControl w:val="0"/>
              <w:jc w:val="center"/>
              <w:rPr>
                <w:b/>
                <w:sz w:val="16"/>
                <w:szCs w:val="16"/>
                <w:highlight w:val="white"/>
              </w:rPr>
            </w:pPr>
            <w:r>
              <w:rPr>
                <w:b/>
                <w:sz w:val="16"/>
                <w:szCs w:val="16"/>
                <w:highlight w:val="white"/>
              </w:rPr>
              <w:t>Non-Effect Allele</w:t>
            </w:r>
          </w:p>
        </w:tc>
        <w:tc>
          <w:tcPr>
            <w:tcW w:w="60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EF" w14:textId="77777777" w:rsidR="00B32E56" w:rsidRDefault="00E57D5A">
            <w:pPr>
              <w:widowControl w:val="0"/>
              <w:jc w:val="center"/>
              <w:rPr>
                <w:b/>
                <w:sz w:val="16"/>
                <w:szCs w:val="16"/>
                <w:highlight w:val="white"/>
              </w:rPr>
            </w:pPr>
            <w:r>
              <w:rPr>
                <w:b/>
                <w:sz w:val="16"/>
                <w:szCs w:val="16"/>
                <w:highlight w:val="white"/>
              </w:rPr>
              <w:t>Effect Allele</w:t>
            </w:r>
          </w:p>
          <w:p w14:paraId="000000F0" w14:textId="77777777" w:rsidR="00B32E56" w:rsidRDefault="00E57D5A">
            <w:pPr>
              <w:widowControl w:val="0"/>
              <w:jc w:val="center"/>
              <w:rPr>
                <w:b/>
                <w:sz w:val="16"/>
                <w:szCs w:val="16"/>
                <w:highlight w:val="white"/>
              </w:rPr>
            </w:pPr>
            <w:r>
              <w:rPr>
                <w:b/>
                <w:sz w:val="16"/>
                <w:szCs w:val="16"/>
                <w:highlight w:val="white"/>
              </w:rPr>
              <w:t>Freq</w:t>
            </w:r>
          </w:p>
        </w:tc>
        <w:tc>
          <w:tcPr>
            <w:tcW w:w="96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1" w14:textId="77777777" w:rsidR="00B32E56" w:rsidRDefault="00E57D5A">
            <w:pPr>
              <w:widowControl w:val="0"/>
              <w:jc w:val="center"/>
              <w:rPr>
                <w:b/>
                <w:sz w:val="16"/>
                <w:szCs w:val="16"/>
                <w:highlight w:val="white"/>
              </w:rPr>
            </w:pPr>
            <w:proofErr w:type="gramStart"/>
            <w:r>
              <w:rPr>
                <w:b/>
                <w:sz w:val="16"/>
                <w:szCs w:val="16"/>
                <w:highlight w:val="white"/>
              </w:rPr>
              <w:t>GEM  Interaction</w:t>
            </w:r>
            <w:proofErr w:type="gramEnd"/>
            <w:r>
              <w:rPr>
                <w:b/>
                <w:sz w:val="16"/>
                <w:szCs w:val="16"/>
                <w:highlight w:val="white"/>
              </w:rPr>
              <w:t xml:space="preserve"> p-value</w:t>
            </w:r>
          </w:p>
        </w:tc>
        <w:tc>
          <w:tcPr>
            <w:tcW w:w="87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2" w14:textId="77777777" w:rsidR="00B32E56" w:rsidRDefault="00E57D5A">
            <w:pPr>
              <w:widowControl w:val="0"/>
              <w:jc w:val="center"/>
              <w:rPr>
                <w:b/>
                <w:sz w:val="16"/>
                <w:szCs w:val="16"/>
                <w:highlight w:val="white"/>
              </w:rPr>
            </w:pPr>
            <w:r>
              <w:rPr>
                <w:b/>
                <w:sz w:val="16"/>
                <w:szCs w:val="16"/>
                <w:highlight w:val="white"/>
              </w:rPr>
              <w:t>GEM Joint p-value</w:t>
            </w:r>
          </w:p>
        </w:tc>
        <w:tc>
          <w:tcPr>
            <w:tcW w:w="106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3" w14:textId="77777777" w:rsidR="00B32E56" w:rsidRDefault="00E57D5A">
            <w:pPr>
              <w:widowControl w:val="0"/>
              <w:jc w:val="center"/>
              <w:rPr>
                <w:b/>
                <w:sz w:val="16"/>
                <w:szCs w:val="16"/>
                <w:highlight w:val="white"/>
              </w:rPr>
            </w:pPr>
            <w:r>
              <w:rPr>
                <w:b/>
                <w:sz w:val="16"/>
                <w:szCs w:val="16"/>
                <w:highlight w:val="white"/>
              </w:rPr>
              <w:t>OR interaction</w:t>
            </w:r>
          </w:p>
        </w:tc>
        <w:tc>
          <w:tcPr>
            <w:tcW w:w="115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4" w14:textId="77777777" w:rsidR="00B32E56" w:rsidRDefault="00E57D5A">
            <w:pPr>
              <w:widowControl w:val="0"/>
              <w:jc w:val="center"/>
              <w:rPr>
                <w:b/>
                <w:sz w:val="16"/>
                <w:szCs w:val="16"/>
                <w:highlight w:val="white"/>
              </w:rPr>
            </w:pPr>
            <w:r>
              <w:rPr>
                <w:b/>
                <w:sz w:val="16"/>
                <w:szCs w:val="16"/>
                <w:highlight w:val="white"/>
              </w:rPr>
              <w:t>OR combined</w:t>
            </w:r>
          </w:p>
        </w:tc>
        <w:tc>
          <w:tcPr>
            <w:tcW w:w="117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5" w14:textId="77777777" w:rsidR="00B32E56" w:rsidRDefault="00E57D5A">
            <w:pPr>
              <w:widowControl w:val="0"/>
              <w:jc w:val="center"/>
              <w:rPr>
                <w:b/>
                <w:sz w:val="16"/>
                <w:szCs w:val="16"/>
                <w:highlight w:val="white"/>
              </w:rPr>
            </w:pPr>
            <w:r>
              <w:rPr>
                <w:b/>
                <w:sz w:val="16"/>
                <w:szCs w:val="16"/>
                <w:highlight w:val="white"/>
              </w:rPr>
              <w:t>OR (male)</w:t>
            </w:r>
          </w:p>
        </w:tc>
        <w:tc>
          <w:tcPr>
            <w:tcW w:w="114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6" w14:textId="77777777" w:rsidR="00B32E56" w:rsidRDefault="00E57D5A">
            <w:pPr>
              <w:widowControl w:val="0"/>
              <w:jc w:val="center"/>
              <w:rPr>
                <w:b/>
                <w:sz w:val="16"/>
                <w:szCs w:val="16"/>
                <w:highlight w:val="white"/>
              </w:rPr>
            </w:pPr>
            <w:r>
              <w:rPr>
                <w:b/>
                <w:sz w:val="16"/>
                <w:szCs w:val="16"/>
                <w:highlight w:val="white"/>
              </w:rPr>
              <w:t>OR (female)</w:t>
            </w:r>
          </w:p>
        </w:tc>
      </w:tr>
      <w:tr w:rsidR="00B32E56" w14:paraId="49FBA920"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rs2268616</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14:75419444</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0.139689</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2.67E-08</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1.23 [0.868-1.75]</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1.64 [1.38-1.94]</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1.79 [1.43-2.24]</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1.45 [1.11-1.9]</w:t>
            </w:r>
          </w:p>
        </w:tc>
      </w:tr>
      <w:tr w:rsidR="00B32E56" w14:paraId="56941DF2"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2:218260234_AC_A</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2:218260234</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AC</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0.026</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0.000128</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2.99E-08</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1.74 [1.24-2.45]</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1.44 [1.22-1.69]</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1.8 [1.47-2.19]</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1.03 [0.779-1.35]</w:t>
            </w:r>
          </w:p>
        </w:tc>
      </w:tr>
      <w:tr w:rsidR="00B32E56" w14:paraId="0B4DA748"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rs182113773</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7:20239837</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0.015</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0.866041</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1.96E-07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0.98 [0.657-1.45]</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1.73 [1.42-2.1]</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1.71 [1.3-2.23]</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1.75 [1.31-2.34]</w:t>
            </w:r>
          </w:p>
        </w:tc>
      </w:tr>
      <w:tr w:rsidR="00B32E56" w14:paraId="3D172AE1"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rs117993077</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6:93824151</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8.86E-06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2.3E-07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2.67 [1.55-4.57]</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1.47 [1.16-1.85]</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2.06 [1.57-2.7]</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0.78 [0.487-1.24]</w:t>
            </w:r>
          </w:p>
        </w:tc>
      </w:tr>
      <w:tr w:rsidR="00B32E56" w14:paraId="3CD4DCA5"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rs55926550</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4:68007466</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0.002296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4.27E-07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0.59 [0.388-0.911]</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 [1.3-1.98]</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 [0.882-1.69]</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2.05 [1.55-2.7]</w:t>
            </w:r>
          </w:p>
        </w:tc>
      </w:tr>
      <w:tr w:rsidR="00B32E56" w14:paraId="4D2176CA"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rs11232355</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11:80540380</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0.069</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4.54E-07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9.92E-07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0.58 [0.463-0.725]</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1.09 [0.972-1.21]</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0.82 [0.694-0.972]</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1.42 [1.22-1.64]</w:t>
            </w:r>
          </w:p>
        </w:tc>
      </w:tr>
      <w:tr w:rsidR="00B32E56" w14:paraId="17D6FCDA"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rs117234438</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15:52349607</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0.011</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0.000927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5.01E-07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1.93 [1.17-3.19]</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1.64 [1.3-2.06]</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2.09 [1.59-2.76]</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1.08 [0.71-1.64]</w:t>
            </w:r>
          </w:p>
        </w:tc>
      </w:tr>
      <w:tr w:rsidR="00B32E56" w14:paraId="2DAEE607"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rs796925608</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13:68788267</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ACTTTGAAAATAAC</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0.898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0.841366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7.06E-07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1.02 [0.827-1.26]</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0.76 [0.681-0.839]</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0.76 [0.662-0.879]</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0.75 [0.64-0.872]</w:t>
            </w:r>
          </w:p>
        </w:tc>
      </w:tr>
      <w:tr w:rsidR="00B32E56" w14:paraId="29BB622D"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rs112561874</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1:185427460</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0.016</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3.54E-05</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8.24E-07</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0.47 [0.305-0.723]</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1.42 [1.15-1.74]</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0.94 [0.668-1.32]</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 [1.53-2.6]</w:t>
            </w:r>
          </w:p>
        </w:tc>
      </w:tr>
      <w:tr w:rsidR="00B32E56" w14:paraId="14B224B4"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rs12461506</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19:30878810</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0.643</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 9.24304e-07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﻿5.89398e-06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1.35 [1.19-1.52]</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 [0.943-1.06]</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1.15 [1.06-1.25]</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0.85 [0.783-0.932]</w:t>
            </w:r>
          </w:p>
        </w:tc>
      </w:tr>
      <w:tr w:rsidR="00B32E56" w14:paraId="1136C464"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rs17066139</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3:62113696</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0.115</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0.013713</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1.17E-06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 [1.03-1.44]</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 [1.12-1.32]</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1.33 [1.19-1.48]</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1.09 [0.955-1.24]</w:t>
            </w:r>
          </w:p>
        </w:tc>
      </w:tr>
      <w:tr w:rsidR="00B32E56" w14:paraId="7D18F03D"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rs114103616</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21:16998740</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0.014151</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1.53E-06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 [0.501-0.983]</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1.47 [1.24-1.74]</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1.23 [0.964-1.58]</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1.77 [1.4-2.22]</w:t>
            </w:r>
          </w:p>
        </w:tc>
      </w:tr>
      <w:tr w:rsidR="00B32E56" w14:paraId="40C5520A"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rs182465934</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1:22335633</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4.16E-05</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1.88E-06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1.93 [1.35-2.77]</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 [1.1-1.54]</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1.67 [1.36-2.05]</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0.87 [0.645-1.17]</w:t>
            </w:r>
          </w:p>
        </w:tc>
      </w:tr>
      <w:tr w:rsidR="00B32E56" w14:paraId="6CE92977"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rs758053125</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20:6586718</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0.050</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8.37E-06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0.52 [0.379-0.712]</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 [1.04-1.43]</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0.87 [0.688-1.11]</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1.68 [1.36-2.06]</w:t>
            </w:r>
          </w:p>
        </w:tc>
      </w:tr>
      <w:tr w:rsidR="00B32E56" w14:paraId="47E8A048"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rs114807731</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3:60122415</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﻿2.98353e-05</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﻿2.10734e-06</w:t>
            </w:r>
          </w:p>
        </w:tc>
        <w:tc>
          <w:tcPr>
            <w:tcW w:w="106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1.99 [1.37-2.9]</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1.29 [1.09-1.53]</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1.68 [1.36-2.07]</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0.84 [0.616-1.15]</w:t>
            </w:r>
          </w:p>
        </w:tc>
      </w:tr>
    </w:tbl>
    <w:p w14:paraId="0000019C" w14:textId="77777777" w:rsidR="00B32E56" w:rsidRDefault="00B32E56">
      <w:pPr>
        <w:rPr>
          <w:sz w:val="26"/>
          <w:szCs w:val="26"/>
          <w:highlight w:val="white"/>
        </w:rPr>
      </w:pPr>
    </w:p>
    <w:p w14:paraId="0000019D" w14:textId="38BB7EB2" w:rsidR="00B32E56" w:rsidRDefault="00E57D5A">
      <w:pPr>
        <w:rPr>
          <w:sz w:val="26"/>
          <w:szCs w:val="26"/>
          <w:highlight w:val="white"/>
        </w:rPr>
      </w:pPr>
      <w:r>
        <w:rPr>
          <w:rFonts w:ascii="Times New Roman" w:eastAsia="Times New Roman" w:hAnsi="Times New Roman" w:cs="Times New Roman"/>
          <w:b/>
          <w:sz w:val="26"/>
          <w:szCs w:val="26"/>
          <w:highlight w:val="white"/>
        </w:rPr>
        <w:t xml:space="preserve">Supp. Table 3: </w:t>
      </w:r>
      <w:r w:rsidR="009B292D" w:rsidRPr="0081419E">
        <w:rPr>
          <w:rFonts w:ascii="Times New Roman" w:eastAsia="Times New Roman" w:hAnsi="Times New Roman" w:cs="Times New Roman"/>
          <w:bCs/>
          <w:sz w:val="26"/>
          <w:szCs w:val="26"/>
          <w:highlight w:val="white"/>
        </w:rPr>
        <w:t xml:space="preserve">Top </w:t>
      </w:r>
      <w:r w:rsidR="009B292D">
        <w:rPr>
          <w:rFonts w:ascii="Times New Roman" w:eastAsia="Times New Roman" w:hAnsi="Times New Roman" w:cs="Times New Roman"/>
          <w:bCs/>
          <w:sz w:val="26"/>
          <w:szCs w:val="26"/>
          <w:highlight w:val="white"/>
        </w:rPr>
        <w:t>variants from the cardiometabolic (T2D and BMI)</w:t>
      </w:r>
      <w:r w:rsidR="009B292D" w:rsidRPr="0081419E">
        <w:rPr>
          <w:rFonts w:ascii="Times New Roman" w:eastAsia="Times New Roman" w:hAnsi="Times New Roman" w:cs="Times New Roman"/>
          <w:bCs/>
          <w:sz w:val="26"/>
          <w:szCs w:val="26"/>
          <w:highlight w:val="white"/>
        </w:rPr>
        <w:t xml:space="preserve"> analysis (joint and interaction tests)</w:t>
      </w:r>
      <w:r w:rsidR="009B292D">
        <w:rPr>
          <w:rFonts w:ascii="Times New Roman" w:eastAsia="Times New Roman" w:hAnsi="Times New Roman" w:cs="Times New Roman"/>
          <w:bCs/>
          <w:sz w:val="26"/>
          <w:szCs w:val="26"/>
          <w:highlight w:val="white"/>
        </w:rPr>
        <w:t xml:space="preserve"> along with stratified genetic odds ratios</w:t>
      </w:r>
      <w:r w:rsidR="009B292D" w:rsidRPr="0081419E">
        <w:rPr>
          <w:rFonts w:ascii="Times New Roman" w:eastAsia="Times New Roman" w:hAnsi="Times New Roman" w:cs="Times New Roman"/>
          <w:bCs/>
          <w:sz w:val="26"/>
          <w:szCs w:val="26"/>
          <w:highlight w:val="white"/>
        </w:rPr>
        <w:t>.</w:t>
      </w:r>
    </w:p>
    <w:tbl>
      <w:tblPr>
        <w:tblStyle w:val="a4"/>
        <w:tblW w:w="10716" w:type="dxa"/>
        <w:tblBorders>
          <w:top w:val="nil"/>
          <w:left w:val="nil"/>
          <w:bottom w:val="nil"/>
          <w:right w:val="nil"/>
          <w:insideH w:val="nil"/>
          <w:insideV w:val="nil"/>
        </w:tblBorders>
        <w:tblLayout w:type="fixed"/>
        <w:tblLook w:val="0600" w:firstRow="0" w:lastRow="0" w:firstColumn="0" w:lastColumn="0" w:noHBand="1" w:noVBand="1"/>
      </w:tblPr>
      <w:tblGrid>
        <w:gridCol w:w="1071"/>
        <w:gridCol w:w="747"/>
        <w:gridCol w:w="536"/>
        <w:gridCol w:w="552"/>
        <w:gridCol w:w="666"/>
        <w:gridCol w:w="942"/>
        <w:gridCol w:w="942"/>
        <w:gridCol w:w="1201"/>
        <w:gridCol w:w="1023"/>
        <w:gridCol w:w="990"/>
        <w:gridCol w:w="1007"/>
        <w:gridCol w:w="1039"/>
      </w:tblGrid>
      <w:tr w:rsidR="00B32E56" w14:paraId="4259D348" w14:textId="77777777">
        <w:trPr>
          <w:trHeight w:val="415"/>
        </w:trPr>
        <w:tc>
          <w:tcPr>
            <w:tcW w:w="990"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tcPr>
          <w:p w14:paraId="0000019E" w14:textId="77777777" w:rsidR="00B32E56" w:rsidRDefault="00E57D5A">
            <w:pPr>
              <w:widowControl w:val="0"/>
              <w:jc w:val="center"/>
              <w:rPr>
                <w:b/>
                <w:sz w:val="16"/>
                <w:szCs w:val="16"/>
                <w:highlight w:val="white"/>
              </w:rPr>
            </w:pPr>
            <w:r>
              <w:rPr>
                <w:b/>
                <w:sz w:val="16"/>
                <w:szCs w:val="16"/>
                <w:highlight w:val="white"/>
              </w:rPr>
              <w:t>RSID</w:t>
            </w:r>
          </w:p>
        </w:tc>
        <w:tc>
          <w:tcPr>
            <w:tcW w:w="69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9F" w14:textId="77777777" w:rsidR="00B32E56" w:rsidRDefault="00E57D5A">
            <w:pPr>
              <w:widowControl w:val="0"/>
              <w:jc w:val="center"/>
              <w:rPr>
                <w:b/>
                <w:sz w:val="16"/>
                <w:szCs w:val="16"/>
                <w:highlight w:val="white"/>
              </w:rPr>
            </w:pPr>
            <w:r>
              <w:rPr>
                <w:b/>
                <w:sz w:val="16"/>
                <w:szCs w:val="16"/>
                <w:highlight w:val="white"/>
              </w:rPr>
              <w:t>location</w:t>
            </w:r>
          </w:p>
        </w:tc>
        <w:tc>
          <w:tcPr>
            <w:tcW w:w="49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0" w14:textId="77777777" w:rsidR="00B32E56" w:rsidRDefault="00E57D5A">
            <w:pPr>
              <w:widowControl w:val="0"/>
              <w:jc w:val="center"/>
              <w:rPr>
                <w:b/>
                <w:sz w:val="16"/>
                <w:szCs w:val="16"/>
                <w:highlight w:val="white"/>
              </w:rPr>
            </w:pPr>
            <w:r>
              <w:rPr>
                <w:b/>
                <w:sz w:val="16"/>
                <w:szCs w:val="16"/>
                <w:highlight w:val="white"/>
              </w:rPr>
              <w:t>Effect Allele</w:t>
            </w:r>
          </w:p>
        </w:tc>
        <w:tc>
          <w:tcPr>
            <w:tcW w:w="51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1" w14:textId="77777777" w:rsidR="00B32E56" w:rsidRDefault="00E57D5A">
            <w:pPr>
              <w:widowControl w:val="0"/>
              <w:jc w:val="center"/>
              <w:rPr>
                <w:b/>
                <w:sz w:val="16"/>
                <w:szCs w:val="16"/>
                <w:highlight w:val="white"/>
              </w:rPr>
            </w:pPr>
            <w:r>
              <w:rPr>
                <w:b/>
                <w:sz w:val="16"/>
                <w:szCs w:val="16"/>
                <w:highlight w:val="white"/>
              </w:rPr>
              <w:t>Non-</w:t>
            </w:r>
          </w:p>
          <w:p w14:paraId="000001A2" w14:textId="77777777" w:rsidR="00B32E56" w:rsidRDefault="00E57D5A">
            <w:pPr>
              <w:widowControl w:val="0"/>
              <w:jc w:val="center"/>
              <w:rPr>
                <w:b/>
                <w:sz w:val="16"/>
                <w:szCs w:val="16"/>
                <w:highlight w:val="white"/>
              </w:rPr>
            </w:pPr>
            <w:r>
              <w:rPr>
                <w:b/>
                <w:sz w:val="16"/>
                <w:szCs w:val="16"/>
                <w:highlight w:val="white"/>
              </w:rPr>
              <w:t>Effect Allele</w:t>
            </w:r>
          </w:p>
        </w:tc>
        <w:tc>
          <w:tcPr>
            <w:tcW w:w="61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3" w14:textId="77777777" w:rsidR="00B32E56" w:rsidRDefault="00E57D5A">
            <w:pPr>
              <w:widowControl w:val="0"/>
              <w:jc w:val="center"/>
              <w:rPr>
                <w:b/>
                <w:sz w:val="16"/>
                <w:szCs w:val="16"/>
                <w:highlight w:val="white"/>
              </w:rPr>
            </w:pPr>
            <w:r>
              <w:rPr>
                <w:b/>
                <w:sz w:val="16"/>
                <w:szCs w:val="16"/>
                <w:highlight w:val="white"/>
              </w:rPr>
              <w:t>Effect Allele</w:t>
            </w:r>
          </w:p>
          <w:p w14:paraId="000001A4" w14:textId="77777777" w:rsidR="00B32E56" w:rsidRDefault="00E57D5A">
            <w:pPr>
              <w:widowControl w:val="0"/>
              <w:jc w:val="center"/>
              <w:rPr>
                <w:b/>
                <w:sz w:val="16"/>
                <w:szCs w:val="16"/>
                <w:highlight w:val="white"/>
              </w:rPr>
            </w:pPr>
            <w:r>
              <w:rPr>
                <w:b/>
                <w:sz w:val="16"/>
                <w:szCs w:val="16"/>
                <w:highlight w:val="white"/>
              </w:rPr>
              <w:t>Freq</w:t>
            </w:r>
          </w:p>
        </w:tc>
        <w:tc>
          <w:tcPr>
            <w:tcW w:w="87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5" w14:textId="77777777" w:rsidR="00B32E56" w:rsidRDefault="00E57D5A">
            <w:pPr>
              <w:widowControl w:val="0"/>
              <w:jc w:val="center"/>
              <w:rPr>
                <w:b/>
                <w:sz w:val="16"/>
                <w:szCs w:val="16"/>
                <w:highlight w:val="white"/>
              </w:rPr>
            </w:pPr>
            <w:r>
              <w:rPr>
                <w:b/>
                <w:sz w:val="16"/>
                <w:szCs w:val="16"/>
                <w:highlight w:val="white"/>
              </w:rPr>
              <w:t xml:space="preserve"> Interaction p-value</w:t>
            </w:r>
          </w:p>
        </w:tc>
        <w:tc>
          <w:tcPr>
            <w:tcW w:w="87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6" w14:textId="77777777" w:rsidR="00B32E56" w:rsidRDefault="00E57D5A">
            <w:pPr>
              <w:widowControl w:val="0"/>
              <w:jc w:val="center"/>
              <w:rPr>
                <w:b/>
                <w:sz w:val="16"/>
                <w:szCs w:val="16"/>
                <w:highlight w:val="white"/>
              </w:rPr>
            </w:pPr>
            <w:r>
              <w:rPr>
                <w:b/>
                <w:sz w:val="16"/>
                <w:szCs w:val="16"/>
                <w:highlight w:val="white"/>
              </w:rPr>
              <w:t>Joint p-value</w:t>
            </w:r>
          </w:p>
        </w:tc>
        <w:tc>
          <w:tcPr>
            <w:tcW w:w="111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7" w14:textId="77777777" w:rsidR="00B32E56" w:rsidRDefault="00E57D5A">
            <w:pPr>
              <w:widowControl w:val="0"/>
              <w:jc w:val="center"/>
              <w:rPr>
                <w:b/>
                <w:sz w:val="16"/>
                <w:szCs w:val="16"/>
                <w:highlight w:val="white"/>
              </w:rPr>
            </w:pPr>
            <w:r>
              <w:rPr>
                <w:b/>
                <w:sz w:val="16"/>
                <w:szCs w:val="16"/>
                <w:highlight w:val="white"/>
              </w:rPr>
              <w:t>OR combined</w:t>
            </w:r>
          </w:p>
        </w:tc>
        <w:tc>
          <w:tcPr>
            <w:tcW w:w="94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8" w14:textId="77777777" w:rsidR="00B32E56" w:rsidRDefault="00E57D5A">
            <w:pPr>
              <w:widowControl w:val="0"/>
              <w:jc w:val="center"/>
              <w:rPr>
                <w:b/>
                <w:sz w:val="16"/>
                <w:szCs w:val="16"/>
                <w:highlight w:val="white"/>
              </w:rPr>
            </w:pPr>
            <w:r>
              <w:rPr>
                <w:b/>
                <w:sz w:val="16"/>
                <w:szCs w:val="16"/>
                <w:highlight w:val="white"/>
              </w:rPr>
              <w:t>OR (No T2D)</w:t>
            </w:r>
          </w:p>
        </w:tc>
        <w:tc>
          <w:tcPr>
            <w:tcW w:w="91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9" w14:textId="77777777" w:rsidR="00B32E56" w:rsidRDefault="00E57D5A">
            <w:pPr>
              <w:widowControl w:val="0"/>
              <w:jc w:val="center"/>
              <w:rPr>
                <w:b/>
                <w:sz w:val="16"/>
                <w:szCs w:val="16"/>
                <w:highlight w:val="white"/>
              </w:rPr>
            </w:pPr>
            <w:r>
              <w:rPr>
                <w:b/>
                <w:sz w:val="16"/>
                <w:szCs w:val="16"/>
                <w:highlight w:val="white"/>
              </w:rPr>
              <w:t>OR (T2D)</w:t>
            </w:r>
          </w:p>
        </w:tc>
        <w:tc>
          <w:tcPr>
            <w:tcW w:w="93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A" w14:textId="77777777" w:rsidR="00B32E56" w:rsidRDefault="00E57D5A">
            <w:pPr>
              <w:widowControl w:val="0"/>
              <w:jc w:val="center"/>
              <w:rPr>
                <w:b/>
                <w:sz w:val="16"/>
                <w:szCs w:val="16"/>
                <w:highlight w:val="white"/>
              </w:rPr>
            </w:pPr>
            <w:r>
              <w:rPr>
                <w:b/>
                <w:sz w:val="16"/>
                <w:szCs w:val="16"/>
                <w:highlight w:val="white"/>
              </w:rPr>
              <w:t>OR (No obesity)</w:t>
            </w:r>
          </w:p>
        </w:tc>
        <w:tc>
          <w:tcPr>
            <w:tcW w:w="96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B" w14:textId="77777777" w:rsidR="00B32E56" w:rsidRDefault="00E57D5A">
            <w:pPr>
              <w:widowControl w:val="0"/>
              <w:jc w:val="center"/>
              <w:rPr>
                <w:b/>
                <w:sz w:val="16"/>
                <w:szCs w:val="16"/>
                <w:highlight w:val="white"/>
              </w:rPr>
            </w:pPr>
            <w:r>
              <w:rPr>
                <w:b/>
                <w:sz w:val="16"/>
                <w:szCs w:val="16"/>
                <w:highlight w:val="white"/>
              </w:rPr>
              <w:t>OR (obesity)</w:t>
            </w:r>
          </w:p>
        </w:tc>
      </w:tr>
      <w:tr w:rsidR="00B32E56" w14:paraId="0B0B44EE"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A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rs148793499</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A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18:58314588</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A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A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0.0102753</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8.38293E-06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1.32208E-08</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1.61 [1.27-2.03]</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1.56 [1.21-2.01]</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2.01 [1.03-3.93]</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1.18 [0.835-1.67]</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2.36 [1.7-3.27]</w:t>
            </w:r>
          </w:p>
        </w:tc>
      </w:tr>
      <w:tr w:rsidR="00B32E56" w14:paraId="4A6014C9"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rs11115199</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12:82510665</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0.0204524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1.37218E-08</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4.85379E-08</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0.91 [0.736-1.12]</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0.72 [0.561-0.924]</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 [1.73-3.91]</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0.96 [0.742-1.25]</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0.85 [0.592-1.22]</w:t>
            </w:r>
          </w:p>
        </w:tc>
      </w:tr>
      <w:tr w:rsidR="00B32E56" w14:paraId="630A30F1"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rs182113773</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7:20239837</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0.0147751</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0.0529514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2.71316E-08</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1.73 [1.42-2.1]</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1.62 [1.31-2.01]</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 [1.57-4.3]</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1.63 [1.26-2.11]</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1.94 [1.43-2.64]</w:t>
            </w:r>
          </w:p>
        </w:tc>
      </w:tr>
      <w:tr w:rsidR="00B32E56" w14:paraId="19048A29"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rs2268616</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14:75419444</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0.0179483</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0.26394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3.87431E-08</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1.64 [1.38-1.94]</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 [1.33-1.92]</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2.01 [1.22-3.32]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1.82 [1.48-2.24]</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1.38 [1.01-1.88]</w:t>
            </w:r>
          </w:p>
        </w:tc>
      </w:tr>
      <w:tr w:rsidR="00B32E56" w14:paraId="5E34FCFE"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rs6035512</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20:19990781</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0.0247661</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0.000114499</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8.88795E-08</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1.41 [1.2-1.66]</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1.45 [1.22-1.72]</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1.15 [0.648-2.03]</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1.21 [0.97-1.52]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1.74 [1.36-2.22]</w:t>
            </w:r>
          </w:p>
        </w:tc>
      </w:tr>
      <w:tr w:rsidR="00B32E56" w14:paraId="31DA7BA9"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rs141850011</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13:61925813</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0.0103374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1.20059E-07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2.72447E-07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1.17 [0.89-1.53]</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0.88 [0.639-1.22]</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3.67 [2.22-6.05]</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0.97 [0.669-1.41]</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1.53 [1.03-2.26]</w:t>
            </w:r>
          </w:p>
        </w:tc>
      </w:tr>
      <w:tr w:rsidR="00B32E56" w14:paraId="25C6BEA4"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rs2727176</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15:100570438</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0.0102964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1.48748E-07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2.84132E-07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1.21 [0.931-1.57]</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0.94 [0.686-1.28]</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3.79 [2.3-6.24]</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0.97 [0.669-1.4]</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1.56 [1.07-2.27]</w:t>
            </w:r>
          </w:p>
        </w:tc>
      </w:tr>
      <w:tr w:rsidR="00B32E56" w14:paraId="548C4E8D"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rs6747163</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2:60777763</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0.178678</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 2.6503e-07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4.39E-07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1.05 [0.977-1.14]</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0.99 [0.912-1.07]</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1.72 [1.39-2.12]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1.11 [1.01-1.22]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0.97 [0.858-1.11]</w:t>
            </w:r>
          </w:p>
        </w:tc>
      </w:tr>
      <w:tr w:rsidR="00B32E56" w14:paraId="25AE612C"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rs5747202</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22:17969179</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0.0374612</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6.03274E-06</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2.70082E-07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1.31 [1.1-1.56]</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1.15 [0.945-1.4]</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2.92 [1.93-4.42]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1.26 [1-1.58]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 [1.05-1.85]</w:t>
            </w:r>
          </w:p>
        </w:tc>
      </w:tr>
      <w:tr w:rsidR="00B32E56" w14:paraId="2DD2A8AE"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rs28864791</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13:91502951</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0.306404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5.06161E-05</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2.78527E-07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0.89 [0.835-0.949]</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0.85 [0.792-0.908]</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1.32 [1.09-1.59]</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0.87 [0.805-0.948]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0.91 [0.82-1.01]</w:t>
            </w:r>
          </w:p>
        </w:tc>
      </w:tr>
      <w:tr w:rsidR="00B32E56" w14:paraId="059DF0EF"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rs144282550</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4:74917179</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0.0117938</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0.00319523</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2.91809E-07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1.65 [1.32-2.06]</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1.51 [1.19-1.92]</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2.97 [1.72-5.12]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1.65 [1.25-2.18]</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 [1.19-2.43]</w:t>
            </w:r>
          </w:p>
        </w:tc>
      </w:tr>
      <w:tr w:rsidR="00B32E56" w14:paraId="1730AC83"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rs180972330</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21:40008094</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0.0100758</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3.54E-07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1.51E-06</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1.03 [0.774-1.38]</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0.79 [0.555-1.11]</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3.72 [2.18-6.35]</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0.71 [0.454-1.1]</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1.64 [1.11-2.41]</w:t>
            </w:r>
          </w:p>
        </w:tc>
      </w:tr>
      <w:tr w:rsidR="00B32E56" w14:paraId="4156CD18"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rs113083888</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15:91197671</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0.0484105</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3.65E-07</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1.03E-06</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1.06 [0.933-1.21]</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1.12 [0.977-1.28]</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0.6 [0.354-1.02]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0.95 [0.793-1.13]</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1.27 [1.04-1.55]</w:t>
            </w:r>
          </w:p>
        </w:tc>
      </w:tr>
      <w:tr w:rsidR="00B32E56" w14:paraId="3A06F1B4"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rs796925608</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13:68788267</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ACTTTGAAAATAAC</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0.897704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0.100633</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3.93E-07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0.76 [0.681-0.839]</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0.77 [0.689-0.86]</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0.66 [0.487-0.902]</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0.75 [0.653-0.852]</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0.77 [0.647-0.912]</w:t>
            </w:r>
          </w:p>
        </w:tc>
      </w:tr>
      <w:tr w:rsidR="00B32E56" w14:paraId="37735404" w14:textId="77777777">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rs345361</w:t>
            </w:r>
          </w:p>
        </w:tc>
        <w:tc>
          <w:tcPr>
            <w:tcW w:w="6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4:86777776</w:t>
            </w:r>
          </w:p>
        </w:tc>
        <w:tc>
          <w:tcPr>
            <w:tcW w:w="49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0.969044</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0.00084641</w:t>
            </w:r>
          </w:p>
        </w:tc>
        <w:tc>
          <w:tcPr>
            <w:tcW w:w="8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A" w14:textId="77777777" w:rsidR="00B32E56" w:rsidRDefault="00E57D5A">
            <w:pPr>
              <w:widowControl w:val="0"/>
              <w:jc w:val="center"/>
              <w:rPr>
                <w:sz w:val="16"/>
                <w:szCs w:val="16"/>
                <w:highlight w:val="white"/>
              </w:rPr>
            </w:pPr>
            <w:r>
              <w:rPr>
                <w:sz w:val="16"/>
                <w:szCs w:val="16"/>
                <w:highlight w:val="white"/>
              </w:rPr>
              <w:t>4.93E-07</w:t>
            </w:r>
          </w:p>
        </w:tc>
        <w:tc>
          <w:tcPr>
            <w:tcW w:w="111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0.73 [0.63-0.84]</w:t>
            </w:r>
          </w:p>
        </w:tc>
        <w:tc>
          <w:tcPr>
            <w:tcW w:w="9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0.79 [0.672-0.922]</w:t>
            </w:r>
          </w:p>
        </w:tc>
        <w:tc>
          <w:tcPr>
            <w:tcW w:w="91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0.43 [0.296-0.611]</w:t>
            </w:r>
          </w:p>
        </w:tc>
        <w:tc>
          <w:tcPr>
            <w:tcW w:w="9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0.75 [0.624-0.905]</w:t>
            </w:r>
          </w:p>
        </w:tc>
        <w:tc>
          <w:tcPr>
            <w:tcW w:w="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0.71 [0.561-0.896]</w:t>
            </w:r>
          </w:p>
        </w:tc>
      </w:tr>
    </w:tbl>
    <w:p w14:paraId="00000260" w14:textId="29BF9208" w:rsidR="00B32E56" w:rsidRPr="00973459" w:rsidRDefault="00973459">
      <w:pPr>
        <w:rPr>
          <w:sz w:val="20"/>
          <w:szCs w:val="20"/>
          <w:highlight w:val="white"/>
        </w:rPr>
      </w:pPr>
      <w:r>
        <w:rPr>
          <w:sz w:val="20"/>
          <w:szCs w:val="20"/>
          <w:highlight w:val="white"/>
        </w:rPr>
        <w:t xml:space="preserve">Obesity was defined as BMI </w:t>
      </w:r>
      <w:r>
        <w:rPr>
          <w:sz w:val="20"/>
          <w:szCs w:val="20"/>
          <w:highlight w:val="white"/>
        </w:rPr>
        <w:sym w:font="Symbol" w:char="F0B3"/>
      </w:r>
      <w:r>
        <w:rPr>
          <w:sz w:val="20"/>
          <w:szCs w:val="20"/>
          <w:highlight w:val="white"/>
        </w:rPr>
        <w:t xml:space="preserve"> 30 for stratification.</w:t>
      </w:r>
    </w:p>
    <w:p w14:paraId="00000261" w14:textId="77777777" w:rsidR="00B32E56" w:rsidRDefault="00B32E56">
      <w:pPr>
        <w:rPr>
          <w:sz w:val="16"/>
          <w:szCs w:val="16"/>
          <w:highlight w:val="white"/>
        </w:rPr>
      </w:pPr>
    </w:p>
    <w:p w14:paraId="00000262" w14:textId="6AC31783" w:rsidR="00B32E56" w:rsidRDefault="00E57D5A">
      <w:pPr>
        <w:rPr>
          <w:sz w:val="26"/>
          <w:szCs w:val="26"/>
          <w:highlight w:val="white"/>
        </w:rPr>
      </w:pPr>
      <w:r>
        <w:rPr>
          <w:rFonts w:ascii="Times New Roman" w:eastAsia="Times New Roman" w:hAnsi="Times New Roman" w:cs="Times New Roman"/>
          <w:b/>
          <w:sz w:val="26"/>
          <w:szCs w:val="26"/>
          <w:highlight w:val="white"/>
        </w:rPr>
        <w:t xml:space="preserve">Supp. Table 4: </w:t>
      </w:r>
      <w:r w:rsidR="00064D56" w:rsidRPr="0081419E">
        <w:rPr>
          <w:rFonts w:ascii="Times New Roman" w:eastAsia="Times New Roman" w:hAnsi="Times New Roman" w:cs="Times New Roman"/>
          <w:bCs/>
          <w:sz w:val="26"/>
          <w:szCs w:val="26"/>
          <w:highlight w:val="white"/>
        </w:rPr>
        <w:t xml:space="preserve">Top </w:t>
      </w:r>
      <w:r w:rsidR="00064D56">
        <w:rPr>
          <w:rFonts w:ascii="Times New Roman" w:eastAsia="Times New Roman" w:hAnsi="Times New Roman" w:cs="Times New Roman"/>
          <w:bCs/>
          <w:sz w:val="26"/>
          <w:szCs w:val="26"/>
          <w:highlight w:val="white"/>
        </w:rPr>
        <w:t>variants from the multiple deprivation index</w:t>
      </w:r>
      <w:r w:rsidR="00064D56" w:rsidRPr="0081419E">
        <w:rPr>
          <w:rFonts w:ascii="Times New Roman" w:eastAsia="Times New Roman" w:hAnsi="Times New Roman" w:cs="Times New Roman"/>
          <w:bCs/>
          <w:sz w:val="26"/>
          <w:szCs w:val="26"/>
          <w:highlight w:val="white"/>
        </w:rPr>
        <w:t xml:space="preserve"> analysis (joint and interaction tests)</w:t>
      </w:r>
      <w:r w:rsidR="00064D56">
        <w:rPr>
          <w:rFonts w:ascii="Times New Roman" w:eastAsia="Times New Roman" w:hAnsi="Times New Roman" w:cs="Times New Roman"/>
          <w:bCs/>
          <w:sz w:val="26"/>
          <w:szCs w:val="26"/>
          <w:highlight w:val="white"/>
        </w:rPr>
        <w:t xml:space="preserve"> along with stratified genetic odds ratios</w:t>
      </w:r>
      <w:r w:rsidR="00064D56" w:rsidRPr="0081419E">
        <w:rPr>
          <w:rFonts w:ascii="Times New Roman" w:eastAsia="Times New Roman" w:hAnsi="Times New Roman" w:cs="Times New Roman"/>
          <w:bCs/>
          <w:sz w:val="26"/>
          <w:szCs w:val="26"/>
          <w:highlight w:val="white"/>
        </w:rPr>
        <w:t>.</w:t>
      </w:r>
    </w:p>
    <w:tbl>
      <w:tblPr>
        <w:tblStyle w:val="a5"/>
        <w:tblW w:w="10230" w:type="dxa"/>
        <w:tblBorders>
          <w:top w:val="nil"/>
          <w:left w:val="nil"/>
          <w:bottom w:val="nil"/>
          <w:right w:val="nil"/>
          <w:insideH w:val="nil"/>
          <w:insideV w:val="nil"/>
        </w:tblBorders>
        <w:tblLayout w:type="fixed"/>
        <w:tblLook w:val="0600" w:firstRow="0" w:lastRow="0" w:firstColumn="0" w:lastColumn="0" w:noHBand="1" w:noVBand="1"/>
      </w:tblPr>
      <w:tblGrid>
        <w:gridCol w:w="760"/>
        <w:gridCol w:w="760"/>
        <w:gridCol w:w="876"/>
        <w:gridCol w:w="876"/>
        <w:gridCol w:w="876"/>
        <w:gridCol w:w="777"/>
        <w:gridCol w:w="859"/>
        <w:gridCol w:w="975"/>
        <w:gridCol w:w="1025"/>
        <w:gridCol w:w="1157"/>
        <w:gridCol w:w="1289"/>
      </w:tblGrid>
      <w:tr w:rsidR="00B32E56" w14:paraId="5E6AFE2F" w14:textId="77777777" w:rsidTr="009C0727">
        <w:trPr>
          <w:trHeight w:val="415"/>
        </w:trPr>
        <w:tc>
          <w:tcPr>
            <w:tcW w:w="760"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tcPr>
          <w:p w14:paraId="00000263" w14:textId="77777777" w:rsidR="00B32E56" w:rsidRDefault="00E57D5A">
            <w:pPr>
              <w:widowControl w:val="0"/>
              <w:rPr>
                <w:b/>
                <w:sz w:val="16"/>
                <w:szCs w:val="16"/>
                <w:highlight w:val="white"/>
              </w:rPr>
            </w:pPr>
            <w:r>
              <w:rPr>
                <w:b/>
                <w:sz w:val="16"/>
                <w:szCs w:val="16"/>
                <w:highlight w:val="white"/>
              </w:rPr>
              <w:t>RSID</w:t>
            </w:r>
          </w:p>
        </w:tc>
        <w:tc>
          <w:tcPr>
            <w:tcW w:w="76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4" w14:textId="77777777" w:rsidR="00B32E56" w:rsidRDefault="00E57D5A">
            <w:pPr>
              <w:widowControl w:val="0"/>
              <w:rPr>
                <w:b/>
                <w:sz w:val="16"/>
                <w:szCs w:val="16"/>
                <w:highlight w:val="white"/>
              </w:rPr>
            </w:pPr>
            <w:r>
              <w:rPr>
                <w:b/>
                <w:sz w:val="16"/>
                <w:szCs w:val="16"/>
                <w:highlight w:val="white"/>
              </w:rPr>
              <w:t>location</w:t>
            </w:r>
          </w:p>
        </w:tc>
        <w:tc>
          <w:tcPr>
            <w:tcW w:w="876"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5" w14:textId="77777777" w:rsidR="00B32E56" w:rsidRDefault="00E57D5A">
            <w:pPr>
              <w:widowControl w:val="0"/>
              <w:rPr>
                <w:b/>
                <w:sz w:val="16"/>
                <w:szCs w:val="16"/>
                <w:highlight w:val="white"/>
              </w:rPr>
            </w:pPr>
            <w:r>
              <w:rPr>
                <w:b/>
                <w:sz w:val="16"/>
                <w:szCs w:val="16"/>
                <w:highlight w:val="white"/>
              </w:rPr>
              <w:t>Effect Allele</w:t>
            </w:r>
          </w:p>
        </w:tc>
        <w:tc>
          <w:tcPr>
            <w:tcW w:w="876"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6" w14:textId="77777777" w:rsidR="00B32E56" w:rsidRDefault="00E57D5A">
            <w:pPr>
              <w:widowControl w:val="0"/>
              <w:rPr>
                <w:b/>
                <w:sz w:val="16"/>
                <w:szCs w:val="16"/>
                <w:highlight w:val="white"/>
              </w:rPr>
            </w:pPr>
            <w:r>
              <w:rPr>
                <w:b/>
                <w:sz w:val="16"/>
                <w:szCs w:val="16"/>
                <w:highlight w:val="white"/>
              </w:rPr>
              <w:t>Non-Effect Allele</w:t>
            </w:r>
          </w:p>
        </w:tc>
        <w:tc>
          <w:tcPr>
            <w:tcW w:w="876"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7" w14:textId="77777777" w:rsidR="00B32E56" w:rsidRDefault="00E57D5A">
            <w:pPr>
              <w:widowControl w:val="0"/>
              <w:rPr>
                <w:b/>
                <w:sz w:val="16"/>
                <w:szCs w:val="16"/>
                <w:highlight w:val="white"/>
              </w:rPr>
            </w:pPr>
            <w:r>
              <w:rPr>
                <w:b/>
                <w:sz w:val="16"/>
                <w:szCs w:val="16"/>
                <w:highlight w:val="white"/>
              </w:rPr>
              <w:t>Effect Allele Frequency</w:t>
            </w:r>
          </w:p>
        </w:tc>
        <w:tc>
          <w:tcPr>
            <w:tcW w:w="777"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8" w14:textId="77777777" w:rsidR="00B32E56" w:rsidRDefault="00E57D5A">
            <w:pPr>
              <w:widowControl w:val="0"/>
              <w:jc w:val="center"/>
              <w:rPr>
                <w:b/>
                <w:sz w:val="16"/>
                <w:szCs w:val="16"/>
                <w:highlight w:val="white"/>
              </w:rPr>
            </w:pPr>
            <w:r>
              <w:rPr>
                <w:b/>
                <w:sz w:val="16"/>
                <w:szCs w:val="16"/>
                <w:highlight w:val="white"/>
              </w:rPr>
              <w:t xml:space="preserve"> Interaction p-value</w:t>
            </w:r>
          </w:p>
        </w:tc>
        <w:tc>
          <w:tcPr>
            <w:tcW w:w="859"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9" w14:textId="77777777" w:rsidR="00B32E56" w:rsidRDefault="00E57D5A">
            <w:pPr>
              <w:widowControl w:val="0"/>
              <w:jc w:val="center"/>
              <w:rPr>
                <w:b/>
                <w:sz w:val="16"/>
                <w:szCs w:val="16"/>
                <w:highlight w:val="white"/>
              </w:rPr>
            </w:pPr>
            <w:r>
              <w:rPr>
                <w:b/>
                <w:sz w:val="16"/>
                <w:szCs w:val="16"/>
                <w:highlight w:val="white"/>
              </w:rPr>
              <w:t>Joint p-value</w:t>
            </w:r>
          </w:p>
        </w:tc>
        <w:tc>
          <w:tcPr>
            <w:tcW w:w="97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A" w14:textId="77777777" w:rsidR="00B32E56" w:rsidRDefault="00E57D5A">
            <w:pPr>
              <w:widowControl w:val="0"/>
              <w:rPr>
                <w:b/>
                <w:sz w:val="16"/>
                <w:szCs w:val="16"/>
                <w:highlight w:val="white"/>
              </w:rPr>
            </w:pPr>
            <w:r>
              <w:rPr>
                <w:b/>
                <w:sz w:val="16"/>
                <w:szCs w:val="16"/>
                <w:highlight w:val="white"/>
              </w:rPr>
              <w:t>OR interaction</w:t>
            </w:r>
          </w:p>
        </w:tc>
        <w:tc>
          <w:tcPr>
            <w:tcW w:w="102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B" w14:textId="77777777" w:rsidR="00B32E56" w:rsidRDefault="00E57D5A">
            <w:pPr>
              <w:widowControl w:val="0"/>
              <w:rPr>
                <w:b/>
                <w:sz w:val="16"/>
                <w:szCs w:val="16"/>
                <w:highlight w:val="white"/>
              </w:rPr>
            </w:pPr>
            <w:r>
              <w:rPr>
                <w:b/>
                <w:sz w:val="16"/>
                <w:szCs w:val="16"/>
                <w:highlight w:val="white"/>
              </w:rPr>
              <w:t>OR combined</w:t>
            </w:r>
          </w:p>
        </w:tc>
        <w:tc>
          <w:tcPr>
            <w:tcW w:w="1157"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C" w14:textId="77777777" w:rsidR="00B32E56" w:rsidRDefault="00E57D5A">
            <w:pPr>
              <w:widowControl w:val="0"/>
              <w:rPr>
                <w:b/>
                <w:sz w:val="16"/>
                <w:szCs w:val="16"/>
                <w:highlight w:val="white"/>
              </w:rPr>
            </w:pPr>
            <w:r>
              <w:rPr>
                <w:b/>
                <w:sz w:val="16"/>
                <w:szCs w:val="16"/>
                <w:highlight w:val="white"/>
              </w:rPr>
              <w:t>OR (Low MDI)</w:t>
            </w:r>
          </w:p>
        </w:tc>
        <w:tc>
          <w:tcPr>
            <w:tcW w:w="1289"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D" w14:textId="77777777" w:rsidR="00B32E56" w:rsidRDefault="00E57D5A">
            <w:pPr>
              <w:widowControl w:val="0"/>
              <w:rPr>
                <w:b/>
                <w:sz w:val="16"/>
                <w:szCs w:val="16"/>
                <w:highlight w:val="white"/>
              </w:rPr>
            </w:pPr>
            <w:r>
              <w:rPr>
                <w:b/>
                <w:sz w:val="16"/>
                <w:szCs w:val="16"/>
                <w:highlight w:val="white"/>
              </w:rPr>
              <w:t>OR (High MDI)</w:t>
            </w:r>
          </w:p>
        </w:tc>
      </w:tr>
      <w:tr w:rsidR="00B32E56" w14:paraId="49A63E05"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6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rs147319526</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6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1:231731679</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0.012486</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5.93E-08</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4.1588E-07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3.13 [1.41-6.91]</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0.98 [0.746-1.3]</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0.44 [0.212-0.893]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1.35 [0.961-1.89]</w:t>
            </w:r>
          </w:p>
        </w:tc>
      </w:tr>
      <w:tr w:rsidR="00B32E56" w14:paraId="09A623B5"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rs76612061</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15:49972935</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0.026409</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6.25E-08</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2.1732E-07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1.95 [1.2-3.19]</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0.85 [0.697-1.03]</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0.56 [0.363-0.853]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1.08 [0.848-1.37]</w:t>
            </w:r>
          </w:p>
        </w:tc>
      </w:tr>
      <w:tr w:rsidR="00B32E56" w14:paraId="45B47AB8"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rs6966810</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7:20141514</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0.929889</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0.00946</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1.6439E-07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0.88 [0.694-1.1]</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 [0.724-0.889]</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0.84 [0.692-1.01]</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0.72 [0.632-0.827]</w:t>
            </w:r>
          </w:p>
        </w:tc>
      </w:tr>
      <w:tr w:rsidR="00B32E56" w14:paraId="37D4C5E0"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rs73164732</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7:144481768</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0.011531</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3.07E-07</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5.914E-07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2.53 [1.26-5.09]</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1.17 [0.91-1.51]</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0.62 [0.332-1.17]</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 [1.18-2.17]</w:t>
            </w:r>
          </w:p>
        </w:tc>
      </w:tr>
      <w:tr w:rsidR="00B32E56" w14:paraId="78B804D4"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rs2268616</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14:75419444</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0.018136</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0.164618</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3.3998E-07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 [0.548-1.17]</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1.64 [1.38-1.94]</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1.89 [1.41-2.53]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 [1.17-1.92]</w:t>
            </w:r>
          </w:p>
        </w:tc>
      </w:tr>
      <w:tr w:rsidR="00B32E56" w14:paraId="469E2CC8"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rs1646599</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18:55236161</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0.01178</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5.4E-07</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6.8523E-07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0.96 [0.841-1.1]</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1.05 [0.986-1.11]</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1.06 [0.948-1.17]</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1.02 [0.938-1.1]</w:t>
            </w:r>
          </w:p>
        </w:tc>
      </w:tr>
      <w:tr w:rsidR="00B32E56" w14:paraId="3D28C08F"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rs139020188</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4:35620323</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0.010373</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6.03E-07</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1.6804E-06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2.55 [1.19-5.47]</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1.08 [0.81-1.45]</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0.62 [0.312-1.23]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1.56 [1.11-2.18]</w:t>
            </w:r>
          </w:p>
        </w:tc>
      </w:tr>
      <w:tr w:rsidR="00B32E56" w14:paraId="5F7007DD"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rs148817892</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16:5934373</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0.011508</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6.27546e-07</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2.51681e-06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4.25 [1.85-9.79]</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 [0.85-1.43]</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0.38 [0.176-0.835]</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1.62 [1.19-2.18]</w:t>
            </w:r>
          </w:p>
        </w:tc>
      </w:tr>
      <w:tr w:rsidR="00B32E56" w14:paraId="67EA81EC"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rs72752741</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9:89168171</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0.014311</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0.000798</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7.014E-07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1.08 [0.685-1.7]</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 [1.23-1.84]</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1.45 [0.996-2.11]</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1.63 [1.25-2.13]</w:t>
            </w:r>
          </w:p>
        </w:tc>
      </w:tr>
      <w:tr w:rsidR="00B32E56" w14:paraId="2A87365E"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rs117488928</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15:49563001</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0.036988</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9.93601e-07</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5.7925e-06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1.79 [1.22-2.62]</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0.96 [0.822-1.12]</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0.69 [0.498-0.962]</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1.23 [1.02-1.5]</w:t>
            </w:r>
          </w:p>
        </w:tc>
      </w:tr>
      <w:tr w:rsidR="00B32E56" w14:paraId="203D82C0"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rs147349057</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6:1059829</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0.015148</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2.01E-06</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1.2453E-06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2.43 [1.34-4.42]</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1.23 [0.98-1.54]</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0.69 [0.405-1.17]</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1.68 [1.28-2.22]</w:t>
            </w:r>
          </w:p>
        </w:tc>
      </w:tr>
      <w:tr w:rsidR="00B32E56" w14:paraId="72CDC7FA"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rs139833210</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7:10216456</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0.012896</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0.001165</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1.2661E-06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 [0.377-0.954]</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1.41 [1.13-1.77]</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2.17 [1.55-3.03]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1.29 [0.933-1.78]</w:t>
            </w:r>
          </w:p>
        </w:tc>
      </w:tr>
      <w:tr w:rsidR="00B32E56" w14:paraId="5B7DC5EB"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rs192911167</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2:89058008</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0.010853</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﻿1.57004e-06</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﻿6.31539e-06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2.55 [1.21-5.38]</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1.22 [0.932-1.59]</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0.59 [0.301-1.14]</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 [1.08-2.08]</w:t>
            </w:r>
          </w:p>
        </w:tc>
      </w:tr>
      <w:tr w:rsidR="00B32E56" w14:paraId="031EAB35"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rs113541905</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15:59709733</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0.043553</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1.72579e-06</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﻿6.31187e-06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1.57 [1.12-2.18]</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1.04 [0.903-1.19]</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 [0.602-1.06]</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1.25 [1.04-1.48]</w:t>
            </w:r>
          </w:p>
        </w:tc>
      </w:tr>
      <w:tr w:rsidR="00B32E56" w14:paraId="4A9AB3C5" w14:textId="77777777" w:rsidTr="009C0727">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rs11945368</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4:37555712</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87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0.17519</w:t>
            </w:r>
          </w:p>
        </w:tc>
        <w:tc>
          <w:tcPr>
            <w:tcW w:w="77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0.0293873</w:t>
            </w:r>
          </w:p>
        </w:tc>
        <w:tc>
          <w:tcPr>
            <w:tcW w:w="85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﻿1.9631e-06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1.12 [0.948-1.33]</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1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1.18 [1.1-1.28]</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1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1.12 [0.979-1.29]</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1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1.26 [1.14-1.39]</w:t>
            </w:r>
          </w:p>
        </w:tc>
      </w:tr>
    </w:tbl>
    <w:p w14:paraId="5976C4B7" w14:textId="66473913" w:rsidR="009C0727" w:rsidRPr="00973459" w:rsidRDefault="00AE71D4" w:rsidP="009C0727">
      <w:pPr>
        <w:rPr>
          <w:sz w:val="20"/>
          <w:szCs w:val="20"/>
          <w:highlight w:val="white"/>
        </w:rPr>
      </w:pPr>
      <w:r>
        <w:rPr>
          <w:sz w:val="20"/>
          <w:szCs w:val="20"/>
          <w:highlight w:val="white"/>
        </w:rPr>
        <w:t>Low and high MDI were defined as being below or above the median value, respectively.</w:t>
      </w:r>
    </w:p>
    <w:p w14:paraId="00000313" w14:textId="77777777" w:rsidR="00B32E56" w:rsidRDefault="00B32E56">
      <w:pPr>
        <w:rPr>
          <w:sz w:val="16"/>
          <w:szCs w:val="16"/>
          <w:highlight w:val="white"/>
        </w:rPr>
      </w:pPr>
    </w:p>
    <w:p w14:paraId="00000314" w14:textId="703921A7" w:rsidR="00B32E56" w:rsidRDefault="00E57D5A">
      <w:pPr>
        <w:spacing w:after="200"/>
        <w:rPr>
          <w:rFonts w:ascii="Times New Roman" w:eastAsia="Times New Roman" w:hAnsi="Times New Roman" w:cs="Times New Roman"/>
          <w:sz w:val="24"/>
          <w:szCs w:val="24"/>
        </w:rPr>
      </w:pPr>
      <w:r>
        <w:rPr>
          <w:rFonts w:ascii="Times New Roman" w:eastAsia="Times New Roman" w:hAnsi="Times New Roman" w:cs="Times New Roman"/>
          <w:b/>
          <w:sz w:val="26"/>
          <w:szCs w:val="26"/>
        </w:rPr>
        <w:t>Supp. Fig. S2</w:t>
      </w:r>
      <w:r>
        <w:rPr>
          <w:rFonts w:ascii="Times New Roman" w:eastAsia="Times New Roman" w:hAnsi="Times New Roman" w:cs="Times New Roman"/>
          <w:sz w:val="26"/>
          <w:szCs w:val="26"/>
        </w:rPr>
        <w:t xml:space="preserve">: </w:t>
      </w:r>
      <w:r w:rsidR="00752B00">
        <w:rPr>
          <w:rFonts w:ascii="Times New Roman" w:eastAsia="Times New Roman" w:hAnsi="Times New Roman" w:cs="Times New Roman"/>
          <w:sz w:val="26"/>
          <w:szCs w:val="26"/>
        </w:rPr>
        <w:t>Sex analysis joint and interaction analysis results. The Manhattan plot displays association test strengths for the joint (top panel) and interaction (bottom panel) tests as a function of genomic position (</w:t>
      </w:r>
      <w:r w:rsidR="00752B00">
        <w:rPr>
          <w:rFonts w:ascii="Times New Roman" w:eastAsia="Times New Roman" w:hAnsi="Times New Roman" w:cs="Times New Roman"/>
          <w:i/>
          <w:iCs/>
          <w:sz w:val="26"/>
          <w:szCs w:val="26"/>
        </w:rPr>
        <w:t>x</w:t>
      </w:r>
      <w:r w:rsidR="00752B00">
        <w:rPr>
          <w:rFonts w:ascii="Times New Roman" w:eastAsia="Times New Roman" w:hAnsi="Times New Roman" w:cs="Times New Roman"/>
          <w:sz w:val="26"/>
          <w:szCs w:val="26"/>
        </w:rPr>
        <w:t>-axis).</w:t>
      </w:r>
    </w:p>
    <w:p w14:paraId="00000315" w14:textId="77777777" w:rsidR="00B32E56" w:rsidRDefault="00E57D5A">
      <w:pPr>
        <w:spacing w:after="20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07C59363" wp14:editId="41B3E68D">
            <wp:extent cx="5353050" cy="415475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353050" cy="4154753"/>
                    </a:xfrm>
                    <a:prstGeom prst="rect">
                      <a:avLst/>
                    </a:prstGeom>
                    <a:ln/>
                  </pic:spPr>
                </pic:pic>
              </a:graphicData>
            </a:graphic>
          </wp:inline>
        </w:drawing>
      </w:r>
    </w:p>
    <w:p w14:paraId="00000316" w14:textId="77777777" w:rsidR="00B32E56" w:rsidRDefault="00E57D5A">
      <w:pPr>
        <w:spacing w:after="200"/>
        <w:rPr>
          <w:rFonts w:ascii="Times New Roman" w:eastAsia="Times New Roman" w:hAnsi="Times New Roman" w:cs="Times New Roman"/>
          <w:b/>
          <w:sz w:val="26"/>
          <w:szCs w:val="26"/>
        </w:rPr>
      </w:pPr>
      <w:r>
        <w:br w:type="page"/>
      </w:r>
    </w:p>
    <w:p w14:paraId="00000317" w14:textId="14E5D1EC" w:rsidR="00B32E56" w:rsidRDefault="00E57D5A">
      <w:pPr>
        <w:spacing w:after="200"/>
        <w:rPr>
          <w:rFonts w:ascii="Times New Roman" w:eastAsia="Times New Roman" w:hAnsi="Times New Roman" w:cs="Times New Roman"/>
          <w:sz w:val="24"/>
          <w:szCs w:val="24"/>
        </w:rPr>
      </w:pPr>
      <w:r>
        <w:rPr>
          <w:rFonts w:ascii="Times New Roman" w:eastAsia="Times New Roman" w:hAnsi="Times New Roman" w:cs="Times New Roman"/>
          <w:b/>
          <w:sz w:val="26"/>
          <w:szCs w:val="26"/>
        </w:rPr>
        <w:t>Supp. Fig. S3</w:t>
      </w:r>
      <w:r>
        <w:rPr>
          <w:rFonts w:ascii="Times New Roman" w:eastAsia="Times New Roman" w:hAnsi="Times New Roman" w:cs="Times New Roman"/>
          <w:sz w:val="26"/>
          <w:szCs w:val="26"/>
        </w:rPr>
        <w:t xml:space="preserve">: Cardiometabolic </w:t>
      </w:r>
      <w:r w:rsidR="005E61CD">
        <w:rPr>
          <w:rFonts w:ascii="Times New Roman" w:eastAsia="Times New Roman" w:hAnsi="Times New Roman" w:cs="Times New Roman"/>
          <w:sz w:val="26"/>
          <w:szCs w:val="26"/>
        </w:rPr>
        <w:t>analysis joint and interaction analysis results. The Manhattan plot displays association test strengths for the joint (top panel) and interaction (bottom panel) tests as a function of genomic position (</w:t>
      </w:r>
      <w:r w:rsidR="005E61CD">
        <w:rPr>
          <w:rFonts w:ascii="Times New Roman" w:eastAsia="Times New Roman" w:hAnsi="Times New Roman" w:cs="Times New Roman"/>
          <w:i/>
          <w:iCs/>
          <w:sz w:val="26"/>
          <w:szCs w:val="26"/>
        </w:rPr>
        <w:t>x</w:t>
      </w:r>
      <w:r w:rsidR="005E61CD">
        <w:rPr>
          <w:rFonts w:ascii="Times New Roman" w:eastAsia="Times New Roman" w:hAnsi="Times New Roman" w:cs="Times New Roman"/>
          <w:sz w:val="26"/>
          <w:szCs w:val="26"/>
        </w:rPr>
        <w:t>-axis).</w:t>
      </w:r>
      <w:r>
        <w:rPr>
          <w:rFonts w:ascii="Times New Roman" w:eastAsia="Times New Roman" w:hAnsi="Times New Roman" w:cs="Times New Roman"/>
          <w:sz w:val="24"/>
          <w:szCs w:val="24"/>
        </w:rPr>
        <w:t xml:space="preserve"> </w:t>
      </w:r>
    </w:p>
    <w:p w14:paraId="00000318" w14:textId="77777777" w:rsidR="00B32E56" w:rsidRDefault="00E57D5A">
      <w:pPr>
        <w:spacing w:after="200"/>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2DA0902C" wp14:editId="03C7B431">
            <wp:extent cx="5557838" cy="432387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557838" cy="4323877"/>
                    </a:xfrm>
                    <a:prstGeom prst="rect">
                      <a:avLst/>
                    </a:prstGeom>
                    <a:ln/>
                  </pic:spPr>
                </pic:pic>
              </a:graphicData>
            </a:graphic>
          </wp:inline>
        </w:drawing>
      </w:r>
    </w:p>
    <w:p w14:paraId="00000319" w14:textId="77777777" w:rsidR="00B32E56" w:rsidRDefault="00B32E56">
      <w:pPr>
        <w:rPr>
          <w:rFonts w:ascii="Times New Roman" w:eastAsia="Times New Roman" w:hAnsi="Times New Roman" w:cs="Times New Roman"/>
          <w:b/>
          <w:sz w:val="24"/>
          <w:szCs w:val="24"/>
          <w:highlight w:val="white"/>
        </w:rPr>
      </w:pPr>
    </w:p>
    <w:p w14:paraId="0000031A" w14:textId="77777777" w:rsidR="00B32E56" w:rsidRDefault="00E57D5A">
      <w:pPr>
        <w:spacing w:after="200"/>
        <w:rPr>
          <w:rFonts w:ascii="Times New Roman" w:eastAsia="Times New Roman" w:hAnsi="Times New Roman" w:cs="Times New Roman"/>
          <w:b/>
          <w:sz w:val="26"/>
          <w:szCs w:val="26"/>
        </w:rPr>
      </w:pPr>
      <w:r>
        <w:br w:type="page"/>
      </w:r>
    </w:p>
    <w:p w14:paraId="0000031B" w14:textId="67704C2C" w:rsidR="00B32E56" w:rsidRDefault="00E57D5A">
      <w:pPr>
        <w:spacing w:after="200"/>
        <w:rPr>
          <w:rFonts w:ascii="Times New Roman" w:eastAsia="Times New Roman" w:hAnsi="Times New Roman" w:cs="Times New Roman"/>
          <w:sz w:val="26"/>
          <w:szCs w:val="26"/>
        </w:rPr>
      </w:pPr>
      <w:r>
        <w:rPr>
          <w:rFonts w:ascii="Times New Roman" w:eastAsia="Times New Roman" w:hAnsi="Times New Roman" w:cs="Times New Roman"/>
          <w:b/>
          <w:sz w:val="26"/>
          <w:szCs w:val="26"/>
        </w:rPr>
        <w:t>Supp. Fig. S4</w:t>
      </w:r>
      <w:r>
        <w:rPr>
          <w:rFonts w:ascii="Times New Roman" w:eastAsia="Times New Roman" w:hAnsi="Times New Roman" w:cs="Times New Roman"/>
          <w:sz w:val="26"/>
          <w:szCs w:val="26"/>
        </w:rPr>
        <w:t xml:space="preserve">: </w:t>
      </w:r>
      <w:r w:rsidR="00C366E1">
        <w:rPr>
          <w:rFonts w:ascii="Times New Roman" w:eastAsia="Times New Roman" w:hAnsi="Times New Roman" w:cs="Times New Roman"/>
          <w:sz w:val="26"/>
          <w:szCs w:val="26"/>
        </w:rPr>
        <w:t>Multiple deprivation index analysis joint and interaction analysis results. The Manhattan plot displays association test strengths for the joint (top panel) and interaction (bottom panel) tests as a function of genomic position (</w:t>
      </w:r>
      <w:r w:rsidR="00C366E1">
        <w:rPr>
          <w:rFonts w:ascii="Times New Roman" w:eastAsia="Times New Roman" w:hAnsi="Times New Roman" w:cs="Times New Roman"/>
          <w:i/>
          <w:iCs/>
          <w:sz w:val="26"/>
          <w:szCs w:val="26"/>
        </w:rPr>
        <w:t>x</w:t>
      </w:r>
      <w:r w:rsidR="00C366E1">
        <w:rPr>
          <w:rFonts w:ascii="Times New Roman" w:eastAsia="Times New Roman" w:hAnsi="Times New Roman" w:cs="Times New Roman"/>
          <w:sz w:val="26"/>
          <w:szCs w:val="26"/>
        </w:rPr>
        <w:t>-axis).</w:t>
      </w:r>
    </w:p>
    <w:p w14:paraId="0000031C" w14:textId="77777777" w:rsidR="00B32E56" w:rsidRDefault="00E57D5A">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b/>
          <w:noProof/>
          <w:sz w:val="24"/>
          <w:szCs w:val="24"/>
          <w:highlight w:val="white"/>
        </w:rPr>
        <w:drawing>
          <wp:inline distT="114300" distB="114300" distL="114300" distR="114300" wp14:anchorId="1F5864DD" wp14:editId="1D223A72">
            <wp:extent cx="5353748" cy="414119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353748" cy="4141191"/>
                    </a:xfrm>
                    <a:prstGeom prst="rect">
                      <a:avLst/>
                    </a:prstGeom>
                    <a:ln/>
                  </pic:spPr>
                </pic:pic>
              </a:graphicData>
            </a:graphic>
          </wp:inline>
        </w:drawing>
      </w:r>
    </w:p>
    <w:p w14:paraId="0000031D" w14:textId="4960454D" w:rsidR="00B32E56" w:rsidRDefault="0041037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begin">
          <w:fldData xml:space="preserve">PEVuZE5vdGU+PENpdGUgSGlkZGVuPSIxIj48QXV0aG9yPkJhcnJvbjwvQXV0aG9yPjxZZWFyPjIw
MjA8L1llYXI+PFJlY051bT4yMTwvUmVjTnVtPjxyZWNvcmQ+PHJlYy1udW1iZXI+MjE8L3JlYy1u
dW1iZXI+PGZvcmVpZ24ta2V5cz48a2V5IGFwcD0iRU4iIGRiLWlkPSI5ZjJ0eHN3ZDg5cnowNGVw
MHZxeHgwczJ3ZXNyemFheDlhYTUiIHRpbWVzdGFtcD0iMTYyMzE3NjczOCIgZ3VpZD0iMzA2NDBj
MTItZWU3MS00YmM1LTllMTQtYTQ5NTM1YjdlNGJlIj4yMTwva2V5PjwvZm9yZWlnbi1rZXlzPjxy
ZWYtdHlwZSBuYW1lPSJKb3VybmFsIEFydGljbGUiPjE3PC9yZWYtdHlwZT48Y29udHJpYnV0b3Jz
PjxhdXRob3JzPjxhdXRob3I+QmFycm9uLCBFbW1hPC9hdXRob3I+PGF1dGhvcj5CYWtoYWksIENo
aXJhZzwvYXV0aG9yPjxhdXRob3I+S2FyLCBQYXJ0aGE8L2F1dGhvcj48YXV0aG9yPldlYXZlciwg
QW5keTwvYXV0aG9yPjxhdXRob3I+QnJhZGxleSwgRG9taW5pcXVlPC9hdXRob3I+PGF1dGhvcj5J
c21haWwsIEhhc3NhbjwvYXV0aG9yPjxhdXRob3I+S25pZ2h0b24sIFBldGVyPC9hdXRob3I+PGF1
dGhvcj5Ib2xtYW4sIE5hb21pPC9hdXRob3I+PGF1dGhvcj5LaHVudGksIEthbWxlc2g8L2F1dGhv
cj48YXV0aG9yPlNhdHRhciwgTmF2ZWVkPC9hdXRob3I+PGF1dGhvcj5XYXJlaGFtLCBOaWNob2xh
cyBKLjwvYXV0aG9yPjxhdXRob3I+WW91bmcsIEJvYjwvYXV0aG9yPjxhdXRob3I+VmFsYWJoamks
IEpvbmF0aGFuPC9hdXRob3I+PC9hdXRob3JzPjwvY29udHJpYnV0b3JzPjx0aXRsZXM+PHRpdGxl
PkFzc29jaWF0aW9ucyBvZiB0eXBlIDEgYW5kIHR5cGUgMiBkaWFiZXRlcyB3aXRoIENPVklELTE5
LXJlbGF0ZWQgbW9ydGFsaXR5IGluIEVuZ2xhbmQ6IGEgd2hvbGUtcG9wdWxhdGlvbiBzdHVkeTwv
dGl0bGU+PHNlY29uZGFyeS10aXRsZT5UaGUgTGFuY2V0IERpYWJldGVzICZhbXA7IEVuZG9jcmlu
b2xvZ3k8L3NlY29uZGFyeS10aXRsZT48L3RpdGxlcz48cGVyaW9kaWNhbD48ZnVsbC10aXRsZT5U
aGUgTGFuY2V0IERpYWJldGVzICZhbXA7IEVuZG9jcmlub2xvZ3k8L2Z1bGwtdGl0bGU+PC9wZXJp
b2RpY2FsPjxwYWdlcz44MTMtODIyPC9wYWdlcz48dm9sdW1lPjg8L3ZvbHVtZT48bnVtYmVyPjEw
PC9udW1iZXI+PGRhdGVzPjx5ZWFyPjIwMjA8L3llYXI+PC9kYXRlcz48cHVibGlzaGVyPkVsc2V2
aWVyPC9wdWJsaXNoZXI+PGlzYm4+MjIxMy04NTg3PC9pc2JuPjx1cmxzPjxyZWxhdGVkLXVybHM+
PHVybD5odHRwczovL2RvaS5vcmcvMTAuMTAxNi9TMjIxMy04NTg3KDIwKTMwMjcyLTI8L3VybD48
L3JlbGF0ZWQtdXJscz48L3VybHM+PGVsZWN0cm9uaWMtcmVzb3VyY2UtbnVtPjEwLjEwMTYvUzIy
MTMtODU4NygyMCkzMDI3Mi0yPC9lbGVjdHJvbmljLXJlc291cmNlLW51bT48YWNjZXNzLWRhdGU+
MjAyMS8wNi8wODwvYWNjZXNzLWRhdGU+PC9yZWNvcmQ+PC9DaXRlPjxDaXRlIEhpZGRlbj0iMSI+
PEF1dGhvcj5QYXJrPC9BdXRob3I+PFllYXI+MjAyMDwvWWVhcj48UmVjTnVtPjIwPC9SZWNOdW0+
PHJlY29yZD48cmVjLW51bWJlcj4yMDwvcmVjLW51bWJlcj48Zm9yZWlnbi1rZXlzPjxrZXkgYXBw
PSJFTiIgZGItaWQ9IjlmMnR4c3dkODlyejA0ZXAwdnF4eDBzMndlc3J6YWF4OWFhNSIgdGltZXN0
YW1wPSIxNjIzMTc1MTQxIiBndWlkPSIxMmZjOWFkNC00MjMxLTQ0ZGQtYWQ4OC05ZTcwMzhiY2M5
M2EiPjIwPC9rZXk+PC9mb3JlaWduLWtleXM+PHJlZi10eXBlIG5hbWU9IkpvdXJuYWwgQXJ0aWNs
ZSI+MTc8L3JlZi10eXBlPjxjb250cmlidXRvcnM+PGF1dGhvcnM+PGF1dGhvcj5QYXJrLCBSLjwv
YXV0aG9yPjxhdXRob3I+Q2hpZGhhcmxhLCBBLjwvYXV0aG9yPjxhdXRob3I+TWVodGEsIEsuPC9h
dXRob3I+PGF1dGhvcj5TdW4sIFcuPC9hdXRob3I+PGF1dGhvcj5XdWxmZi1CdXJjaGZpZWxkLCBF
LjwvYXV0aG9yPjxhdXRob3I+S2FzaSwgQS48L2F1dGhvcj48L2F1dGhvcnM+PC9jb250cmlidXRv
cnM+PGF1dGgtYWRkcmVzcz5EZXBhcnRtZW50IG9mIE1lZGljaW5lLCBNZXRyb1dlc3QgTWVkaWNh
bCBDZW50ZXIvVHVmdHMgVW5pdmVyc2l0eSBTY2hvb2wgb2YgTWVkaWNpbmUsIEZyYW1pbmdoYW0s
IE1BLCBVbml0ZWQgU3RhdGVzLiYjeEQ7RGVwYXJ0bWVudCBvZiBNZWRpY2luZSwgVW5pdmVyc2l0
eSBvZiBJbGxpbm9pcyBhdCBQZW9yaWEsIFBlb3JpYSwgSWxsaW5vaXMsIFVuaXRlZCBTdGF0ZXMu
JiN4RDtEZXBhcnRtZW50IG9mIE1lZGljaW5lLCBEaXZpc2lvbiBvZiBNZWRpY2FsIE9uY29sb2d5
LCBLYW5zYXMgVW5pdmVyc2l0eSBNZWRpY2FsIENlbnRlciwgMjY1MCBTaGF3bmVlIE1pc3Npb24g
UGt3eSwgS2Fuc2FzIENpdHksIEthbnNhcyA2NjIwNSwgVW5pdGVkIFN0YXRlcy48L2F1dGgtYWRk
cmVzcz48dGl0bGVzPjx0aXRsZT5TZXgtYmlhcyBpbiBDT1ZJRC0xOS1hc3NvY2lhdGVkIGlsbG5l
c3Mgc2V2ZXJpdHkgYW5kIG1vcnRhbGl0eSBpbiBjYW5jZXIgcGF0aWVudHM6IEEgc3lzdGVtYXRp
YyByZXZpZXcgYW5kIG1ldGEtYW5hbHlzaXM8L3RpdGxlPjxzZWNvbmRhcnktdGl0bGU+RUNsaW5p
Y2FsTWVkaWNpbmU8L3NlY29uZGFyeS10aXRsZT48L3RpdGxlcz48cGVyaW9kaWNhbD48ZnVsbC10
aXRsZT5FQ2xpbmljYWxNZWRpY2luZTwvZnVsbC10aXRsZT48L3BlcmlvZGljYWw+PHBhZ2VzPjEw
MDUxOTwvcGFnZXM+PHZvbHVtZT4yNjwvdm9sdW1lPjxlZGl0aW9uPjIwMjAvMDgvMzE8L2VkaXRp
b24+PGtleXdvcmRzPjxrZXl3b3JkPkFuZCBzZXgtZGlmZmVyZW5jZTwva2V5d29yZD48a2V5d29y
ZD5Db3ZpZC0xOTwva2V5d29yZD48a2V5d29yZD5DYW5jZXI8L2tleXdvcmQ+PC9rZXl3b3Jkcz48
ZGF0ZXM+PHllYXI+MjAyMDwveWVhcj48cHViLWRhdGVzPjxkYXRlPlNlcDwvZGF0ZT48L3B1Yi1k
YXRlcz48L2RhdGVzPjxpc2JuPjI1ODktNTM3MDwvaXNibj48YWNjZXNzaW9uLW51bT4zMjg2NDU4
OTwvYWNjZXNzaW9uLW51bT48dXJscz48L3VybHM+PGN1c3RvbTI+UE1DNzQ0NTU1NTwvY3VzdG9t
Mj48ZWxlY3Ryb25pYy1yZXNvdXJjZS1udW0+MTAuMTAxNi9qLmVjbGlubS4yMDIwLjEwMDUxOTwv
ZWxlY3Ryb25pYy1yZXNvdXJjZS1udW0+PHJlbW90ZS1kYXRhYmFzZS1wcm92aWRlcj5OTE08L3Jl
bW90ZS1kYXRhYmFzZS1wcm92aWRlcj48bGFuZ3VhZ2U+ZW5nPC9sYW5ndWFnZT48L3JlY29yZD48
L0NpdGU+PC9FbmROb3RlPn==
</w:fldData>
        </w:fldChar>
      </w:r>
      <w:r>
        <w:rPr>
          <w:rFonts w:ascii="Times New Roman" w:eastAsia="Times New Roman" w:hAnsi="Times New Roman" w:cs="Times New Roman"/>
          <w:b/>
          <w:sz w:val="24"/>
          <w:szCs w:val="24"/>
        </w:rPr>
        <w:instrText xml:space="preserve"> ADDIN EN.CITE </w:instrText>
      </w:r>
      <w:r>
        <w:rPr>
          <w:rFonts w:ascii="Times New Roman" w:eastAsia="Times New Roman" w:hAnsi="Times New Roman" w:cs="Times New Roman"/>
          <w:b/>
          <w:sz w:val="24"/>
          <w:szCs w:val="24"/>
        </w:rPr>
        <w:fldChar w:fldCharType="begin">
          <w:fldData xml:space="preserve">PEVuZE5vdGU+PENpdGUgSGlkZGVuPSIxIj48QXV0aG9yPkJhcnJvbjwvQXV0aG9yPjxZZWFyPjIw
MjA8L1llYXI+PFJlY051bT4yMTwvUmVjTnVtPjxyZWNvcmQ+PHJlYy1udW1iZXI+MjE8L3JlYy1u
dW1iZXI+PGZvcmVpZ24ta2V5cz48a2V5IGFwcD0iRU4iIGRiLWlkPSI5ZjJ0eHN3ZDg5cnowNGVw
MHZxeHgwczJ3ZXNyemFheDlhYTUiIHRpbWVzdGFtcD0iMTYyMzE3NjczOCIgZ3VpZD0iMzA2NDBj
MTItZWU3MS00YmM1LTllMTQtYTQ5NTM1YjdlNGJlIj4yMTwva2V5PjwvZm9yZWlnbi1rZXlzPjxy
ZWYtdHlwZSBuYW1lPSJKb3VybmFsIEFydGljbGUiPjE3PC9yZWYtdHlwZT48Y29udHJpYnV0b3Jz
PjxhdXRob3JzPjxhdXRob3I+QmFycm9uLCBFbW1hPC9hdXRob3I+PGF1dGhvcj5CYWtoYWksIENo
aXJhZzwvYXV0aG9yPjxhdXRob3I+S2FyLCBQYXJ0aGE8L2F1dGhvcj48YXV0aG9yPldlYXZlciwg
QW5keTwvYXV0aG9yPjxhdXRob3I+QnJhZGxleSwgRG9taW5pcXVlPC9hdXRob3I+PGF1dGhvcj5J
c21haWwsIEhhc3NhbjwvYXV0aG9yPjxhdXRob3I+S25pZ2h0b24sIFBldGVyPC9hdXRob3I+PGF1
dGhvcj5Ib2xtYW4sIE5hb21pPC9hdXRob3I+PGF1dGhvcj5LaHVudGksIEthbWxlc2g8L2F1dGhv
cj48YXV0aG9yPlNhdHRhciwgTmF2ZWVkPC9hdXRob3I+PGF1dGhvcj5XYXJlaGFtLCBOaWNob2xh
cyBKLjwvYXV0aG9yPjxhdXRob3I+WW91bmcsIEJvYjwvYXV0aG9yPjxhdXRob3I+VmFsYWJoamks
IEpvbmF0aGFuPC9hdXRob3I+PC9hdXRob3JzPjwvY29udHJpYnV0b3JzPjx0aXRsZXM+PHRpdGxl
PkFzc29jaWF0aW9ucyBvZiB0eXBlIDEgYW5kIHR5cGUgMiBkaWFiZXRlcyB3aXRoIENPVklELTE5
LXJlbGF0ZWQgbW9ydGFsaXR5IGluIEVuZ2xhbmQ6IGEgd2hvbGUtcG9wdWxhdGlvbiBzdHVkeTwv
dGl0bGU+PHNlY29uZGFyeS10aXRsZT5UaGUgTGFuY2V0IERpYWJldGVzICZhbXA7IEVuZG9jcmlu
b2xvZ3k8L3NlY29uZGFyeS10aXRsZT48L3RpdGxlcz48cGVyaW9kaWNhbD48ZnVsbC10aXRsZT5U
aGUgTGFuY2V0IERpYWJldGVzICZhbXA7IEVuZG9jcmlub2xvZ3k8L2Z1bGwtdGl0bGU+PC9wZXJp
b2RpY2FsPjxwYWdlcz44MTMtODIyPC9wYWdlcz48dm9sdW1lPjg8L3ZvbHVtZT48bnVtYmVyPjEw
PC9udW1iZXI+PGRhdGVzPjx5ZWFyPjIwMjA8L3llYXI+PC9kYXRlcz48cHVibGlzaGVyPkVsc2V2
aWVyPC9wdWJsaXNoZXI+PGlzYm4+MjIxMy04NTg3PC9pc2JuPjx1cmxzPjxyZWxhdGVkLXVybHM+
PHVybD5odHRwczovL2RvaS5vcmcvMTAuMTAxNi9TMjIxMy04NTg3KDIwKTMwMjcyLTI8L3VybD48
L3JlbGF0ZWQtdXJscz48L3VybHM+PGVsZWN0cm9uaWMtcmVzb3VyY2UtbnVtPjEwLjEwMTYvUzIy
MTMtODU4NygyMCkzMDI3Mi0yPC9lbGVjdHJvbmljLXJlc291cmNlLW51bT48YWNjZXNzLWRhdGU+
MjAyMS8wNi8wODwvYWNjZXNzLWRhdGU+PC9yZWNvcmQ+PC9DaXRlPjxDaXRlIEhpZGRlbj0iMSI+
PEF1dGhvcj5QYXJrPC9BdXRob3I+PFllYXI+MjAyMDwvWWVhcj48UmVjTnVtPjIwPC9SZWNOdW0+
PHJlY29yZD48cmVjLW51bWJlcj4yMDwvcmVjLW51bWJlcj48Zm9yZWlnbi1rZXlzPjxrZXkgYXBw
PSJFTiIgZGItaWQ9IjlmMnR4c3dkODlyejA0ZXAwdnF4eDBzMndlc3J6YWF4OWFhNSIgdGltZXN0
YW1wPSIxNjIzMTc1MTQxIiBndWlkPSIxMmZjOWFkNC00MjMxLTQ0ZGQtYWQ4OC05ZTcwMzhiY2M5
M2EiPjIwPC9rZXk+PC9mb3JlaWduLWtleXM+PHJlZi10eXBlIG5hbWU9IkpvdXJuYWwgQXJ0aWNs
ZSI+MTc8L3JlZi10eXBlPjxjb250cmlidXRvcnM+PGF1dGhvcnM+PGF1dGhvcj5QYXJrLCBSLjwv
YXV0aG9yPjxhdXRob3I+Q2hpZGhhcmxhLCBBLjwvYXV0aG9yPjxhdXRob3I+TWVodGEsIEsuPC9h
dXRob3I+PGF1dGhvcj5TdW4sIFcuPC9hdXRob3I+PGF1dGhvcj5XdWxmZi1CdXJjaGZpZWxkLCBF
LjwvYXV0aG9yPjxhdXRob3I+S2FzaSwgQS48L2F1dGhvcj48L2F1dGhvcnM+PC9jb250cmlidXRv
cnM+PGF1dGgtYWRkcmVzcz5EZXBhcnRtZW50IG9mIE1lZGljaW5lLCBNZXRyb1dlc3QgTWVkaWNh
bCBDZW50ZXIvVHVmdHMgVW5pdmVyc2l0eSBTY2hvb2wgb2YgTWVkaWNpbmUsIEZyYW1pbmdoYW0s
IE1BLCBVbml0ZWQgU3RhdGVzLiYjeEQ7RGVwYXJ0bWVudCBvZiBNZWRpY2luZSwgVW5pdmVyc2l0
eSBvZiBJbGxpbm9pcyBhdCBQZW9yaWEsIFBlb3JpYSwgSWxsaW5vaXMsIFVuaXRlZCBTdGF0ZXMu
JiN4RDtEZXBhcnRtZW50IG9mIE1lZGljaW5lLCBEaXZpc2lvbiBvZiBNZWRpY2FsIE9uY29sb2d5
LCBLYW5zYXMgVW5pdmVyc2l0eSBNZWRpY2FsIENlbnRlciwgMjY1MCBTaGF3bmVlIE1pc3Npb24g
UGt3eSwgS2Fuc2FzIENpdHksIEthbnNhcyA2NjIwNSwgVW5pdGVkIFN0YXRlcy48L2F1dGgtYWRk
cmVzcz48dGl0bGVzPjx0aXRsZT5TZXgtYmlhcyBpbiBDT1ZJRC0xOS1hc3NvY2lhdGVkIGlsbG5l
c3Mgc2V2ZXJpdHkgYW5kIG1vcnRhbGl0eSBpbiBjYW5jZXIgcGF0aWVudHM6IEEgc3lzdGVtYXRp
YyByZXZpZXcgYW5kIG1ldGEtYW5hbHlzaXM8L3RpdGxlPjxzZWNvbmRhcnktdGl0bGU+RUNsaW5p
Y2FsTWVkaWNpbmU8L3NlY29uZGFyeS10aXRsZT48L3RpdGxlcz48cGVyaW9kaWNhbD48ZnVsbC10
aXRsZT5FQ2xpbmljYWxNZWRpY2luZTwvZnVsbC10aXRsZT48L3BlcmlvZGljYWw+PHBhZ2VzPjEw
MDUxOTwvcGFnZXM+PHZvbHVtZT4yNjwvdm9sdW1lPjxlZGl0aW9uPjIwMjAvMDgvMzE8L2VkaXRp
b24+PGtleXdvcmRzPjxrZXl3b3JkPkFuZCBzZXgtZGlmZmVyZW5jZTwva2V5d29yZD48a2V5d29y
ZD5Db3ZpZC0xOTwva2V5d29yZD48a2V5d29yZD5DYW5jZXI8L2tleXdvcmQ+PC9rZXl3b3Jkcz48
ZGF0ZXM+PHllYXI+MjAyMDwveWVhcj48cHViLWRhdGVzPjxkYXRlPlNlcDwvZGF0ZT48L3B1Yi1k
YXRlcz48L2RhdGVzPjxpc2JuPjI1ODktNTM3MDwvaXNibj48YWNjZXNzaW9uLW51bT4zMjg2NDU4
OTwvYWNjZXNzaW9uLW51bT48dXJscz48L3VybHM+PGN1c3RvbTI+UE1DNzQ0NTU1NTwvY3VzdG9t
Mj48ZWxlY3Ryb25pYy1yZXNvdXJjZS1udW0+MTAuMTAxNi9qLmVjbGlubS4yMDIwLjEwMDUxOTwv
ZWxlY3Ryb25pYy1yZXNvdXJjZS1udW0+PHJlbW90ZS1kYXRhYmFzZS1wcm92aWRlcj5OTE08L3Jl
bW90ZS1kYXRhYmFzZS1wcm92aWRlcj48bGFuZ3VhZ2U+ZW5nPC9sYW5ndWFnZT48L3JlY29yZD48
L0NpdGU+PC9FbmROb3RlPn==
</w:fldData>
        </w:fldChar>
      </w:r>
      <w:r>
        <w:rPr>
          <w:rFonts w:ascii="Times New Roman" w:eastAsia="Times New Roman" w:hAnsi="Times New Roman" w:cs="Times New Roman"/>
          <w:b/>
          <w:sz w:val="24"/>
          <w:szCs w:val="24"/>
        </w:rPr>
        <w:instrText xml:space="preserve"> ADDIN EN.CITE.DATA </w:instrText>
      </w:r>
      <w:r>
        <w:rPr>
          <w:rFonts w:ascii="Times New Roman" w:eastAsia="Times New Roman" w:hAnsi="Times New Roman" w:cs="Times New Roman"/>
          <w:b/>
          <w:sz w:val="24"/>
          <w:szCs w:val="24"/>
        </w:rPr>
      </w:r>
      <w:r>
        <w:rPr>
          <w:rFonts w:ascii="Times New Roman" w:eastAsia="Times New Roman" w:hAnsi="Times New Roman" w:cs="Times New Roman"/>
          <w:b/>
          <w:sz w:val="24"/>
          <w:szCs w:val="24"/>
        </w:rPr>
        <w:fldChar w:fldCharType="end"/>
      </w:r>
      <w:r w:rsidR="00BE1E99">
        <w:rPr>
          <w:rFonts w:ascii="Times New Roman" w:eastAsia="Times New Roman" w:hAnsi="Times New Roman" w:cs="Times New Roman"/>
          <w:b/>
          <w:sz w:val="24"/>
          <w:szCs w:val="24"/>
        </w:rPr>
      </w:r>
      <w:r w:rsidR="00BE1E99">
        <w:rPr>
          <w:rFonts w:ascii="Times New Roman" w:eastAsia="Times New Roman" w:hAnsi="Times New Roman" w:cs="Times New Roman"/>
          <w:b/>
          <w:sz w:val="24"/>
          <w:szCs w:val="24"/>
        </w:rPr>
        <w:fldChar w:fldCharType="separate"/>
      </w:r>
      <w:r>
        <w:rPr>
          <w:rFonts w:ascii="Times New Roman" w:eastAsia="Times New Roman" w:hAnsi="Times New Roman" w:cs="Times New Roman"/>
          <w:b/>
          <w:sz w:val="24"/>
          <w:szCs w:val="24"/>
        </w:rPr>
        <w:fldChar w:fldCharType="end"/>
      </w:r>
    </w:p>
    <w:p w14:paraId="0000031E" w14:textId="77777777" w:rsidR="00B32E56" w:rsidRDefault="00B32E56">
      <w:pPr>
        <w:jc w:val="center"/>
        <w:rPr>
          <w:rFonts w:ascii="Times New Roman" w:eastAsia="Times New Roman" w:hAnsi="Times New Roman" w:cs="Times New Roman"/>
          <w:b/>
          <w:sz w:val="24"/>
          <w:szCs w:val="24"/>
        </w:rPr>
      </w:pPr>
    </w:p>
    <w:p w14:paraId="5DC97A9E" w14:textId="1571E381" w:rsidR="00A81BB3" w:rsidRDefault="00A81BB3" w:rsidP="00A81BB3">
      <w:pPr>
        <w:pBdr>
          <w:top w:val="nil"/>
          <w:left w:val="nil"/>
          <w:bottom w:val="nil"/>
          <w:right w:val="nil"/>
          <w:between w:val="nil"/>
        </w:pBdr>
        <w:spacing w:after="200"/>
        <w:jc w:val="both"/>
        <w:rPr>
          <w:rFonts w:ascii="Times New Roman" w:eastAsia="Times New Roman" w:hAnsi="Times New Roman" w:cs="Times New Roman"/>
          <w:sz w:val="24"/>
          <w:szCs w:val="24"/>
        </w:rPr>
      </w:pPr>
    </w:p>
    <w:p w14:paraId="4D31991D" w14:textId="02CBD1CB" w:rsidR="00A81BB3" w:rsidRDefault="00A81BB3">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p>
    <w:p w14:paraId="603C0D92" w14:textId="7AE1760D" w:rsidR="00A81BB3" w:rsidRDefault="00A81BB3">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p>
    <w:p w14:paraId="367AC3AA" w14:textId="1EB11CD0" w:rsidR="00A81BB3" w:rsidRDefault="00A81BB3">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p>
    <w:p w14:paraId="0BAB190E" w14:textId="3DECD81F" w:rsidR="00A81BB3" w:rsidRDefault="00A81BB3">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p>
    <w:p w14:paraId="422BF348" w14:textId="2B20D8B7" w:rsidR="00A81BB3" w:rsidRDefault="00A81BB3">
      <w:pPr>
        <w:pBdr>
          <w:top w:val="nil"/>
          <w:left w:val="nil"/>
          <w:bottom w:val="nil"/>
          <w:right w:val="nil"/>
          <w:between w:val="nil"/>
        </w:pBdr>
        <w:spacing w:after="200"/>
        <w:ind w:left="720" w:hanging="720"/>
        <w:jc w:val="both"/>
        <w:rPr>
          <w:rFonts w:ascii="Times New Roman" w:eastAsia="Times New Roman" w:hAnsi="Times New Roman" w:cs="Times New Roman"/>
          <w:sz w:val="24"/>
          <w:szCs w:val="24"/>
        </w:rPr>
      </w:pPr>
    </w:p>
    <w:p w14:paraId="2752EF03" w14:textId="58C174C1" w:rsidR="007C6031" w:rsidRDefault="007C6031">
      <w:pPr>
        <w:pBdr>
          <w:top w:val="nil"/>
          <w:left w:val="nil"/>
          <w:bottom w:val="nil"/>
          <w:right w:val="nil"/>
          <w:between w:val="nil"/>
        </w:pBdr>
        <w:spacing w:after="200"/>
        <w:jc w:val="both"/>
        <w:rPr>
          <w:rFonts w:ascii="Times New Roman" w:eastAsia="Times New Roman" w:hAnsi="Times New Roman" w:cs="Times New Roman"/>
          <w:sz w:val="24"/>
          <w:szCs w:val="24"/>
        </w:rPr>
      </w:pPr>
    </w:p>
    <w:p w14:paraId="10A90109" w14:textId="77777777" w:rsidR="00A81BB3" w:rsidRDefault="00A81BB3">
      <w:pPr>
        <w:pBdr>
          <w:top w:val="nil"/>
          <w:left w:val="nil"/>
          <w:bottom w:val="nil"/>
          <w:right w:val="nil"/>
          <w:between w:val="nil"/>
        </w:pBdr>
        <w:spacing w:after="200"/>
        <w:jc w:val="both"/>
        <w:rPr>
          <w:rFonts w:ascii="Times New Roman" w:eastAsia="Times New Roman" w:hAnsi="Times New Roman" w:cs="Times New Roman"/>
          <w:sz w:val="24"/>
          <w:szCs w:val="24"/>
        </w:rPr>
      </w:pPr>
    </w:p>
    <w:p w14:paraId="78A74F7D" w14:textId="45A167F2" w:rsidR="00A81BB3" w:rsidRDefault="00A81BB3">
      <w:pPr>
        <w:pBdr>
          <w:top w:val="nil"/>
          <w:left w:val="nil"/>
          <w:bottom w:val="nil"/>
          <w:right w:val="nil"/>
          <w:between w:val="nil"/>
        </w:pBdr>
        <w:spacing w:after="200"/>
        <w:jc w:val="both"/>
        <w:rPr>
          <w:rFonts w:ascii="Times New Roman" w:eastAsia="Times New Roman" w:hAnsi="Times New Roman" w:cs="Times New Roman"/>
          <w:sz w:val="24"/>
          <w:szCs w:val="24"/>
        </w:rPr>
      </w:pPr>
    </w:p>
    <w:p w14:paraId="5C1D7A5E" w14:textId="424D2125" w:rsidR="00A81BB3" w:rsidRPr="00D71E55" w:rsidRDefault="00A81BB3" w:rsidP="00A81BB3">
      <w:pPr>
        <w:pBdr>
          <w:top w:val="nil"/>
          <w:left w:val="nil"/>
          <w:bottom w:val="nil"/>
          <w:right w:val="nil"/>
          <w:between w:val="nil"/>
        </w:pBdr>
        <w:spacing w:after="200"/>
        <w:jc w:val="center"/>
        <w:rPr>
          <w:rFonts w:ascii="Times New Roman" w:eastAsia="Times New Roman" w:hAnsi="Times New Roman" w:cs="Times New Roman"/>
          <w:b/>
          <w:bCs/>
          <w:sz w:val="24"/>
          <w:szCs w:val="24"/>
        </w:rPr>
      </w:pPr>
      <w:r w:rsidRPr="00D71E55">
        <w:rPr>
          <w:rFonts w:ascii="Times New Roman" w:eastAsia="Times New Roman" w:hAnsi="Times New Roman" w:cs="Times New Roman"/>
          <w:b/>
          <w:bCs/>
          <w:sz w:val="24"/>
          <w:szCs w:val="24"/>
        </w:rPr>
        <w:t>References</w:t>
      </w:r>
    </w:p>
    <w:p w14:paraId="32040752" w14:textId="24002A9B" w:rsidR="004B6D5B" w:rsidRPr="004B6D5B" w:rsidRDefault="007C6031" w:rsidP="004B6D5B">
      <w:pPr>
        <w:pStyle w:val="EndNoteBibliography"/>
        <w:ind w:left="720" w:hanging="720"/>
        <w:rPr>
          <w:noProof/>
        </w:rPr>
      </w:pPr>
      <w:r w:rsidRPr="00D71E55">
        <w:rPr>
          <w:rFonts w:ascii="Times New Roman" w:eastAsia="Times New Roman" w:hAnsi="Times New Roman" w:cs="Times New Roman"/>
          <w:sz w:val="24"/>
          <w:szCs w:val="24"/>
        </w:rPr>
        <w:fldChar w:fldCharType="begin"/>
      </w:r>
      <w:r w:rsidRPr="00D71E55">
        <w:rPr>
          <w:rFonts w:ascii="Times New Roman" w:eastAsia="Times New Roman" w:hAnsi="Times New Roman" w:cs="Times New Roman"/>
          <w:sz w:val="24"/>
          <w:szCs w:val="24"/>
        </w:rPr>
        <w:instrText xml:space="preserve"> ADDIN EN.REFLIST </w:instrText>
      </w:r>
      <w:r w:rsidRPr="00D71E55">
        <w:rPr>
          <w:rFonts w:ascii="Times New Roman" w:eastAsia="Times New Roman" w:hAnsi="Times New Roman" w:cs="Times New Roman"/>
          <w:sz w:val="24"/>
          <w:szCs w:val="24"/>
        </w:rPr>
        <w:fldChar w:fldCharType="separate"/>
      </w:r>
      <w:r w:rsidR="004B6D5B" w:rsidRPr="004B6D5B">
        <w:rPr>
          <w:noProof/>
        </w:rPr>
        <w:t xml:space="preserve">Barron, E., Bakhai, C., Kar, P., Weaver, A., Bradley, D., Ismail, H., Knighton, P., Holman, N., Khunti, K., Sattar, N., Wareham, N. J., Young, B., &amp; Valabhji, J. (2020). Associations of type 1 and type 2 diabetes with COVID-19-related mortality in England: a whole-population study. </w:t>
      </w:r>
      <w:r w:rsidR="004B6D5B" w:rsidRPr="004B6D5B">
        <w:rPr>
          <w:i/>
          <w:noProof/>
        </w:rPr>
        <w:t>The Lancet Diabetes &amp; Endocrinology</w:t>
      </w:r>
      <w:r w:rsidR="004B6D5B" w:rsidRPr="004B6D5B">
        <w:rPr>
          <w:noProof/>
        </w:rPr>
        <w:t>,</w:t>
      </w:r>
      <w:r w:rsidR="004B6D5B" w:rsidRPr="004B6D5B">
        <w:rPr>
          <w:i/>
          <w:noProof/>
        </w:rPr>
        <w:t xml:space="preserve"> 8</w:t>
      </w:r>
      <w:r w:rsidR="004B6D5B" w:rsidRPr="004B6D5B">
        <w:rPr>
          <w:noProof/>
        </w:rPr>
        <w:t xml:space="preserve">(10), 813-822. </w:t>
      </w:r>
      <w:hyperlink r:id="rId22" w:history="1">
        <w:r w:rsidR="004B6D5B" w:rsidRPr="004B6D5B">
          <w:rPr>
            <w:rStyle w:val="Hyperlink"/>
            <w:noProof/>
          </w:rPr>
          <w:t>https://doi.org/10.1016/S2213-8587(20)30272-2</w:t>
        </w:r>
      </w:hyperlink>
      <w:r w:rsidR="004B6D5B" w:rsidRPr="004B6D5B">
        <w:rPr>
          <w:noProof/>
        </w:rPr>
        <w:t xml:space="preserve"> </w:t>
      </w:r>
    </w:p>
    <w:p w14:paraId="4E8B8DF1" w14:textId="7AC32BA6" w:rsidR="004B6D5B" w:rsidRPr="004B6D5B" w:rsidRDefault="004B6D5B" w:rsidP="004B6D5B">
      <w:pPr>
        <w:pStyle w:val="EndNoteBibliography"/>
        <w:ind w:left="720" w:hanging="720"/>
        <w:rPr>
          <w:noProof/>
        </w:rPr>
      </w:pPr>
      <w:r w:rsidRPr="004B6D5B">
        <w:rPr>
          <w:noProof/>
        </w:rPr>
        <w:t xml:space="preserve">Bycroft, C., Freeman, C., Petkova, D., Band, G., Elliott, L. T., Sharp, K., Motyer, A., Vukcevic, D., Delaneau, O., O'Connell, J., Cortes, A., Welsh, S., Young, A., Effingham, M., McVean, G., Leslie, S., Allen, N., Donnelly, P., &amp; Marchini, J. (2018). The UK Biobank resource with deep phenotyping and genomic data. </w:t>
      </w:r>
      <w:r w:rsidRPr="004B6D5B">
        <w:rPr>
          <w:i/>
          <w:noProof/>
        </w:rPr>
        <w:t>Nature</w:t>
      </w:r>
      <w:r w:rsidRPr="004B6D5B">
        <w:rPr>
          <w:noProof/>
        </w:rPr>
        <w:t>,</w:t>
      </w:r>
      <w:r w:rsidRPr="004B6D5B">
        <w:rPr>
          <w:i/>
          <w:noProof/>
        </w:rPr>
        <w:t xml:space="preserve"> 562</w:t>
      </w:r>
      <w:r w:rsidRPr="004B6D5B">
        <w:rPr>
          <w:noProof/>
        </w:rPr>
        <w:t xml:space="preserve">(7726), 203-209. </w:t>
      </w:r>
      <w:hyperlink r:id="rId23" w:history="1">
        <w:r w:rsidRPr="004B6D5B">
          <w:rPr>
            <w:rStyle w:val="Hyperlink"/>
            <w:noProof/>
          </w:rPr>
          <w:t>https://doi.org/10.1038/s41586-018-0579-z</w:t>
        </w:r>
      </w:hyperlink>
      <w:r w:rsidRPr="004B6D5B">
        <w:rPr>
          <w:noProof/>
        </w:rPr>
        <w:t xml:space="preserve"> </w:t>
      </w:r>
    </w:p>
    <w:p w14:paraId="4C721AB1" w14:textId="40D46051" w:rsidR="004B6D5B" w:rsidRPr="004B6D5B" w:rsidRDefault="004B6D5B" w:rsidP="004B6D5B">
      <w:pPr>
        <w:pStyle w:val="EndNoteBibliography"/>
        <w:ind w:left="720" w:hanging="720"/>
        <w:rPr>
          <w:noProof/>
        </w:rPr>
      </w:pPr>
      <w:r w:rsidRPr="004B6D5B">
        <w:rPr>
          <w:noProof/>
        </w:rPr>
        <w:t xml:space="preserve">Eastwood, S. V., Mathur, R., Atkinson, M., Brophy, S., Sudlow, C., Flaig, R., de Lusignan, S., Allen, N., &amp; Chaturvedi, N. (2016). Algorithms for the Capture and Adjudication of Prevalent and Incident Diabetes in UK Biobank. </w:t>
      </w:r>
      <w:r w:rsidRPr="004B6D5B">
        <w:rPr>
          <w:i/>
          <w:noProof/>
        </w:rPr>
        <w:t>PLOS ONE</w:t>
      </w:r>
      <w:r w:rsidRPr="004B6D5B">
        <w:rPr>
          <w:noProof/>
        </w:rPr>
        <w:t>,</w:t>
      </w:r>
      <w:r w:rsidRPr="004B6D5B">
        <w:rPr>
          <w:i/>
          <w:noProof/>
        </w:rPr>
        <w:t xml:space="preserve"> 11</w:t>
      </w:r>
      <w:r w:rsidRPr="004B6D5B">
        <w:rPr>
          <w:noProof/>
        </w:rPr>
        <w:t xml:space="preserve">(9), e0162388. </w:t>
      </w:r>
      <w:hyperlink r:id="rId24" w:history="1">
        <w:r w:rsidRPr="004B6D5B">
          <w:rPr>
            <w:rStyle w:val="Hyperlink"/>
            <w:noProof/>
          </w:rPr>
          <w:t>https://doi.org/10.1371/journal.pone.0162388</w:t>
        </w:r>
      </w:hyperlink>
      <w:r w:rsidRPr="004B6D5B">
        <w:rPr>
          <w:noProof/>
        </w:rPr>
        <w:t xml:space="preserve"> </w:t>
      </w:r>
    </w:p>
    <w:p w14:paraId="7B84E86F" w14:textId="225B486A" w:rsidR="004B6D5B" w:rsidRPr="004B6D5B" w:rsidRDefault="004B6D5B" w:rsidP="004B6D5B">
      <w:pPr>
        <w:pStyle w:val="EndNoteBibliography"/>
        <w:ind w:left="720" w:hanging="720"/>
        <w:rPr>
          <w:noProof/>
        </w:rPr>
      </w:pPr>
      <w:r w:rsidRPr="004B6D5B">
        <w:rPr>
          <w:noProof/>
        </w:rPr>
        <w:t xml:space="preserve">Ganna, A. (2021). Mapping the human genetic architecture of COVID-19 by worldwide meta-analysis. </w:t>
      </w:r>
      <w:r w:rsidRPr="004B6D5B">
        <w:rPr>
          <w:i/>
          <w:noProof/>
        </w:rPr>
        <w:t>medRxiv</w:t>
      </w:r>
      <w:r w:rsidRPr="004B6D5B">
        <w:rPr>
          <w:noProof/>
        </w:rPr>
        <w:t xml:space="preserve">, 2021.2003.2010.21252820. </w:t>
      </w:r>
      <w:hyperlink r:id="rId25" w:history="1">
        <w:r w:rsidRPr="004B6D5B">
          <w:rPr>
            <w:rStyle w:val="Hyperlink"/>
            <w:noProof/>
          </w:rPr>
          <w:t>https://doi.org/10.1101/2021.03.10.21252820</w:t>
        </w:r>
      </w:hyperlink>
      <w:r w:rsidRPr="004B6D5B">
        <w:rPr>
          <w:noProof/>
        </w:rPr>
        <w:t xml:space="preserve"> </w:t>
      </w:r>
    </w:p>
    <w:p w14:paraId="2F867CA3" w14:textId="3850CE7C" w:rsidR="004B6D5B" w:rsidRPr="004B6D5B" w:rsidRDefault="004B6D5B" w:rsidP="004B6D5B">
      <w:pPr>
        <w:pStyle w:val="EndNoteBibliography"/>
        <w:ind w:left="720" w:hanging="720"/>
        <w:rPr>
          <w:noProof/>
        </w:rPr>
      </w:pPr>
      <w:r w:rsidRPr="004B6D5B">
        <w:rPr>
          <w:noProof/>
        </w:rPr>
        <w:t xml:space="preserve">Palaiodimos, L., Kokkinidis, D. G., Li, W., Karamanis, D., Ognibene, J., Arora, S., Southern, W. N., &amp; Mantzoros, C. S. (2020). Severe obesity, increasing age and male sex are independently associated with worse in-hospital outcomes, and higher in-hospital mortality, in a cohort of patients with COVID-19 in the Bronx, New York. </w:t>
      </w:r>
      <w:r w:rsidRPr="004B6D5B">
        <w:rPr>
          <w:i/>
          <w:noProof/>
        </w:rPr>
        <w:t>Metabolism</w:t>
      </w:r>
      <w:r w:rsidRPr="004B6D5B">
        <w:rPr>
          <w:noProof/>
        </w:rPr>
        <w:t>,</w:t>
      </w:r>
      <w:r w:rsidRPr="004B6D5B">
        <w:rPr>
          <w:i/>
          <w:noProof/>
        </w:rPr>
        <w:t xml:space="preserve"> 108</w:t>
      </w:r>
      <w:r w:rsidRPr="004B6D5B">
        <w:rPr>
          <w:noProof/>
        </w:rPr>
        <w:t xml:space="preserve">, 154262. </w:t>
      </w:r>
      <w:hyperlink r:id="rId26" w:history="1">
        <w:r w:rsidRPr="004B6D5B">
          <w:rPr>
            <w:rStyle w:val="Hyperlink"/>
            <w:noProof/>
          </w:rPr>
          <w:t>https://doi.org/10.1016/j.metabol.2020.154262</w:t>
        </w:r>
      </w:hyperlink>
      <w:r w:rsidRPr="004B6D5B">
        <w:rPr>
          <w:noProof/>
        </w:rPr>
        <w:t xml:space="preserve"> </w:t>
      </w:r>
    </w:p>
    <w:p w14:paraId="613651F6" w14:textId="13E5B830" w:rsidR="004B6D5B" w:rsidRPr="004B6D5B" w:rsidRDefault="004B6D5B" w:rsidP="004B6D5B">
      <w:pPr>
        <w:pStyle w:val="EndNoteBibliography"/>
        <w:ind w:left="720" w:hanging="720"/>
        <w:rPr>
          <w:noProof/>
        </w:rPr>
      </w:pPr>
      <w:r w:rsidRPr="004B6D5B">
        <w:rPr>
          <w:noProof/>
        </w:rPr>
        <w:t xml:space="preserve">Park, R., Chidharla, A., Mehta, K., Sun, W., Wulff-Burchfield, E., &amp; Kasi, A. (2020). Sex-bias in COVID-19-associated illness severity and mortality in cancer patients: A systematic review and meta-analysis. </w:t>
      </w:r>
      <w:r w:rsidRPr="004B6D5B">
        <w:rPr>
          <w:i/>
          <w:noProof/>
        </w:rPr>
        <w:t>EClinicalMedicine</w:t>
      </w:r>
      <w:r w:rsidRPr="004B6D5B">
        <w:rPr>
          <w:noProof/>
        </w:rPr>
        <w:t>,</w:t>
      </w:r>
      <w:r w:rsidRPr="004B6D5B">
        <w:rPr>
          <w:i/>
          <w:noProof/>
        </w:rPr>
        <w:t xml:space="preserve"> 26</w:t>
      </w:r>
      <w:r w:rsidRPr="004B6D5B">
        <w:rPr>
          <w:noProof/>
        </w:rPr>
        <w:t xml:space="preserve">, 100519. </w:t>
      </w:r>
      <w:hyperlink r:id="rId27" w:history="1">
        <w:r w:rsidRPr="004B6D5B">
          <w:rPr>
            <w:rStyle w:val="Hyperlink"/>
            <w:noProof/>
          </w:rPr>
          <w:t>https://doi.org/10.1016/j.eclinm.2020.100519</w:t>
        </w:r>
      </w:hyperlink>
      <w:r w:rsidRPr="004B6D5B">
        <w:rPr>
          <w:noProof/>
        </w:rPr>
        <w:t xml:space="preserve"> </w:t>
      </w:r>
    </w:p>
    <w:p w14:paraId="10054F06" w14:textId="480B5D70" w:rsidR="004B6D5B" w:rsidRPr="004B6D5B" w:rsidRDefault="004B6D5B" w:rsidP="004B6D5B">
      <w:pPr>
        <w:pStyle w:val="EndNoteBibliography"/>
        <w:ind w:left="720" w:hanging="720"/>
        <w:rPr>
          <w:noProof/>
        </w:rPr>
      </w:pPr>
      <w:r w:rsidRPr="004B6D5B">
        <w:rPr>
          <w:noProof/>
        </w:rPr>
        <w:t xml:space="preserve">Zhu, L., She, Z. G., Cheng, X., Qin, J. J., Zhang, X. J., Cai, J., Lei, F., Wang, H., Xie, J., Wang, W., Li, H., Zhang, P., Song, X., Chen, X., Xiang, M., Zhang, C., Bai, L., Xiang, D., Chen, M. M., Liu, Y., Yan, Y., Liu, M., Mao, W., Zou, J., Liu, L., Chen, G., Luo, P., Xiao, B., Zhang, C., Zhang, Z., Lu, Z., Wang, J., Lu, H., Xia, X., Wang, D., Liao, X., Peng, G., Ye, P., Yang, J., Yuan, Y., Huang, X., Guo, J., Zhang, B. H., &amp; Li, H. (2020). Association of Blood Glucose Control and Outcomes in Patients with COVID-19 and Pre-existing Type 2 Diabetes. </w:t>
      </w:r>
      <w:r w:rsidRPr="004B6D5B">
        <w:rPr>
          <w:i/>
          <w:noProof/>
        </w:rPr>
        <w:t>Cell Metab</w:t>
      </w:r>
      <w:r w:rsidRPr="004B6D5B">
        <w:rPr>
          <w:noProof/>
        </w:rPr>
        <w:t>,</w:t>
      </w:r>
      <w:r w:rsidRPr="004B6D5B">
        <w:rPr>
          <w:i/>
          <w:noProof/>
        </w:rPr>
        <w:t xml:space="preserve"> 31</w:t>
      </w:r>
      <w:r w:rsidRPr="004B6D5B">
        <w:rPr>
          <w:noProof/>
        </w:rPr>
        <w:t xml:space="preserve">(6), 1068-1077.e1063. </w:t>
      </w:r>
      <w:hyperlink r:id="rId28" w:history="1">
        <w:r w:rsidRPr="004B6D5B">
          <w:rPr>
            <w:rStyle w:val="Hyperlink"/>
            <w:noProof/>
          </w:rPr>
          <w:t>https://doi.org/10.1016/j.cmet.2020.04.021</w:t>
        </w:r>
      </w:hyperlink>
      <w:r w:rsidRPr="004B6D5B">
        <w:rPr>
          <w:noProof/>
        </w:rPr>
        <w:t xml:space="preserve"> </w:t>
      </w:r>
    </w:p>
    <w:p w14:paraId="00000332" w14:textId="3FC552C6" w:rsidR="00B32E56" w:rsidRPr="00D71E55" w:rsidRDefault="007C6031">
      <w:pPr>
        <w:pBdr>
          <w:top w:val="nil"/>
          <w:left w:val="nil"/>
          <w:bottom w:val="nil"/>
          <w:right w:val="nil"/>
          <w:between w:val="nil"/>
        </w:pBdr>
        <w:spacing w:after="200"/>
        <w:jc w:val="both"/>
        <w:rPr>
          <w:rFonts w:ascii="Times New Roman" w:eastAsia="Times New Roman" w:hAnsi="Times New Roman" w:cs="Times New Roman"/>
          <w:sz w:val="24"/>
          <w:szCs w:val="24"/>
        </w:rPr>
      </w:pPr>
      <w:r w:rsidRPr="00D71E55">
        <w:rPr>
          <w:rFonts w:ascii="Times New Roman" w:eastAsia="Times New Roman" w:hAnsi="Times New Roman" w:cs="Times New Roman"/>
          <w:sz w:val="24"/>
          <w:szCs w:val="24"/>
        </w:rPr>
        <w:fldChar w:fldCharType="end"/>
      </w:r>
    </w:p>
    <w:p w14:paraId="4D061AEE" w14:textId="6AFC35EA" w:rsidR="00A81BB3" w:rsidRPr="00D71E55" w:rsidRDefault="00A81BB3">
      <w:pPr>
        <w:pBdr>
          <w:top w:val="nil"/>
          <w:left w:val="nil"/>
          <w:bottom w:val="nil"/>
          <w:right w:val="nil"/>
          <w:between w:val="nil"/>
        </w:pBdr>
        <w:spacing w:after="200"/>
        <w:jc w:val="both"/>
        <w:rPr>
          <w:rFonts w:ascii="Times New Roman" w:eastAsia="Times New Roman" w:hAnsi="Times New Roman" w:cs="Times New Roman"/>
          <w:sz w:val="24"/>
          <w:szCs w:val="24"/>
        </w:rPr>
      </w:pPr>
    </w:p>
    <w:sectPr w:rsidR="00A81BB3" w:rsidRPr="00D71E55">
      <w:footerReference w:type="default" r:id="rId2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chek, Casey" w:date="2021-06-01T10:21:00Z" w:initials="MC">
    <w:p w14:paraId="5E000170" w14:textId="2811686D" w:rsidR="0078262C" w:rsidRDefault="0078262C">
      <w:pPr>
        <w:pStyle w:val="CommentText"/>
      </w:pPr>
      <w:r>
        <w:rPr>
          <w:rStyle w:val="CommentReference"/>
        </w:rPr>
        <w:annotationRef/>
      </w:r>
      <w:r>
        <w:t>Missing?</w:t>
      </w:r>
    </w:p>
  </w:comment>
  <w:comment w:id="1" w:author="Westerman, Kenneth Edwards" w:date="2021-06-07T23:31:00Z" w:initials="WKE">
    <w:p w14:paraId="2A183770" w14:textId="77777777" w:rsidR="00F6526B" w:rsidRDefault="00F6526B" w:rsidP="00F6526B">
      <w:pPr>
        <w:pStyle w:val="Heading1"/>
        <w:shd w:val="clear" w:color="auto" w:fill="FFFFFF"/>
        <w:rPr>
          <w:rFonts w:ascii="Georgia" w:hAnsi="Georgia"/>
          <w:color w:val="212121"/>
        </w:rPr>
      </w:pPr>
      <w:r>
        <w:rPr>
          <w:rStyle w:val="CommentReference"/>
        </w:rPr>
        <w:annotationRef/>
      </w:r>
      <w:r>
        <w:rPr>
          <w:rFonts w:ascii="Georgia" w:hAnsi="Georgia"/>
          <w:color w:val="212121"/>
        </w:rPr>
        <w:t>Severe obesity, increasing age and male sex are independently associated with worse in-hospital outcomes, and higher in-hospital mortality, in a cohort of patients with COVID-19 in the Bronx, New York (Palaiodimos 2020)</w:t>
      </w:r>
    </w:p>
    <w:p w14:paraId="4030695B" w14:textId="77777777" w:rsidR="00F6526B" w:rsidRDefault="00F6526B" w:rsidP="00F6526B"/>
    <w:p w14:paraId="6609D9C2" w14:textId="77777777" w:rsidR="00F6526B" w:rsidRDefault="00F6526B" w:rsidP="00F6526B">
      <w:pPr>
        <w:pStyle w:val="Heading1"/>
        <w:shd w:val="clear" w:color="auto" w:fill="004896"/>
        <w:spacing w:before="0" w:after="330"/>
        <w:rPr>
          <w:rFonts w:ascii="Source Sans Pro" w:hAnsi="Source Sans Pro"/>
          <w:color w:val="FFFFFF"/>
        </w:rPr>
      </w:pPr>
      <w:r>
        <w:rPr>
          <w:rFonts w:ascii="Source Sans Pro" w:hAnsi="Source Sans Pro"/>
          <w:b/>
          <w:bCs/>
          <w:color w:val="FFFFFF"/>
        </w:rPr>
        <w:t>Sex-bias in COVID-19-associated illness severity and mortality in cancer patients: A systematic review and meta-analysis</w:t>
      </w:r>
    </w:p>
    <w:p w14:paraId="17CFAB68" w14:textId="6FB91677" w:rsidR="00F6526B" w:rsidRPr="00F6526B" w:rsidRDefault="00F6526B" w:rsidP="00F6526B">
      <w:r>
        <w:t>(Park 2020)</w:t>
      </w:r>
    </w:p>
  </w:comment>
  <w:comment w:id="2" w:author="Marchek, Casey" w:date="2021-06-01T10:22:00Z" w:initials="MC">
    <w:p w14:paraId="3EDFEC7F" w14:textId="2BD29A24" w:rsidR="0078262C" w:rsidRDefault="0078262C">
      <w:pPr>
        <w:pStyle w:val="CommentText"/>
      </w:pPr>
      <w:r>
        <w:rPr>
          <w:rStyle w:val="CommentReference"/>
        </w:rPr>
        <w:annotationRef/>
      </w:r>
      <w:r>
        <w:t>Missing Barron?</w:t>
      </w:r>
    </w:p>
  </w:comment>
  <w:comment w:id="3" w:author="Westerman, Kenneth Edwards" w:date="2021-06-07T23:34:00Z" w:initials="WKE">
    <w:p w14:paraId="641127DB" w14:textId="77777777" w:rsidR="001D39C1" w:rsidRDefault="001D39C1" w:rsidP="001D39C1">
      <w:pPr>
        <w:pStyle w:val="Heading1"/>
        <w:shd w:val="clear" w:color="auto" w:fill="00AB9C"/>
        <w:spacing w:before="0" w:after="330"/>
        <w:rPr>
          <w:rFonts w:ascii="Source Sans Pro" w:hAnsi="Source Sans Pro"/>
          <w:color w:val="FFFFFF"/>
        </w:rPr>
      </w:pPr>
      <w:r>
        <w:rPr>
          <w:rStyle w:val="CommentReference"/>
        </w:rPr>
        <w:annotationRef/>
      </w:r>
      <w:r>
        <w:rPr>
          <w:rFonts w:ascii="Source Sans Pro" w:hAnsi="Source Sans Pro"/>
          <w:b/>
          <w:bCs/>
          <w:color w:val="FFFFFF"/>
        </w:rPr>
        <w:t>Associations of type 1 and type 2 diabetes with COVID-19-related mortality in England: a whole-population study</w:t>
      </w:r>
    </w:p>
    <w:p w14:paraId="5DAE62BC" w14:textId="62A2764F" w:rsidR="001D39C1" w:rsidRDefault="001D39C1">
      <w:pPr>
        <w:pStyle w:val="CommentText"/>
      </w:pPr>
      <w:r>
        <w:t>Barron 2020</w:t>
      </w:r>
    </w:p>
  </w:comment>
  <w:comment w:id="4" w:author="Marchek, Casey" w:date="2021-05-27T15:36:00Z" w:initials="MC">
    <w:p w14:paraId="14D2BFD3" w14:textId="2F17EFB9" w:rsidR="009B130C" w:rsidRDefault="009B130C">
      <w:pPr>
        <w:pStyle w:val="CommentText"/>
      </w:pPr>
      <w:r>
        <w:rPr>
          <w:rStyle w:val="CommentReference"/>
        </w:rPr>
        <w:annotationRef/>
      </w:r>
      <w:r>
        <w:t>Tao</w:t>
      </w:r>
      <w:r w:rsidR="0078262C">
        <w:t>?</w:t>
      </w:r>
    </w:p>
  </w:comment>
  <w:comment w:id="5" w:author="Westerman, Kenneth Edwards" w:date="2021-06-07T18:48:00Z" w:initials="WKE">
    <w:p w14:paraId="429C0019" w14:textId="3A4BA8ED" w:rsidR="00675836" w:rsidRPr="00B355C6" w:rsidRDefault="00675836" w:rsidP="00B355C6">
      <w:pPr>
        <w:pStyle w:val="Heading1"/>
        <w:shd w:val="clear" w:color="auto" w:fill="FFFFFF"/>
        <w:textAlignment w:val="baseline"/>
        <w:rPr>
          <w:color w:val="2A2A2A"/>
        </w:rPr>
      </w:pPr>
      <w:r>
        <w:rPr>
          <w:rStyle w:val="CommentReference"/>
        </w:rPr>
        <w:annotationRef/>
      </w:r>
      <w:r>
        <w:rPr>
          <w:color w:val="2A2A2A"/>
        </w:rPr>
        <w:t>The Disproportionate Impact of COVID-19 on Racial and Ethnic Minorities in the United States – Tai 2021</w:t>
      </w:r>
      <w:r w:rsidR="00B355C6">
        <w:rPr>
          <w:color w:val="2A2A2A"/>
        </w:rPr>
        <w:t>. Some of these years may be 2020 because Joanna might have found the original reference as a preprint in 2020.</w:t>
      </w:r>
    </w:p>
  </w:comment>
  <w:comment w:id="6" w:author="Westerman, Kenneth Edwards" w:date="2021-06-07T23:41:00Z" w:initials="WKE">
    <w:p w14:paraId="72533007" w14:textId="47719696" w:rsidR="00E25C75" w:rsidRDefault="00E25C75">
      <w:pPr>
        <w:pStyle w:val="CommentText"/>
      </w:pPr>
      <w:r>
        <w:rPr>
          <w:rStyle w:val="CommentReference"/>
        </w:rPr>
        <w:annotationRef/>
      </w:r>
      <w:r>
        <w:t>Cite the preprint</w:t>
      </w:r>
    </w:p>
  </w:comment>
  <w:comment w:id="7" w:author="Marchek, Casey" w:date="2021-06-09T11:27:00Z" w:initials="MC">
    <w:p w14:paraId="55456A24" w14:textId="415DF64D" w:rsidR="00410377" w:rsidRDefault="00D76978">
      <w:pPr>
        <w:pStyle w:val="CommentText"/>
      </w:pPr>
      <w:r>
        <w:rPr>
          <w:rStyle w:val="CommentReference"/>
        </w:rPr>
        <w:annotationRef/>
      </w:r>
      <w:r>
        <w:t>I can’t seem to find a preprint</w:t>
      </w:r>
      <w:r w:rsidR="00410377">
        <w:t xml:space="preserve"> version online. </w:t>
      </w:r>
    </w:p>
  </w:comment>
  <w:comment w:id="8" w:author="Westerman, Kenneth Edwards" w:date="2021-06-11T17:17:00Z" w:initials="WKE">
    <w:p w14:paraId="40B75D28" w14:textId="1EEBBB2D" w:rsidR="004D0D6F" w:rsidRDefault="004D0D6F">
      <w:pPr>
        <w:pStyle w:val="CommentText"/>
      </w:pPr>
      <w:r>
        <w:rPr>
          <w:rStyle w:val="CommentReference"/>
        </w:rPr>
        <w:annotationRef/>
      </w:r>
      <w:r w:rsidRPr="004D0D6F">
        <w:t>https://www.medrxiv.org/content/10.1101/2021.03.10.21252820v2</w:t>
      </w:r>
    </w:p>
  </w:comment>
  <w:comment w:id="10" w:author="Westerman, Kenneth Edwards" w:date="2021-06-07T18:55:00Z" w:initials="WKE">
    <w:p w14:paraId="2231E8E4" w14:textId="174893B6" w:rsidR="00C07A39" w:rsidRPr="002D2771" w:rsidRDefault="00C07A39" w:rsidP="002D2771">
      <w:pPr>
        <w:rPr>
          <w:rFonts w:ascii="Times New Roman" w:eastAsia="Times New Roman" w:hAnsi="Times New Roman" w:cs="Times New Roman"/>
          <w:sz w:val="24"/>
          <w:szCs w:val="24"/>
          <w:lang w:val="en-US"/>
        </w:rPr>
      </w:pPr>
      <w:r>
        <w:rPr>
          <w:rStyle w:val="CommentReference"/>
        </w:rPr>
        <w:annotationRef/>
      </w:r>
      <w:r>
        <w:t>Cite main UKB genotype processing paper</w:t>
      </w:r>
      <w:r w:rsidR="002D2771">
        <w:t xml:space="preserve">: </w:t>
      </w:r>
      <w:r w:rsidR="002D2771" w:rsidRPr="002D2771">
        <w:rPr>
          <w:rFonts w:ascii="Segoe UI" w:eastAsia="Times New Roman" w:hAnsi="Segoe UI" w:cs="Segoe UI"/>
          <w:color w:val="222222"/>
          <w:sz w:val="24"/>
          <w:szCs w:val="24"/>
          <w:shd w:val="clear" w:color="auto" w:fill="FFFFFF"/>
          <w:lang w:val="en-US"/>
        </w:rPr>
        <w:t>Bycroft, C., Freeman, C., Petkova, D. </w:t>
      </w:r>
      <w:r w:rsidR="002D2771" w:rsidRPr="002D2771">
        <w:rPr>
          <w:rFonts w:ascii="Segoe UI" w:eastAsia="Times New Roman" w:hAnsi="Segoe UI" w:cs="Segoe UI"/>
          <w:i/>
          <w:iCs/>
          <w:color w:val="222222"/>
          <w:sz w:val="24"/>
          <w:szCs w:val="24"/>
          <w:shd w:val="clear" w:color="auto" w:fill="FFFFFF"/>
          <w:lang w:val="en-US"/>
        </w:rPr>
        <w:t>et al.</w:t>
      </w:r>
      <w:r w:rsidR="002D2771" w:rsidRPr="002D2771">
        <w:rPr>
          <w:rFonts w:ascii="Segoe UI" w:eastAsia="Times New Roman" w:hAnsi="Segoe UI" w:cs="Segoe UI"/>
          <w:color w:val="222222"/>
          <w:sz w:val="24"/>
          <w:szCs w:val="24"/>
          <w:shd w:val="clear" w:color="auto" w:fill="FFFFFF"/>
          <w:lang w:val="en-US"/>
        </w:rPr>
        <w:t> The UK Biobank resource with deep phenotyping and genomic data. </w:t>
      </w:r>
      <w:r w:rsidR="002D2771" w:rsidRPr="002D2771">
        <w:rPr>
          <w:rFonts w:ascii="Segoe UI" w:eastAsia="Times New Roman" w:hAnsi="Segoe UI" w:cs="Segoe UI"/>
          <w:i/>
          <w:iCs/>
          <w:color w:val="222222"/>
          <w:sz w:val="24"/>
          <w:szCs w:val="24"/>
          <w:shd w:val="clear" w:color="auto" w:fill="FFFFFF"/>
          <w:lang w:val="en-US"/>
        </w:rPr>
        <w:t>Nature</w:t>
      </w:r>
      <w:r w:rsidR="002D2771" w:rsidRPr="002D2771">
        <w:rPr>
          <w:rFonts w:ascii="Segoe UI" w:eastAsia="Times New Roman" w:hAnsi="Segoe UI" w:cs="Segoe UI"/>
          <w:color w:val="222222"/>
          <w:sz w:val="24"/>
          <w:szCs w:val="24"/>
          <w:shd w:val="clear" w:color="auto" w:fill="FFFFFF"/>
          <w:lang w:val="en-US"/>
        </w:rPr>
        <w:t> </w:t>
      </w:r>
      <w:r w:rsidR="002D2771" w:rsidRPr="002D2771">
        <w:rPr>
          <w:rFonts w:ascii="Segoe UI" w:eastAsia="Times New Roman" w:hAnsi="Segoe UI" w:cs="Segoe UI"/>
          <w:b/>
          <w:bCs/>
          <w:color w:val="222222"/>
          <w:sz w:val="24"/>
          <w:szCs w:val="24"/>
          <w:shd w:val="clear" w:color="auto" w:fill="FFFFFF"/>
          <w:lang w:val="en-US"/>
        </w:rPr>
        <w:t>562, </w:t>
      </w:r>
      <w:r w:rsidR="002D2771" w:rsidRPr="002D2771">
        <w:rPr>
          <w:rFonts w:ascii="Segoe UI" w:eastAsia="Times New Roman" w:hAnsi="Segoe UI" w:cs="Segoe UI"/>
          <w:color w:val="222222"/>
          <w:sz w:val="24"/>
          <w:szCs w:val="24"/>
          <w:shd w:val="clear" w:color="auto" w:fill="FFFFFF"/>
          <w:lang w:val="en-US"/>
        </w:rPr>
        <w:t>203–209 (2018).</w:t>
      </w:r>
    </w:p>
  </w:comment>
  <w:comment w:id="11" w:author="Westerman, Kenneth Edwards" w:date="2021-06-07T23:47:00Z" w:initials="WKE">
    <w:p w14:paraId="42527CE9" w14:textId="3D64EAF0" w:rsidR="009B1824" w:rsidRPr="009B1824" w:rsidRDefault="009B1824" w:rsidP="009B1824">
      <w:pPr>
        <w:pStyle w:val="Heading1"/>
        <w:shd w:val="clear" w:color="auto" w:fill="FFFFFF"/>
        <w:spacing w:before="0" w:after="135" w:line="405" w:lineRule="atLeast"/>
        <w:rPr>
          <w:rFonts w:ascii="Open Sans" w:hAnsi="Open Sans" w:cs="Open Sans"/>
          <w:color w:val="202020"/>
          <w:sz w:val="39"/>
          <w:szCs w:val="39"/>
        </w:rPr>
      </w:pPr>
      <w:r>
        <w:rPr>
          <w:rStyle w:val="CommentReference"/>
        </w:rPr>
        <w:annotationRef/>
      </w:r>
      <w:r>
        <w:t xml:space="preserve">Cite eastwood et al. 2016: </w:t>
      </w:r>
      <w:r>
        <w:rPr>
          <w:rFonts w:ascii="Open Sans" w:hAnsi="Open Sans" w:cs="Open Sans"/>
          <w:color w:val="202020"/>
          <w:sz w:val="39"/>
          <w:szCs w:val="39"/>
        </w:rPr>
        <w:t>Algorithms for the Capture and Adjudication of Prevalent and Incident Diabetes in UK Biobank</w:t>
      </w:r>
    </w:p>
  </w:comment>
  <w:comment w:id="13" w:author="Westerman, Kenneth Edwards" w:date="2021-06-08T11:26:00Z" w:initials="WKE">
    <w:p w14:paraId="2CDDBFB6" w14:textId="56B00E09" w:rsidR="00397FC6" w:rsidRDefault="00397FC6">
      <w:pPr>
        <w:pStyle w:val="CommentText"/>
      </w:pPr>
      <w:r>
        <w:rPr>
          <w:rStyle w:val="CommentReference"/>
        </w:rPr>
        <w:annotationRef/>
      </w:r>
      <w:r>
        <w:t>Is this worth including? Weak-ish</w:t>
      </w:r>
      <w:r w:rsidR="00F3256A">
        <w:t xml:space="preserve"> evidence</w:t>
      </w:r>
    </w:p>
  </w:comment>
  <w:comment w:id="14" w:author="Westerman, Kenneth Edwards" w:date="2021-06-08T11:27:00Z" w:initials="WKE">
    <w:p w14:paraId="2D3B4A2E" w14:textId="222232C2" w:rsidR="00464A75" w:rsidRDefault="00464A75">
      <w:pPr>
        <w:pStyle w:val="CommentText"/>
      </w:pPr>
      <w:r>
        <w:rPr>
          <w:rStyle w:val="CommentReference"/>
        </w:rPr>
        <w:annotationRef/>
      </w:r>
      <w:r>
        <w:t>Exclude, and discuss only in Discussion (i.e., briefly mention why we may not have found any SDH signals)?</w:t>
      </w:r>
    </w:p>
  </w:comment>
  <w:comment w:id="15" w:author="Alisa Manning" w:date="2021-05-25T16:00:00Z" w:initials="">
    <w:p w14:paraId="00000340" w14:textId="77777777" w:rsidR="00B32E56" w:rsidRDefault="00E57D5A">
      <w:pPr>
        <w:widowControl w:val="0"/>
        <w:pBdr>
          <w:top w:val="nil"/>
          <w:left w:val="nil"/>
          <w:bottom w:val="nil"/>
          <w:right w:val="nil"/>
          <w:between w:val="nil"/>
        </w:pBdr>
        <w:spacing w:line="240" w:lineRule="auto"/>
        <w:rPr>
          <w:color w:val="000000"/>
        </w:rPr>
      </w:pPr>
      <w:r>
        <w:rPr>
          <w:color w:val="000000"/>
        </w:rPr>
        <w:t>Alisa to update to multivariate logistic model.</w:t>
      </w:r>
    </w:p>
  </w:comment>
  <w:comment w:id="17" w:author="Alisa Manning" w:date="2021-05-24T20:46:00Z" w:initials="">
    <w:p w14:paraId="0000033F" w14:textId="77777777" w:rsidR="00B32E56" w:rsidRDefault="00E57D5A">
      <w:pPr>
        <w:widowControl w:val="0"/>
        <w:pBdr>
          <w:top w:val="nil"/>
          <w:left w:val="nil"/>
          <w:bottom w:val="nil"/>
          <w:right w:val="nil"/>
          <w:between w:val="nil"/>
        </w:pBdr>
        <w:spacing w:line="240" w:lineRule="auto"/>
        <w:rPr>
          <w:color w:val="000000"/>
        </w:rPr>
      </w:pPr>
      <w:r>
        <w:rPr>
          <w:color w:val="000000"/>
        </w:rPr>
        <w:t>Correct?</w:t>
      </w:r>
    </w:p>
  </w:comment>
  <w:comment w:id="18" w:author="Westerman, Kenneth Edwards" w:date="2021-06-08T12:32:00Z" w:initials="WKE">
    <w:p w14:paraId="20C1EBCE" w14:textId="518EA8D9" w:rsidR="002840EA" w:rsidRDefault="002840EA">
      <w:pPr>
        <w:pStyle w:val="CommentText"/>
      </w:pPr>
      <w:r>
        <w:rPr>
          <w:rStyle w:val="CommentReference"/>
        </w:rPr>
        <w:annotationRef/>
      </w:r>
      <w:r>
        <w:t>Not multivariate at the moment – p-values and Ors are currently from univariate/unadjusted logistic models</w:t>
      </w:r>
    </w:p>
  </w:comment>
  <w:comment w:id="20" w:author="Westerman, Kenneth Edwards" w:date="2021-06-08T11:48:00Z" w:initials="WKE">
    <w:p w14:paraId="359EF7F5" w14:textId="1B659D94" w:rsidR="00E94CE2" w:rsidRDefault="00E94CE2">
      <w:pPr>
        <w:pStyle w:val="CommentText"/>
      </w:pPr>
      <w:r>
        <w:rPr>
          <w:rStyle w:val="CommentReference"/>
        </w:rPr>
        <w:annotationRef/>
      </w:r>
      <w:r>
        <w:t>Could we considering not including this? Just report p-values from chi-square or t-test (for continuous/binary traits) between case/controls? Interpretation of this OR becomes complex and/or different between rows for this final column.</w:t>
      </w:r>
    </w:p>
  </w:comment>
  <w:comment w:id="21" w:author="Alisa Manning" w:date="2021-05-25T12:20:00Z" w:initials="">
    <w:p w14:paraId="00000339" w14:textId="77777777" w:rsidR="00B32E56" w:rsidRDefault="00E57D5A">
      <w:pPr>
        <w:widowControl w:val="0"/>
        <w:pBdr>
          <w:top w:val="nil"/>
          <w:left w:val="nil"/>
          <w:bottom w:val="nil"/>
          <w:right w:val="nil"/>
          <w:between w:val="nil"/>
        </w:pBdr>
        <w:spacing w:line="240" w:lineRule="auto"/>
        <w:rPr>
          <w:color w:val="000000"/>
        </w:rPr>
      </w:pPr>
      <w:r>
        <w:rPr>
          <w:color w:val="000000"/>
        </w:rPr>
        <w:t>Make the gene names italic. lower case "rs". why no gene name on the chromosome 18 locus?</w:t>
      </w:r>
    </w:p>
  </w:comment>
  <w:comment w:id="22" w:author="Alisa Manning" w:date="2021-05-25T12:21:00Z" w:initials="">
    <w:p w14:paraId="0000033A" w14:textId="77777777" w:rsidR="00B32E56" w:rsidRDefault="00E57D5A">
      <w:pPr>
        <w:widowControl w:val="0"/>
        <w:pBdr>
          <w:top w:val="nil"/>
          <w:left w:val="nil"/>
          <w:bottom w:val="nil"/>
          <w:right w:val="nil"/>
          <w:between w:val="nil"/>
        </w:pBdr>
        <w:spacing w:line="240" w:lineRule="auto"/>
        <w:rPr>
          <w:color w:val="000000"/>
        </w:rPr>
      </w:pPr>
      <w:r>
        <w:rPr>
          <w:color w:val="000000"/>
        </w:rPr>
        <w:t>add alleles to the chr 2 variant</w:t>
      </w:r>
    </w:p>
  </w:comment>
  <w:comment w:id="25" w:author="Westerman, Kenneth Edwards" w:date="2021-06-08T12:06:00Z" w:initials="WKE">
    <w:p w14:paraId="5C04A987" w14:textId="0A1FE094" w:rsidR="001F357C" w:rsidRDefault="001F357C">
      <w:pPr>
        <w:pStyle w:val="CommentText"/>
      </w:pPr>
      <w:r>
        <w:rPr>
          <w:rStyle w:val="CommentReference"/>
        </w:rPr>
        <w:annotationRef/>
      </w:r>
      <w:r>
        <w:t xml:space="preserve">What did joanna mean by this? </w:t>
      </w:r>
    </w:p>
  </w:comment>
  <w:comment w:id="24" w:author="Westerman, Kenneth Edwards" w:date="2021-06-08T12:05:00Z" w:initials="WKE">
    <w:p w14:paraId="7A8AA6FC" w14:textId="07CBE818" w:rsidR="001F357C" w:rsidRDefault="005D2BE7">
      <w:pPr>
        <w:pStyle w:val="CommentText"/>
      </w:pPr>
      <w:r>
        <w:rPr>
          <w:rStyle w:val="CommentReference"/>
        </w:rPr>
        <w:annotationRef/>
      </w:r>
      <w:r>
        <w:t>Clean up this paragraph – make sure the actual results are in results, and fewer specifics here</w:t>
      </w:r>
      <w:r w:rsidR="004F066E">
        <w:t xml:space="preserve"> (with citations if needed)</w:t>
      </w:r>
    </w:p>
  </w:comment>
  <w:comment w:id="26" w:author="Westerman, Kenneth Edwards" w:date="2021-06-08T12:04:00Z" w:initials="WKE">
    <w:p w14:paraId="0EF11E20" w14:textId="1DDDFEFB" w:rsidR="002E73A7" w:rsidRDefault="002E73A7">
      <w:pPr>
        <w:pStyle w:val="CommentText"/>
      </w:pPr>
      <w:r>
        <w:rPr>
          <w:rStyle w:val="CommentReference"/>
        </w:rPr>
        <w:annotationRef/>
      </w:r>
      <w:r>
        <w:t>Cite Zhu</w:t>
      </w:r>
    </w:p>
  </w:comment>
  <w:comment w:id="28" w:author="Westerman, Kenneth Edwards" w:date="2021-06-08T12:22:00Z" w:initials="WKE">
    <w:p w14:paraId="2AD06BBC" w14:textId="77777777" w:rsidR="000E0119" w:rsidRDefault="000E0119">
      <w:pPr>
        <w:pStyle w:val="CommentText"/>
      </w:pPr>
      <w:r>
        <w:rPr>
          <w:rStyle w:val="CommentReference"/>
        </w:rPr>
        <w:annotationRef/>
      </w:r>
      <w:r>
        <w:t xml:space="preserve">Diabetes “prob_poss” </w:t>
      </w:r>
      <w:r>
        <w:sym w:font="Wingdings" w:char="F0E0"/>
      </w:r>
      <w:r>
        <w:t xml:space="preserve"> “Probable or possible diabetes”</w:t>
      </w:r>
    </w:p>
    <w:p w14:paraId="5029BE7D" w14:textId="13D960FC" w:rsidR="00A36EBF" w:rsidRDefault="00A7691D">
      <w:pPr>
        <w:pStyle w:val="CommentText"/>
      </w:pPr>
      <w:r>
        <w:t xml:space="preserve">Ancestry PC’s </w:t>
      </w:r>
      <w:r>
        <w:sym w:font="Wingdings" w:char="F0E0"/>
      </w:r>
      <w:r>
        <w:t xml:space="preserve"> </w:t>
      </w:r>
      <w:r w:rsidR="00A36EBF">
        <w:t>“Genetic PCs” (w/ no apostrophe)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E000170" w15:done="1"/>
  <w15:commentEx w15:paraId="17CFAB68" w15:paraIdParent="5E000170" w15:done="1"/>
  <w15:commentEx w15:paraId="3EDFEC7F" w15:done="1"/>
  <w15:commentEx w15:paraId="5DAE62BC" w15:paraIdParent="3EDFEC7F" w15:done="1"/>
  <w15:commentEx w15:paraId="14D2BFD3" w15:done="1"/>
  <w15:commentEx w15:paraId="429C0019" w15:paraIdParent="14D2BFD3" w15:done="1"/>
  <w15:commentEx w15:paraId="72533007" w15:done="0"/>
  <w15:commentEx w15:paraId="55456A24" w15:paraIdParent="72533007" w15:done="0"/>
  <w15:commentEx w15:paraId="40B75D28" w15:paraIdParent="72533007" w15:done="0"/>
  <w15:commentEx w15:paraId="2231E8E4" w15:done="1"/>
  <w15:commentEx w15:paraId="42527CE9" w15:done="1"/>
  <w15:commentEx w15:paraId="2CDDBFB6" w15:done="0"/>
  <w15:commentEx w15:paraId="2D3B4A2E" w15:done="0"/>
  <w15:commentEx w15:paraId="00000340" w15:done="0"/>
  <w15:commentEx w15:paraId="0000033F" w15:done="0"/>
  <w15:commentEx w15:paraId="20C1EBCE" w15:paraIdParent="0000033F" w15:done="0"/>
  <w15:commentEx w15:paraId="359EF7F5" w15:done="0"/>
  <w15:commentEx w15:paraId="00000339" w15:done="0"/>
  <w15:commentEx w15:paraId="0000033A" w15:done="0"/>
  <w15:commentEx w15:paraId="5C04A987" w15:done="0"/>
  <w15:commentEx w15:paraId="7A8AA6FC" w15:done="0"/>
  <w15:commentEx w15:paraId="0EF11E20" w15:done="0"/>
  <w15:commentEx w15:paraId="5029BE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088B8" w16cex:dateUtc="2021-06-01T14:21:00Z"/>
  <w16cex:commentExtensible w16cex:durableId="24692AED" w16cex:dateUtc="2021-06-08T03:31:00Z"/>
  <w16cex:commentExtensible w16cex:durableId="246088F7" w16cex:dateUtc="2021-06-01T14:22:00Z"/>
  <w16cex:commentExtensible w16cex:durableId="24692B98" w16cex:dateUtc="2021-06-08T03:34:00Z"/>
  <w16cex:commentExtensible w16cex:durableId="245A3AF8" w16cex:dateUtc="2021-05-27T19:36:00Z"/>
  <w16cex:commentExtensible w16cex:durableId="2468E86B" w16cex:dateUtc="2021-06-07T22:48:00Z"/>
  <w16cex:commentExtensible w16cex:durableId="24692D24" w16cex:dateUtc="2021-06-08T03:41:00Z"/>
  <w16cex:commentExtensible w16cex:durableId="246B2414" w16cex:dateUtc="2021-06-09T15:27:00Z"/>
  <w16cex:commentExtensible w16cex:durableId="246E1916" w16cex:dateUtc="2021-06-11T21:17:00Z"/>
  <w16cex:commentExtensible w16cex:durableId="2468EA30" w16cex:dateUtc="2021-06-07T22:55:00Z"/>
  <w16cex:commentExtensible w16cex:durableId="24692E9B" w16cex:dateUtc="2021-06-08T03:47:00Z"/>
  <w16cex:commentExtensible w16cex:durableId="2469D278" w16cex:dateUtc="2021-06-08T15:26:00Z"/>
  <w16cex:commentExtensible w16cex:durableId="2469D2BD" w16cex:dateUtc="2021-06-08T15:27:00Z"/>
  <w16cex:commentExtensible w16cex:durableId="2469E1DC" w16cex:dateUtc="2021-06-08T16:32:00Z"/>
  <w16cex:commentExtensible w16cex:durableId="2469D79B" w16cex:dateUtc="2021-06-08T15:48:00Z"/>
  <w16cex:commentExtensible w16cex:durableId="2469DBB8" w16cex:dateUtc="2021-06-08T16:06:00Z"/>
  <w16cex:commentExtensible w16cex:durableId="2469DB8A" w16cex:dateUtc="2021-06-08T16:05:00Z"/>
  <w16cex:commentExtensible w16cex:durableId="2469DB32" w16cex:dateUtc="2021-06-08T16:04:00Z"/>
  <w16cex:commentExtensible w16cex:durableId="2469DF6D" w16cex:dateUtc="2021-06-08T16: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000170" w16cid:durableId="246088B8"/>
  <w16cid:commentId w16cid:paraId="17CFAB68" w16cid:durableId="24692AED"/>
  <w16cid:commentId w16cid:paraId="3EDFEC7F" w16cid:durableId="246088F7"/>
  <w16cid:commentId w16cid:paraId="5DAE62BC" w16cid:durableId="24692B98"/>
  <w16cid:commentId w16cid:paraId="14D2BFD3" w16cid:durableId="245A3AF8"/>
  <w16cid:commentId w16cid:paraId="429C0019" w16cid:durableId="2468E86B"/>
  <w16cid:commentId w16cid:paraId="72533007" w16cid:durableId="24692D24"/>
  <w16cid:commentId w16cid:paraId="55456A24" w16cid:durableId="246B2414"/>
  <w16cid:commentId w16cid:paraId="40B75D28" w16cid:durableId="246E1916"/>
  <w16cid:commentId w16cid:paraId="2231E8E4" w16cid:durableId="2468EA30"/>
  <w16cid:commentId w16cid:paraId="42527CE9" w16cid:durableId="24692E9B"/>
  <w16cid:commentId w16cid:paraId="2CDDBFB6" w16cid:durableId="2469D278"/>
  <w16cid:commentId w16cid:paraId="2D3B4A2E" w16cid:durableId="2469D2BD"/>
  <w16cid:commentId w16cid:paraId="00000340" w16cid:durableId="2459E881"/>
  <w16cid:commentId w16cid:paraId="0000033F" w16cid:durableId="2459E882"/>
  <w16cid:commentId w16cid:paraId="20C1EBCE" w16cid:durableId="2469E1DC"/>
  <w16cid:commentId w16cid:paraId="359EF7F5" w16cid:durableId="2469D79B"/>
  <w16cid:commentId w16cid:paraId="00000339" w16cid:durableId="2459E883"/>
  <w16cid:commentId w16cid:paraId="0000033A" w16cid:durableId="2459E884"/>
  <w16cid:commentId w16cid:paraId="5C04A987" w16cid:durableId="2469DBB8"/>
  <w16cid:commentId w16cid:paraId="7A8AA6FC" w16cid:durableId="2469DB8A"/>
  <w16cid:commentId w16cid:paraId="0EF11E20" w16cid:durableId="2469DB32"/>
  <w16cid:commentId w16cid:paraId="5029BE7D" w16cid:durableId="2469DF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AAC693" w14:textId="77777777" w:rsidR="00B34E12" w:rsidRDefault="00B34E12">
      <w:pPr>
        <w:spacing w:line="240" w:lineRule="auto"/>
      </w:pPr>
      <w:r>
        <w:separator/>
      </w:r>
    </w:p>
  </w:endnote>
  <w:endnote w:type="continuationSeparator" w:id="0">
    <w:p w14:paraId="244542D7" w14:textId="77777777" w:rsidR="00B34E12" w:rsidRDefault="00B34E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Roboto">
    <w:panose1 w:val="02000000000000000000"/>
    <w:charset w:val="00"/>
    <w:family w:val="auto"/>
    <w:pitch w:val="variable"/>
    <w:sig w:usb0="E00002FF" w:usb1="5000205B" w:usb2="00000020" w:usb3="00000000" w:csb0="0000019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34" w14:textId="77777777" w:rsidR="00B32E56" w:rsidRDefault="00B32E56">
    <w:pPr>
      <w:rPr>
        <w:rFonts w:ascii="Times New Roman" w:eastAsia="Times New Roman" w:hAnsi="Times New Roman" w:cs="Times New Roman"/>
        <w:b/>
        <w:highlight w:val="white"/>
      </w:rPr>
    </w:pPr>
  </w:p>
  <w:p w14:paraId="00000335" w14:textId="77777777" w:rsidR="00B32E56" w:rsidRDefault="00B32E56">
    <w:pPr>
      <w:rPr>
        <w:rFonts w:ascii="Times New Roman" w:eastAsia="Times New Roman" w:hAnsi="Times New Roman" w:cs="Times New Roman"/>
        <w:b/>
        <w:highlight w:val="whit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263D9A" w14:textId="77777777" w:rsidR="00B34E12" w:rsidRDefault="00B34E12">
      <w:pPr>
        <w:spacing w:line="240" w:lineRule="auto"/>
      </w:pPr>
      <w:r>
        <w:separator/>
      </w:r>
    </w:p>
  </w:footnote>
  <w:footnote w:type="continuationSeparator" w:id="0">
    <w:p w14:paraId="5749799C" w14:textId="77777777" w:rsidR="00B34E12" w:rsidRDefault="00B34E1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41229D"/>
    <w:multiLevelType w:val="multilevel"/>
    <w:tmpl w:val="2A381952"/>
    <w:lvl w:ilvl="0">
      <w:start w:val="1"/>
      <w:numFmt w:val="upperLetter"/>
      <w:lvlText w:val="%1."/>
      <w:lvlJc w:val="left"/>
      <w:pPr>
        <w:ind w:left="720" w:hanging="360"/>
      </w:pPr>
      <w:rPr>
        <w:rFonts w:ascii="Times New Roman" w:eastAsia="Times New Roman" w:hAnsi="Times New Roman" w:cs="Times New Roman"/>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hek, Casey">
    <w15:presenceInfo w15:providerId="AD" w15:userId="S::cmarchek@mgh.harvard.edu::bcbce661-04bf-4eda-aed2-c8d9c6fc84dd"/>
  </w15:person>
  <w15:person w15:author="Westerman, Kenneth Edwards">
    <w15:presenceInfo w15:providerId="AD" w15:userId="S::kewesterman@mgh.harvard.edu::efa41a5b-d4ff-4be1-be0e-773356fda0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f2txswd89rz04ep0vqxx0s2wesrzaax9aa5&quot;&gt;My EndNote Library&lt;record-ids&gt;&lt;item&gt;5&lt;/item&gt;&lt;item&gt;18&lt;/item&gt;&lt;item&gt;19&lt;/item&gt;&lt;item&gt;20&lt;/item&gt;&lt;item&gt;21&lt;/item&gt;&lt;item&gt;24&lt;/item&gt;&lt;item&gt;25&lt;/item&gt;&lt;/record-ids&gt;&lt;/item&gt;&lt;/Libraries&gt;"/>
  </w:docVars>
  <w:rsids>
    <w:rsidRoot w:val="00B32E56"/>
    <w:rsid w:val="00050AF6"/>
    <w:rsid w:val="00052BB0"/>
    <w:rsid w:val="00064D56"/>
    <w:rsid w:val="00075D8E"/>
    <w:rsid w:val="00077118"/>
    <w:rsid w:val="0009618A"/>
    <w:rsid w:val="000D488E"/>
    <w:rsid w:val="000E0119"/>
    <w:rsid w:val="000F6B6B"/>
    <w:rsid w:val="00143AE6"/>
    <w:rsid w:val="00192012"/>
    <w:rsid w:val="001973FD"/>
    <w:rsid w:val="001B57D1"/>
    <w:rsid w:val="001C0217"/>
    <w:rsid w:val="001D39C1"/>
    <w:rsid w:val="001F357C"/>
    <w:rsid w:val="00206901"/>
    <w:rsid w:val="00224D09"/>
    <w:rsid w:val="00271F68"/>
    <w:rsid w:val="002840EA"/>
    <w:rsid w:val="0029420C"/>
    <w:rsid w:val="002B0565"/>
    <w:rsid w:val="002B5206"/>
    <w:rsid w:val="002B562F"/>
    <w:rsid w:val="002D2771"/>
    <w:rsid w:val="002E73A7"/>
    <w:rsid w:val="0032212C"/>
    <w:rsid w:val="00327BF9"/>
    <w:rsid w:val="003314CE"/>
    <w:rsid w:val="00367C20"/>
    <w:rsid w:val="003772E3"/>
    <w:rsid w:val="003832A1"/>
    <w:rsid w:val="00397227"/>
    <w:rsid w:val="00397FC6"/>
    <w:rsid w:val="003E5D50"/>
    <w:rsid w:val="003F372E"/>
    <w:rsid w:val="004002A3"/>
    <w:rsid w:val="00410377"/>
    <w:rsid w:val="00417998"/>
    <w:rsid w:val="004504E1"/>
    <w:rsid w:val="004605F0"/>
    <w:rsid w:val="004638BC"/>
    <w:rsid w:val="00464A75"/>
    <w:rsid w:val="004A7FDC"/>
    <w:rsid w:val="004B27A2"/>
    <w:rsid w:val="004B5AAA"/>
    <w:rsid w:val="004B6D5B"/>
    <w:rsid w:val="004C6377"/>
    <w:rsid w:val="004D0D6F"/>
    <w:rsid w:val="004E224C"/>
    <w:rsid w:val="004F066E"/>
    <w:rsid w:val="005053BD"/>
    <w:rsid w:val="0050598C"/>
    <w:rsid w:val="005938A2"/>
    <w:rsid w:val="005A5EAB"/>
    <w:rsid w:val="005A618E"/>
    <w:rsid w:val="005B4B50"/>
    <w:rsid w:val="005D2BE7"/>
    <w:rsid w:val="005E3F3C"/>
    <w:rsid w:val="005E61CD"/>
    <w:rsid w:val="00632987"/>
    <w:rsid w:val="00655DE6"/>
    <w:rsid w:val="00667926"/>
    <w:rsid w:val="00672BA7"/>
    <w:rsid w:val="00675836"/>
    <w:rsid w:val="006B1B23"/>
    <w:rsid w:val="006B6E70"/>
    <w:rsid w:val="006D3547"/>
    <w:rsid w:val="00721696"/>
    <w:rsid w:val="00752B00"/>
    <w:rsid w:val="00767B67"/>
    <w:rsid w:val="0078262C"/>
    <w:rsid w:val="00794911"/>
    <w:rsid w:val="007A634B"/>
    <w:rsid w:val="007B5344"/>
    <w:rsid w:val="007B6BD6"/>
    <w:rsid w:val="007C6031"/>
    <w:rsid w:val="0081419E"/>
    <w:rsid w:val="00820846"/>
    <w:rsid w:val="00844FD9"/>
    <w:rsid w:val="0089387B"/>
    <w:rsid w:val="008C6462"/>
    <w:rsid w:val="00942B1D"/>
    <w:rsid w:val="00964170"/>
    <w:rsid w:val="00973459"/>
    <w:rsid w:val="009B130C"/>
    <w:rsid w:val="009B1824"/>
    <w:rsid w:val="009B292D"/>
    <w:rsid w:val="009B42CB"/>
    <w:rsid w:val="009C0727"/>
    <w:rsid w:val="009C1EC5"/>
    <w:rsid w:val="009F3AEA"/>
    <w:rsid w:val="009F5DA5"/>
    <w:rsid w:val="00A10AE8"/>
    <w:rsid w:val="00A2339E"/>
    <w:rsid w:val="00A36EBF"/>
    <w:rsid w:val="00A675E6"/>
    <w:rsid w:val="00A7691D"/>
    <w:rsid w:val="00A81BB3"/>
    <w:rsid w:val="00AA00BE"/>
    <w:rsid w:val="00AB5288"/>
    <w:rsid w:val="00AE21E7"/>
    <w:rsid w:val="00AE3C0A"/>
    <w:rsid w:val="00AE5C13"/>
    <w:rsid w:val="00AE71D4"/>
    <w:rsid w:val="00AF1032"/>
    <w:rsid w:val="00B251E3"/>
    <w:rsid w:val="00B32E56"/>
    <w:rsid w:val="00B34E12"/>
    <w:rsid w:val="00B355C6"/>
    <w:rsid w:val="00B40630"/>
    <w:rsid w:val="00B73A16"/>
    <w:rsid w:val="00BA0F18"/>
    <w:rsid w:val="00BA37A9"/>
    <w:rsid w:val="00BE580C"/>
    <w:rsid w:val="00C07A39"/>
    <w:rsid w:val="00C12FF9"/>
    <w:rsid w:val="00C134B8"/>
    <w:rsid w:val="00C25ACB"/>
    <w:rsid w:val="00C30061"/>
    <w:rsid w:val="00C366E1"/>
    <w:rsid w:val="00C40779"/>
    <w:rsid w:val="00C61692"/>
    <w:rsid w:val="00C7161C"/>
    <w:rsid w:val="00CB00F0"/>
    <w:rsid w:val="00CD2BE1"/>
    <w:rsid w:val="00CE4442"/>
    <w:rsid w:val="00CE581B"/>
    <w:rsid w:val="00CF7358"/>
    <w:rsid w:val="00D16EAC"/>
    <w:rsid w:val="00D35B78"/>
    <w:rsid w:val="00D62814"/>
    <w:rsid w:val="00D71E55"/>
    <w:rsid w:val="00D76978"/>
    <w:rsid w:val="00DD3918"/>
    <w:rsid w:val="00DD741E"/>
    <w:rsid w:val="00DF46D8"/>
    <w:rsid w:val="00E230B8"/>
    <w:rsid w:val="00E25C75"/>
    <w:rsid w:val="00E42B95"/>
    <w:rsid w:val="00E572FC"/>
    <w:rsid w:val="00E57D5A"/>
    <w:rsid w:val="00E94CE2"/>
    <w:rsid w:val="00E94D68"/>
    <w:rsid w:val="00F3256A"/>
    <w:rsid w:val="00F6526B"/>
    <w:rsid w:val="00F7208F"/>
    <w:rsid w:val="00F83D1F"/>
    <w:rsid w:val="00F94E31"/>
    <w:rsid w:val="00FC495C"/>
    <w:rsid w:val="00FC6798"/>
    <w:rsid w:val="00FC6BAB"/>
    <w:rsid w:val="00FF1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6B9EE86"/>
  <w15:docId w15:val="{BF1D6F8A-7AB9-2740-B194-D17923872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E3F3C"/>
    <w:rPr>
      <w:b/>
      <w:bCs/>
    </w:rPr>
  </w:style>
  <w:style w:type="character" w:customStyle="1" w:styleId="CommentSubjectChar">
    <w:name w:val="Comment Subject Char"/>
    <w:basedOn w:val="CommentTextChar"/>
    <w:link w:val="CommentSubject"/>
    <w:uiPriority w:val="99"/>
    <w:semiHidden/>
    <w:rsid w:val="005E3F3C"/>
    <w:rPr>
      <w:b/>
      <w:bCs/>
      <w:sz w:val="20"/>
      <w:szCs w:val="20"/>
    </w:rPr>
  </w:style>
  <w:style w:type="paragraph" w:styleId="Revision">
    <w:name w:val="Revision"/>
    <w:hidden/>
    <w:uiPriority w:val="99"/>
    <w:semiHidden/>
    <w:rsid w:val="009F3AEA"/>
    <w:pPr>
      <w:spacing w:line="240" w:lineRule="auto"/>
    </w:pPr>
  </w:style>
  <w:style w:type="paragraph" w:customStyle="1" w:styleId="EndNoteBibliographyTitle">
    <w:name w:val="EndNote Bibliography Title"/>
    <w:basedOn w:val="Normal"/>
    <w:link w:val="EndNoteBibliographyTitleChar"/>
    <w:rsid w:val="007C6031"/>
    <w:pPr>
      <w:jc w:val="center"/>
    </w:pPr>
    <w:rPr>
      <w:lang w:val="en-US"/>
    </w:rPr>
  </w:style>
  <w:style w:type="character" w:customStyle="1" w:styleId="EndNoteBibliographyTitleChar">
    <w:name w:val="EndNote Bibliography Title Char"/>
    <w:basedOn w:val="DefaultParagraphFont"/>
    <w:link w:val="EndNoteBibliographyTitle"/>
    <w:rsid w:val="007C6031"/>
    <w:rPr>
      <w:lang w:val="en-US"/>
    </w:rPr>
  </w:style>
  <w:style w:type="paragraph" w:customStyle="1" w:styleId="EndNoteBibliography">
    <w:name w:val="EndNote Bibliography"/>
    <w:basedOn w:val="Normal"/>
    <w:link w:val="EndNoteBibliographyChar"/>
    <w:rsid w:val="007C6031"/>
    <w:pPr>
      <w:spacing w:line="240" w:lineRule="auto"/>
      <w:jc w:val="both"/>
    </w:pPr>
    <w:rPr>
      <w:lang w:val="en-US"/>
    </w:rPr>
  </w:style>
  <w:style w:type="character" w:customStyle="1" w:styleId="EndNoteBibliographyChar">
    <w:name w:val="EndNote Bibliography Char"/>
    <w:basedOn w:val="DefaultParagraphFont"/>
    <w:link w:val="EndNoteBibliography"/>
    <w:rsid w:val="007C6031"/>
    <w:rPr>
      <w:lang w:val="en-US"/>
    </w:rPr>
  </w:style>
  <w:style w:type="character" w:styleId="Hyperlink">
    <w:name w:val="Hyperlink"/>
    <w:basedOn w:val="DefaultParagraphFont"/>
    <w:uiPriority w:val="99"/>
    <w:unhideWhenUsed/>
    <w:rsid w:val="007C6031"/>
    <w:rPr>
      <w:color w:val="0000FF" w:themeColor="hyperlink"/>
      <w:u w:val="single"/>
    </w:rPr>
  </w:style>
  <w:style w:type="character" w:styleId="UnresolvedMention">
    <w:name w:val="Unresolved Mention"/>
    <w:basedOn w:val="DefaultParagraphFont"/>
    <w:uiPriority w:val="99"/>
    <w:semiHidden/>
    <w:unhideWhenUsed/>
    <w:rsid w:val="007C6031"/>
    <w:rPr>
      <w:color w:val="605E5C"/>
      <w:shd w:val="clear" w:color="auto" w:fill="E1DFDD"/>
    </w:rPr>
  </w:style>
  <w:style w:type="character" w:styleId="FollowedHyperlink">
    <w:name w:val="FollowedHyperlink"/>
    <w:basedOn w:val="DefaultParagraphFont"/>
    <w:uiPriority w:val="99"/>
    <w:semiHidden/>
    <w:unhideWhenUsed/>
    <w:rsid w:val="00A81BB3"/>
    <w:rPr>
      <w:color w:val="800080" w:themeColor="followedHyperlink"/>
      <w:u w:val="single"/>
    </w:rPr>
  </w:style>
  <w:style w:type="paragraph" w:styleId="ListParagraph">
    <w:name w:val="List Paragraph"/>
    <w:basedOn w:val="Normal"/>
    <w:uiPriority w:val="34"/>
    <w:qFormat/>
    <w:rsid w:val="00AE3C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454239">
      <w:bodyDiv w:val="1"/>
      <w:marLeft w:val="0"/>
      <w:marRight w:val="0"/>
      <w:marTop w:val="0"/>
      <w:marBottom w:val="0"/>
      <w:divBdr>
        <w:top w:val="none" w:sz="0" w:space="0" w:color="auto"/>
        <w:left w:val="none" w:sz="0" w:space="0" w:color="auto"/>
        <w:bottom w:val="none" w:sz="0" w:space="0" w:color="auto"/>
        <w:right w:val="none" w:sz="0" w:space="0" w:color="auto"/>
      </w:divBdr>
    </w:div>
    <w:div w:id="832061239">
      <w:bodyDiv w:val="1"/>
      <w:marLeft w:val="0"/>
      <w:marRight w:val="0"/>
      <w:marTop w:val="0"/>
      <w:marBottom w:val="0"/>
      <w:divBdr>
        <w:top w:val="none" w:sz="0" w:space="0" w:color="auto"/>
        <w:left w:val="none" w:sz="0" w:space="0" w:color="auto"/>
        <w:bottom w:val="none" w:sz="0" w:space="0" w:color="auto"/>
        <w:right w:val="none" w:sz="0" w:space="0" w:color="auto"/>
      </w:divBdr>
    </w:div>
    <w:div w:id="1053501335">
      <w:bodyDiv w:val="1"/>
      <w:marLeft w:val="0"/>
      <w:marRight w:val="0"/>
      <w:marTop w:val="0"/>
      <w:marBottom w:val="0"/>
      <w:divBdr>
        <w:top w:val="none" w:sz="0" w:space="0" w:color="auto"/>
        <w:left w:val="none" w:sz="0" w:space="0" w:color="auto"/>
        <w:bottom w:val="none" w:sz="0" w:space="0" w:color="auto"/>
        <w:right w:val="none" w:sz="0" w:space="0" w:color="auto"/>
      </w:divBdr>
    </w:div>
    <w:div w:id="1345673519">
      <w:bodyDiv w:val="1"/>
      <w:marLeft w:val="0"/>
      <w:marRight w:val="0"/>
      <w:marTop w:val="0"/>
      <w:marBottom w:val="0"/>
      <w:divBdr>
        <w:top w:val="none" w:sz="0" w:space="0" w:color="auto"/>
        <w:left w:val="none" w:sz="0" w:space="0" w:color="auto"/>
        <w:bottom w:val="none" w:sz="0" w:space="0" w:color="auto"/>
        <w:right w:val="none" w:sz="0" w:space="0" w:color="auto"/>
      </w:divBdr>
    </w:div>
    <w:div w:id="1431510871">
      <w:bodyDiv w:val="1"/>
      <w:marLeft w:val="0"/>
      <w:marRight w:val="0"/>
      <w:marTop w:val="0"/>
      <w:marBottom w:val="0"/>
      <w:divBdr>
        <w:top w:val="none" w:sz="0" w:space="0" w:color="auto"/>
        <w:left w:val="none" w:sz="0" w:space="0" w:color="auto"/>
        <w:bottom w:val="none" w:sz="0" w:space="0" w:color="auto"/>
        <w:right w:val="none" w:sz="0" w:space="0" w:color="auto"/>
      </w:divBdr>
    </w:div>
    <w:div w:id="1537424714">
      <w:bodyDiv w:val="1"/>
      <w:marLeft w:val="0"/>
      <w:marRight w:val="0"/>
      <w:marTop w:val="0"/>
      <w:marBottom w:val="0"/>
      <w:divBdr>
        <w:top w:val="none" w:sz="0" w:space="0" w:color="auto"/>
        <w:left w:val="none" w:sz="0" w:space="0" w:color="auto"/>
        <w:bottom w:val="none" w:sz="0" w:space="0" w:color="auto"/>
        <w:right w:val="none" w:sz="0" w:space="0" w:color="auto"/>
      </w:divBdr>
    </w:div>
    <w:div w:id="1675378498">
      <w:bodyDiv w:val="1"/>
      <w:marLeft w:val="0"/>
      <w:marRight w:val="0"/>
      <w:marTop w:val="0"/>
      <w:marBottom w:val="0"/>
      <w:divBdr>
        <w:top w:val="none" w:sz="0" w:space="0" w:color="auto"/>
        <w:left w:val="none" w:sz="0" w:space="0" w:color="auto"/>
        <w:bottom w:val="none" w:sz="0" w:space="0" w:color="auto"/>
        <w:right w:val="none" w:sz="0" w:space="0" w:color="auto"/>
      </w:divBdr>
    </w:div>
    <w:div w:id="20174617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journals.plos.org/plosgenetics/article?id=10.1371/journal.pgen.1004383" TargetMode="External"/><Relationship Id="rId18" Type="http://schemas.openxmlformats.org/officeDocument/2006/relationships/image" Target="media/image4.png"/><Relationship Id="rId26" Type="http://schemas.openxmlformats.org/officeDocument/2006/relationships/hyperlink" Target="https://doi.org/10.1016/j.metabol.2020.154262"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github.com/manning-lab/ukb-covid-gxe" TargetMode="External"/><Relationship Id="rId17" Type="http://schemas.openxmlformats.org/officeDocument/2006/relationships/image" Target="media/image3.png"/><Relationship Id="rId25" Type="http://schemas.openxmlformats.org/officeDocument/2006/relationships/hyperlink" Target="https://doi.org/10.1101/2021.03.10.21252820"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371/journal.pone.0162388"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doi.org/10.1038/s41586-018-0579-z" TargetMode="External"/><Relationship Id="rId28" Type="http://schemas.openxmlformats.org/officeDocument/2006/relationships/hyperlink" Target="https://doi.org/10.1016/j.cmet.2020.04.021" TargetMode="External"/><Relationship Id="rId10" Type="http://schemas.microsoft.com/office/2016/09/relationships/commentsIds" Target="commentsIds.xml"/><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oi.org/10.1101/447367" TargetMode="External"/><Relationship Id="rId22" Type="http://schemas.openxmlformats.org/officeDocument/2006/relationships/hyperlink" Target="https://doi.org/10.1016/S2213-8587(20)30272-2" TargetMode="External"/><Relationship Id="rId27" Type="http://schemas.openxmlformats.org/officeDocument/2006/relationships/hyperlink" Target="https://doi.org/10.1016/j.eclinm.2020.100519"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EBA70-0D9B-E645-AD0B-2A864DF39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20</Pages>
  <Words>5423</Words>
  <Characters>30913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Marchek, Casey</cp:lastModifiedBy>
  <cp:revision>103</cp:revision>
  <dcterms:created xsi:type="dcterms:W3CDTF">2021-06-01T14:35:00Z</dcterms:created>
  <dcterms:modified xsi:type="dcterms:W3CDTF">2021-06-15T16:26:00Z</dcterms:modified>
</cp:coreProperties>
</file>