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6.0" w:type="dxa"/>
        <w:jc w:val="left"/>
        <w:tblInd w:w="-108.0" w:type="dxa"/>
        <w:tblLayout w:type="fixed"/>
        <w:tblLook w:val="0000"/>
      </w:tblPr>
      <w:tblGrid>
        <w:gridCol w:w="3115"/>
        <w:gridCol w:w="387"/>
        <w:gridCol w:w="3291"/>
        <w:gridCol w:w="387"/>
        <w:gridCol w:w="3116"/>
        <w:tblGridChange w:id="0">
          <w:tblGrid>
            <w:gridCol w:w="3115"/>
            <w:gridCol w:w="387"/>
            <w:gridCol w:w="3291"/>
            <w:gridCol w:w="387"/>
            <w:gridCol w:w="3116"/>
          </w:tblGrid>
        </w:tblGridChange>
      </w:tblGrid>
      <w:tr>
        <w:trPr>
          <w:cantSplit w:val="0"/>
          <w:trHeight w:val="414.0747070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2905 NE 21st 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Renton, WA 98056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36"/>
                <w:szCs w:val="36"/>
                <w:rtl w:val="0"/>
              </w:rPr>
              <w:t xml:space="preserve">Dustin L. Brewer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(360) 910-4368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Calibri" w:cs="Calibri" w:eastAsia="Calibri" w:hAnsi="Calibri"/>
                <w:smallCap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mannkind@thenullpointer.net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0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2"/>
                <w:szCs w:val="22"/>
                <w:vertAlign w:val="baseline"/>
                <w:rtl w:val="0"/>
              </w:rPr>
              <w:t xml:space="preserve">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Stash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2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April 2021 -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Maintained the in-house public API gateway using nginx, OpenResty, and Lua.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Designed and implemented AWS Lambda tooling using Go to support public API gateway functionality such as cluster member discovery, instance lifecycle management, health checks, and multi-region service discovery.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a unit testing framework, wrote hundreds of unit tests, and established a continuous integration pipeline using GitHub Actions. Overall reducing on-call incidents from a few times per week all the way down to just a few times per year.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Developed plugins for Spotify’s Backstage in TypeScript to expose AWS Costs, DORA metrics, and a Technology Radar.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Built and maintained GitHub Actions composite actions and reusable workflows to enhance the developer experience.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Maintained the project generator CLI tool in Javascript to enable engineers to quickly create new services following the latest in-house standards for Terraform, Kubernetes, and GitHub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252" w:firstLine="0"/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Full-Stack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Univ. of WA; Web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Style w:val="Heading2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August 2018 - April 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Modernized legacy .NET Framework web-services using C#/.NET (nee .NET Core), ASP.NET MVC, MS SQL Server, and Elasticsearch.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Developed an event attendance tracking application using Node, React, and Docker.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Eliminated numerous batch processing delays by creating real-time integrations with Workday C#/.NET, AWS SQS/SNS, and Elasticsearch.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continuous integration pipelines using both GitHub Actions and Azure DevOps.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Established infrastructure-as-code using Terraform, and Atlantis running in Fargate.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Database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pStyle w:val="Heading2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bookmarkStart w:colFirst="0" w:colLast="0" w:name="_f4w46gletlnu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Univ. of WA;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February 2018 - August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Integrated multiple datasets into the data warehouse using the in-house, SQL-based extract-transform-load engine.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Supported the single source of truth for enterprise data at the University of Washington.</w:t>
            </w:r>
          </w:p>
          <w:p w:rsidR="00000000" w:rsidDel="00000000" w:rsidP="00000000" w:rsidRDefault="00000000" w:rsidRPr="00000000" w14:paraId="00000035">
            <w:pPr>
              <w:ind w:left="72" w:firstLine="0"/>
              <w:rPr>
                <w:rFonts w:ascii="Calibri" w:cs="Calibri" w:eastAsia="Calibri" w:hAnsi="Calibri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Application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Univ. of WA; University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pStyle w:val="Heading2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May 2012 - February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.3984374999998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Modernized and redesigned legacy Informix 4GL applications using C#/.NET Framework, ASP.NET MVC, Microsoft SQL Server, and jQuery.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Built numerous new line-of-business web-applications - gathered user requirements; developed mockups;  software implementation, maintenance, and support.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continuous integration pipelines using on-premise team foundation server (TFS).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Mentored developers experienced in other languages learning C#.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hanging="18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Style w:val="Heading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4cxjoztp0orj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Univ. of WA; Facilities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pStyle w:val="Heading2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7ejmm1hd7zn" w:id="2"/>
            <w:bookmarkEnd w:id="2"/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August 2006 -  May 2012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Maintained dozens of websites for Facilities Services units by  implementing Drupal’s multi-site functionality, Apache, PHP, and MySQL.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Developed numerous Drupal plugins to enable customer request intake forms and integration with UW enterprise systems.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2"/>
                <w:szCs w:val="22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Seattle, 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ind w:left="72" w:firstLine="0"/>
              <w:jc w:val="center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University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ind w:left="0" w:firstLine="0"/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Bachelor of Science, Informatics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sz w:val="22"/>
                <w:szCs w:val="22"/>
                <w:rtl w:val="0"/>
              </w:rPr>
              <w:t xml:space="preserve">Open Source Contributions &amp; Personal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0"/>
                <w:smallCap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jDip,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ZenPhoto, Homebrew (cask formulas), QMK, Humio Terraform Provider, Spotify’s Backstage FireHydrant Plugin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Personal Projects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252" w:hanging="180"/>
              <w:rPr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TwoMQTT  framework, numerous MQTT integrations, ESPHome  components, and more on https://github.com/mannkind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916" w:hanging="360"/>
      </w:pPr>
      <w:rPr>
        <w:rFonts w:ascii="Noto Sans Symbols" w:cs="Noto Sans Symbols" w:eastAsia="Noto Sans Symbols" w:hAnsi="Noto Sans Symbols"/>
        <w:color w:val="000066"/>
        <w:sz w:val="12"/>
        <w:szCs w:val="12"/>
        <w:vertAlign w:val="baseline"/>
      </w:rPr>
    </w:lvl>
    <w:lvl w:ilvl="1">
      <w:start w:val="1"/>
      <w:numFmt w:val="bullet"/>
      <w:lvlText w:val="o"/>
      <w:lvlJc w:val="left"/>
      <w:pPr>
        <w:ind w:left="163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5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7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9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1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3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5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7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66"/>
        <w:sz w:val="12"/>
        <w:szCs w:val="1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ind w:left="72"/>
      <w:jc w:val="both"/>
    </w:pPr>
    <w:rPr>
      <w:b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i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