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5A7A" w:rsidRDefault="00000000">
      <w:pPr>
        <w:spacing w:before="600" w:after="40"/>
        <w:jc w:val="center"/>
      </w:pPr>
      <w:r>
        <w:rPr>
          <w:b/>
          <w:bCs/>
          <w:color w:val="1A1A2E"/>
          <w:sz w:val="44"/>
          <w:szCs w:val="44"/>
        </w:rPr>
        <w:t>PDM Reference Simulator</w:t>
      </w:r>
    </w:p>
    <w:p w:rsidR="003F5A7A" w:rsidRDefault="00000000">
      <w:pPr>
        <w:spacing w:before="120" w:after="40"/>
        <w:jc w:val="center"/>
      </w:pPr>
      <w:r>
        <w:rPr>
          <w:color w:val="B8860B"/>
          <w:sz w:val="32"/>
          <w:szCs w:val="32"/>
        </w:rPr>
        <w:t>Reproducibility Guide</w:t>
      </w:r>
    </w:p>
    <w:p w:rsidR="003F5A7A" w:rsidRDefault="00000000">
      <w:pPr>
        <w:spacing w:before="120" w:after="200"/>
        <w:jc w:val="center"/>
      </w:pPr>
      <w:r>
        <w:rPr>
          <w:color w:val="666666"/>
        </w:rPr>
        <w:t>Independent Verification of Stability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Property</w:t>
            </w:r>
          </w:p>
        </w:tc>
        <w:tc>
          <w:tcPr>
            <w:tcW w:w="4964"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Value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Simulator</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PDM Personal Edition Reference Simulator v1.0.1</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Simulator URL</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mannmechanics.com/</w:t>
            </w:r>
            <w:proofErr w:type="spellStart"/>
            <w:r>
              <w:rPr>
                <w:color w:val="333333"/>
                <w:sz w:val="18"/>
                <w:szCs w:val="18"/>
              </w:rPr>
              <w:t>pdm</w:t>
            </w:r>
            <w:proofErr w:type="spellEnd"/>
            <w:r>
              <w:rPr>
                <w:color w:val="333333"/>
                <w:sz w:val="18"/>
                <w:szCs w:val="18"/>
              </w:rPr>
              <w:t>-simulator</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Repository</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github.com/</w:t>
            </w:r>
            <w:proofErr w:type="spellStart"/>
            <w:r>
              <w:rPr>
                <w:color w:val="333333"/>
                <w:sz w:val="18"/>
                <w:szCs w:val="18"/>
              </w:rPr>
              <w:t>mannmechanics</w:t>
            </w:r>
            <w:proofErr w:type="spellEnd"/>
            <w:r>
              <w:rPr>
                <w:color w:val="333333"/>
                <w:sz w:val="18"/>
                <w:szCs w:val="18"/>
              </w:rPr>
              <w:t>/</w:t>
            </w:r>
            <w:proofErr w:type="spellStart"/>
            <w:r>
              <w:rPr>
                <w:color w:val="333333"/>
                <w:sz w:val="18"/>
                <w:szCs w:val="18"/>
              </w:rPr>
              <w:t>pdm</w:t>
            </w:r>
            <w:proofErr w:type="spellEnd"/>
            <w:r>
              <w:rPr>
                <w:color w:val="333333"/>
                <w:sz w:val="18"/>
                <w:szCs w:val="18"/>
              </w:rPr>
              <w:t>-personal-edition-reference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Patent</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UKIPO GB2513172.3</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Controller</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StepPDM</w:t>
            </w:r>
            <w:proofErr w:type="spellEnd"/>
            <w:r>
              <w:rPr>
                <w:color w:val="333333"/>
                <w:sz w:val="18"/>
                <w:szCs w:val="18"/>
              </w:rPr>
              <w:t xml:space="preserve"> (faithful reproduction of </w:t>
            </w:r>
            <w:proofErr w:type="spellStart"/>
            <w:r>
              <w:rPr>
                <w:color w:val="333333"/>
                <w:sz w:val="18"/>
                <w:szCs w:val="18"/>
              </w:rPr>
              <w:t>pdm</w:t>
            </w:r>
            <w:proofErr w:type="spellEnd"/>
            <w:r>
              <w:rPr>
                <w:color w:val="333333"/>
                <w:sz w:val="18"/>
                <w:szCs w:val="18"/>
              </w:rPr>
              <w:t>-personal/</w:t>
            </w:r>
            <w:proofErr w:type="spellStart"/>
            <w:proofErr w:type="gramStart"/>
            <w:r>
              <w:rPr>
                <w:color w:val="333333"/>
                <w:sz w:val="18"/>
                <w:szCs w:val="18"/>
              </w:rPr>
              <w:t>main.go</w:t>
            </w:r>
            <w:proofErr w:type="spellEnd"/>
            <w:proofErr w:type="gramEnd"/>
            <w:r>
              <w:rPr>
                <w:color w:val="333333"/>
                <w:sz w:val="18"/>
                <w:szCs w:val="18"/>
              </w:rPr>
              <w:t xml:space="preserve"> v1.0.1)</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Environment</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Any modern browser (Chrome, Firefox, Safari, Edge)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Default Seed</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42</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Determinism</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Seeded PRNG (Mulberry32), SHA-256 hash chain per step</w:t>
            </w:r>
          </w:p>
        </w:tc>
      </w:tr>
    </w:tbl>
    <w:p w:rsidR="003F5A7A" w:rsidRDefault="00000000">
      <w:pPr>
        <w:spacing w:before="200" w:after="200"/>
      </w:pPr>
      <w:r>
        <w:rPr>
          <w:i/>
          <w:iCs/>
          <w:color w:val="666666"/>
        </w:rPr>
        <w:t>This document enables independent reviewers to reproduce the stability analysis results for the Progressive Depletion Minting (PDM) control law. All experiments described here can be completed in under five minutes using the public simulator.</w:t>
      </w:r>
    </w:p>
    <w:p w:rsidR="003F5A7A" w:rsidRDefault="00000000">
      <w:pPr>
        <w:shd w:val="clear" w:color="auto" w:fill="1A1A2E"/>
        <w:spacing w:before="200"/>
      </w:pPr>
      <w:r>
        <w:rPr>
          <w:b/>
          <w:bCs/>
          <w:color w:val="FFFFFF"/>
          <w:sz w:val="24"/>
          <w:szCs w:val="24"/>
        </w:rPr>
        <w:t>QUICK VERIFICATION (30 SECONDS)</w:t>
      </w:r>
    </w:p>
    <w:p w:rsidR="003F5A7A" w:rsidRDefault="00000000">
      <w:pPr>
        <w:shd w:val="clear" w:color="auto" w:fill="F5F5F0"/>
        <w:spacing w:before="80" w:after="80"/>
      </w:pPr>
      <w:r>
        <w:rPr>
          <w:b/>
          <w:bCs/>
          <w:color w:val="B8860B"/>
        </w:rPr>
        <w:t xml:space="preserve">1. </w:t>
      </w:r>
      <w:r>
        <w:rPr>
          <w:color w:val="333333"/>
        </w:rPr>
        <w:t>Open the simulator at mannmechanics.com/</w:t>
      </w:r>
      <w:proofErr w:type="spellStart"/>
      <w:r>
        <w:rPr>
          <w:color w:val="333333"/>
        </w:rPr>
        <w:t>pdm</w:t>
      </w:r>
      <w:proofErr w:type="spellEnd"/>
      <w:r>
        <w:rPr>
          <w:color w:val="333333"/>
        </w:rPr>
        <w:t>-</w:t>
      </w:r>
      <w:proofErr w:type="gramStart"/>
      <w:r>
        <w:rPr>
          <w:color w:val="333333"/>
        </w:rPr>
        <w:t>simulator</w:t>
      </w:r>
      <w:r>
        <w:rPr>
          <w:b/>
          <w:bCs/>
          <w:color w:val="B8860B"/>
        </w:rPr>
        <w:t xml:space="preserve">  2</w:t>
      </w:r>
      <w:proofErr w:type="gramEnd"/>
      <w:r>
        <w:rPr>
          <w:b/>
          <w:bCs/>
          <w:color w:val="B8860B"/>
        </w:rPr>
        <w:t xml:space="preserve">. </w:t>
      </w:r>
      <w:r>
        <w:rPr>
          <w:color w:val="333333"/>
        </w:rPr>
        <w:t xml:space="preserve">Select Regime Sequence (Multi-Regime </w:t>
      </w:r>
      <w:proofErr w:type="gramStart"/>
      <w:r>
        <w:rPr>
          <w:color w:val="333333"/>
        </w:rPr>
        <w:t>Stress)</w:t>
      </w:r>
      <w:r>
        <w:rPr>
          <w:b/>
          <w:bCs/>
          <w:color w:val="B8860B"/>
        </w:rPr>
        <w:t xml:space="preserve">  3</w:t>
      </w:r>
      <w:proofErr w:type="gramEnd"/>
      <w:r>
        <w:rPr>
          <w:b/>
          <w:bCs/>
          <w:color w:val="B8860B"/>
        </w:rPr>
        <w:t xml:space="preserve">. </w:t>
      </w:r>
      <w:r>
        <w:rPr>
          <w:color w:val="333333"/>
        </w:rPr>
        <w:t xml:space="preserve">Seed = </w:t>
      </w:r>
      <w:proofErr w:type="gramStart"/>
      <w:r>
        <w:rPr>
          <w:color w:val="333333"/>
        </w:rPr>
        <w:t>42</w:t>
      </w:r>
      <w:r>
        <w:rPr>
          <w:b/>
          <w:bCs/>
          <w:color w:val="B8860B"/>
        </w:rPr>
        <w:t xml:space="preserve">  4</w:t>
      </w:r>
      <w:proofErr w:type="gramEnd"/>
      <w:r>
        <w:rPr>
          <w:b/>
          <w:bCs/>
          <w:color w:val="B8860B"/>
        </w:rPr>
        <w:t xml:space="preserve">. </w:t>
      </w:r>
      <w:r>
        <w:rPr>
          <w:color w:val="333333"/>
        </w:rPr>
        <w:t xml:space="preserve">Run 1000 </w:t>
      </w:r>
      <w:proofErr w:type="gramStart"/>
      <w:r>
        <w:rPr>
          <w:color w:val="333333"/>
        </w:rPr>
        <w:t>steps</w:t>
      </w:r>
      <w:r>
        <w:rPr>
          <w:b/>
          <w:bCs/>
          <w:color w:val="B8860B"/>
        </w:rPr>
        <w:t xml:space="preserve">  5</w:t>
      </w:r>
      <w:proofErr w:type="gramEnd"/>
      <w:r>
        <w:rPr>
          <w:b/>
          <w:bCs/>
          <w:color w:val="B8860B"/>
        </w:rPr>
        <w:t xml:space="preserve">. </w:t>
      </w:r>
      <w:r>
        <w:rPr>
          <w:color w:val="333333"/>
        </w:rPr>
        <w:t>Click Stability Analysis tab, press Run Analysis</w:t>
      </w:r>
    </w:p>
    <w:p w:rsidR="003F5A7A" w:rsidRDefault="00000000">
      <w:pPr>
        <w:shd w:val="clear" w:color="auto" w:fill="F5F5F0"/>
        <w:spacing w:before="80" w:after="200"/>
      </w:pPr>
      <w:r>
        <w:rPr>
          <w:b/>
          <w:bCs/>
          <w:color w:val="333333"/>
        </w:rPr>
        <w:t xml:space="preserve">Expected result: </w:t>
      </w:r>
      <w:r>
        <w:rPr>
          <w:b/>
          <w:bCs/>
          <w:color w:val="2E7D32"/>
        </w:rPr>
        <w:t>EMPIRICAL_LYAPUNOV_CONDITION_SATISFIED</w:t>
      </w:r>
      <w:r>
        <w:rPr>
          <w:color w:val="333333"/>
        </w:rPr>
        <w:t xml:space="preserve"> with monotonic restoring force on the primary (L-based) candidate.</w:t>
      </w:r>
    </w:p>
    <w:p w:rsidR="003F5A7A" w:rsidRDefault="00000000">
      <w:pPr>
        <w:pStyle w:val="Heading1"/>
      </w:pPr>
      <w:r>
        <w:t>1. Default Controller Parameters</w:t>
      </w:r>
    </w:p>
    <w:p w:rsidR="003F5A7A" w:rsidRDefault="00000000">
      <w:pPr>
        <w:spacing w:before="120" w:after="120"/>
      </w:pPr>
      <w:r>
        <w:rPr>
          <w:color w:val="333333"/>
        </w:rPr>
        <w:t>All experiments in this guide use the following default configuration unless otherwise stated. These values match the Go reference implementation (</w:t>
      </w:r>
      <w:proofErr w:type="spellStart"/>
      <w:r>
        <w:rPr>
          <w:color w:val="333333"/>
        </w:rPr>
        <w:t>DefaultConfig</w:t>
      </w:r>
      <w:proofErr w:type="spellEnd"/>
      <w:r>
        <w:rPr>
          <w:color w:val="33333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2708"/>
        <w:gridCol w:w="2708"/>
      </w:tblGrid>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Parameter</w:t>
            </w:r>
          </w:p>
        </w:tc>
        <w:tc>
          <w:tcPr>
            <w:tcW w:w="2707"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Symbol</w:t>
            </w:r>
          </w:p>
        </w:tc>
        <w:tc>
          <w:tcPr>
            <w:tcW w:w="2707"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Default Value</w:t>
            </w:r>
          </w:p>
        </w:tc>
      </w:tr>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Ratio target</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φ (phi)</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0.618</w:t>
            </w:r>
          </w:p>
        </w:tc>
      </w:tr>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Lower band</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bL</w:t>
            </w:r>
            <w:proofErr w:type="spellEnd"/>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0.60</w:t>
            </w:r>
          </w:p>
        </w:tc>
      </w:tr>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Upper band</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bH</w:t>
            </w:r>
            <w:proofErr w:type="spellEnd"/>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0.62</w:t>
            </w:r>
          </w:p>
        </w:tc>
      </w:tr>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Burn base</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B</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0.000618</w:t>
            </w:r>
          </w:p>
        </w:tc>
      </w:tr>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Velocity sensitivity</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k</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0.1</w:t>
            </w:r>
          </w:p>
        </w:tc>
      </w:tr>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Max capacity</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M</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1,000,000</w:t>
            </w:r>
          </w:p>
        </w:tc>
      </w:tr>
      <w:tr w:rsidR="003F5A7A">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Initial supply</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S₀</w:t>
            </w:r>
          </w:p>
        </w:tc>
        <w:tc>
          <w:tcPr>
            <w:tcW w:w="270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60% of M</w:t>
            </w:r>
          </w:p>
        </w:tc>
      </w:tr>
    </w:tbl>
    <w:p w:rsidR="003F5A7A" w:rsidRDefault="00000000">
      <w:pPr>
        <w:pStyle w:val="Heading1"/>
      </w:pPr>
      <w:r>
        <w:lastRenderedPageBreak/>
        <w:t>2. Reproducing the Lyapunov Stability Analysis</w:t>
      </w:r>
    </w:p>
    <w:p w:rsidR="003F5A7A" w:rsidRDefault="00000000">
      <w:pPr>
        <w:spacing w:before="120" w:after="120"/>
      </w:pPr>
      <w:r>
        <w:rPr>
          <w:color w:val="333333"/>
        </w:rPr>
        <w:t>This experiment verifies that the controller exhibits stochastic Lyapunov stability under multi-regime stress conditions.</w:t>
      </w:r>
    </w:p>
    <w:p w:rsidR="003F5A7A" w:rsidRDefault="00000000">
      <w:pPr>
        <w:pStyle w:val="Heading2"/>
      </w:pPr>
      <w:r>
        <w:t>Procedure</w:t>
      </w:r>
    </w:p>
    <w:p w:rsidR="003F5A7A" w:rsidRDefault="00000000">
      <w:pPr>
        <w:spacing w:before="80" w:after="60"/>
      </w:pPr>
      <w:r>
        <w:rPr>
          <w:b/>
          <w:bCs/>
          <w:color w:val="B8860B"/>
        </w:rPr>
        <w:t xml:space="preserve">1. </w:t>
      </w:r>
      <w:r>
        <w:rPr>
          <w:color w:val="333333"/>
        </w:rPr>
        <w:t>Open the PDM Reference Simulator in a browser.</w:t>
      </w:r>
    </w:p>
    <w:p w:rsidR="003F5A7A" w:rsidRDefault="00000000">
      <w:pPr>
        <w:spacing w:before="80" w:after="60"/>
      </w:pPr>
      <w:r>
        <w:rPr>
          <w:b/>
          <w:bCs/>
          <w:color w:val="B8860B"/>
        </w:rPr>
        <w:t xml:space="preserve">2. </w:t>
      </w:r>
      <w:r>
        <w:rPr>
          <w:color w:val="333333"/>
        </w:rPr>
        <w:t>Set Profile to Regime Sequence.</w:t>
      </w:r>
    </w:p>
    <w:p w:rsidR="003F5A7A" w:rsidRDefault="00000000">
      <w:pPr>
        <w:spacing w:before="80" w:after="60"/>
      </w:pPr>
      <w:r>
        <w:rPr>
          <w:b/>
          <w:bCs/>
          <w:color w:val="B8860B"/>
        </w:rPr>
        <w:t xml:space="preserve">3. </w:t>
      </w:r>
      <w:r>
        <w:rPr>
          <w:color w:val="333333"/>
        </w:rPr>
        <w:t xml:space="preserve">Select the Multi-Regime Stress </w:t>
      </w:r>
      <w:proofErr w:type="spellStart"/>
      <w:r>
        <w:rPr>
          <w:color w:val="333333"/>
        </w:rPr>
        <w:t>preset</w:t>
      </w:r>
      <w:proofErr w:type="spellEnd"/>
      <w:r>
        <w:rPr>
          <w:color w:val="333333"/>
        </w:rPr>
        <w:t xml:space="preserve"> (default).</w:t>
      </w:r>
    </w:p>
    <w:p w:rsidR="003F5A7A" w:rsidRDefault="00000000">
      <w:pPr>
        <w:spacing w:before="80" w:after="60"/>
      </w:pPr>
      <w:r>
        <w:rPr>
          <w:b/>
          <w:bCs/>
          <w:color w:val="B8860B"/>
        </w:rPr>
        <w:t xml:space="preserve">4. </w:t>
      </w:r>
      <w:r>
        <w:rPr>
          <w:color w:val="333333"/>
        </w:rPr>
        <w:t>Set Seed to 42 in the Parameters tab.</w:t>
      </w:r>
    </w:p>
    <w:p w:rsidR="003F5A7A" w:rsidRDefault="00000000">
      <w:pPr>
        <w:spacing w:before="80" w:after="60"/>
      </w:pPr>
      <w:r>
        <w:rPr>
          <w:b/>
          <w:bCs/>
          <w:color w:val="B8860B"/>
        </w:rPr>
        <w:t xml:space="preserve">5. </w:t>
      </w:r>
      <w:r>
        <w:rPr>
          <w:color w:val="333333"/>
        </w:rPr>
        <w:t>Confirm all controller parameters match the defaults in Section 1.</w:t>
      </w:r>
    </w:p>
    <w:p w:rsidR="003F5A7A" w:rsidRDefault="00000000">
      <w:pPr>
        <w:spacing w:before="80" w:after="60"/>
      </w:pPr>
      <w:r>
        <w:rPr>
          <w:b/>
          <w:bCs/>
          <w:color w:val="B8860B"/>
        </w:rPr>
        <w:t xml:space="preserve">6. </w:t>
      </w:r>
      <w:r>
        <w:rPr>
          <w:color w:val="333333"/>
        </w:rPr>
        <w:t>Set Speed to Fast (200ms) and multiplier to ×25.</w:t>
      </w:r>
    </w:p>
    <w:p w:rsidR="003F5A7A" w:rsidRDefault="00000000">
      <w:pPr>
        <w:spacing w:before="80" w:after="60"/>
      </w:pPr>
      <w:r>
        <w:rPr>
          <w:b/>
          <w:bCs/>
          <w:color w:val="B8860B"/>
        </w:rPr>
        <w:t xml:space="preserve">7. </w:t>
      </w:r>
      <w:r>
        <w:rPr>
          <w:color w:val="333333"/>
        </w:rPr>
        <w:t>Press Run. Allow the simulation to complete 1000 steps (the full regime schedule).</w:t>
      </w:r>
    </w:p>
    <w:p w:rsidR="003F5A7A" w:rsidRDefault="00000000">
      <w:pPr>
        <w:spacing w:before="80" w:after="60"/>
      </w:pPr>
      <w:r>
        <w:rPr>
          <w:b/>
          <w:bCs/>
          <w:color w:val="B8860B"/>
        </w:rPr>
        <w:t xml:space="preserve">8. </w:t>
      </w:r>
      <w:r>
        <w:rPr>
          <w:color w:val="333333"/>
        </w:rPr>
        <w:t>Press Stop.</w:t>
      </w:r>
    </w:p>
    <w:p w:rsidR="003F5A7A" w:rsidRDefault="00000000">
      <w:pPr>
        <w:spacing w:before="80" w:after="60"/>
      </w:pPr>
      <w:r>
        <w:rPr>
          <w:b/>
          <w:bCs/>
          <w:color w:val="B8860B"/>
        </w:rPr>
        <w:t xml:space="preserve">9. </w:t>
      </w:r>
      <w:r>
        <w:rPr>
          <w:color w:val="333333"/>
        </w:rPr>
        <w:t>Navigate to the Stability Analysis tab.</w:t>
      </w:r>
    </w:p>
    <w:p w:rsidR="003F5A7A" w:rsidRDefault="00000000">
      <w:pPr>
        <w:spacing w:before="80" w:after="60"/>
      </w:pPr>
      <w:r>
        <w:rPr>
          <w:b/>
          <w:bCs/>
          <w:color w:val="B8860B"/>
        </w:rPr>
        <w:t xml:space="preserve">10. </w:t>
      </w:r>
      <w:r>
        <w:rPr>
          <w:color w:val="333333"/>
        </w:rPr>
        <w:t>Press Run Analysis.</w:t>
      </w:r>
    </w:p>
    <w:p w:rsidR="003F5A7A" w:rsidRDefault="00000000">
      <w:pPr>
        <w:pStyle w:val="Heading2"/>
      </w:pPr>
      <w:r>
        <w:t>Expected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Metric</w:t>
            </w:r>
          </w:p>
        </w:tc>
        <w:tc>
          <w:tcPr>
            <w:tcW w:w="4964"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Expected Value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Verdict</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EMPIRICAL_LYAPUNOV_CONDITION_SATISFIED</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Primary candidate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 xml:space="preserve">V_L = (L − </w:t>
            </w:r>
            <w:proofErr w:type="gramStart"/>
            <w:r>
              <w:rPr>
                <w:color w:val="333333"/>
                <w:sz w:val="18"/>
                <w:szCs w:val="18"/>
              </w:rPr>
              <w:t>φ)²</w:t>
            </w:r>
            <w:proofErr w:type="gramEnd"/>
            <w:r>
              <w:rPr>
                <w:color w:val="333333"/>
                <w:sz w:val="18"/>
                <w:szCs w:val="18"/>
              </w:rPr>
              <w:t xml:space="preserve"> where L = </w:t>
            </w:r>
            <w:proofErr w:type="spellStart"/>
            <w:r>
              <w:rPr>
                <w:color w:val="333333"/>
                <w:sz w:val="18"/>
                <w:szCs w:val="18"/>
              </w:rPr>
              <w:t>sTemp</w:t>
            </w:r>
            <w:proofErr w:type="spellEnd"/>
            <w:r>
              <w:rPr>
                <w:color w:val="333333"/>
                <w:sz w:val="18"/>
                <w:szCs w:val="18"/>
              </w:rPr>
              <w:t>/O</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Monotonic restoring force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true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Single-step E[ΔV] (primary)</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Negative (approx. −0.00032)</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10-step E[ΔV] at 95th percentile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Strongly negative (approx. −0.080)</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Safety invariants</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ALL HELD</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K-step crossover</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k = 1 (negative from first step)</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Secondary candidate (S/M) restoring force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NOT CONFIRMED (expected)</w:t>
            </w:r>
          </w:p>
        </w:tc>
      </w:tr>
    </w:tbl>
    <w:p w:rsidR="003F5A7A" w:rsidRDefault="00000000">
      <w:pPr>
        <w:spacing w:before="120" w:after="120"/>
      </w:pPr>
      <w:r>
        <w:rPr>
          <w:color w:val="333333"/>
        </w:rPr>
        <w:t xml:space="preserve">The dual-candidate comparison is a critical verification point. The primary candidate (L-based) must show monotonic restoring force. The secondary candidate (S/M-based) must fail, because the controller regulates L = </w:t>
      </w:r>
      <w:proofErr w:type="spellStart"/>
      <w:r>
        <w:rPr>
          <w:color w:val="333333"/>
        </w:rPr>
        <w:t>sTemp</w:t>
      </w:r>
      <w:proofErr w:type="spellEnd"/>
      <w:r>
        <w:rPr>
          <w:color w:val="333333"/>
        </w:rPr>
        <w:t>/O, not S/M. If both candidates show identical results, the analysis may be computing the wrong variable.</w:t>
      </w:r>
    </w:p>
    <w:p w:rsidR="003F5A7A" w:rsidRDefault="00000000">
      <w:pPr>
        <w:pStyle w:val="Heading2"/>
      </w:pPr>
      <w:r>
        <w:t>Data Export</w:t>
      </w:r>
    </w:p>
    <w:p w:rsidR="003F5A7A" w:rsidRDefault="00000000">
      <w:pPr>
        <w:spacing w:before="120" w:after="120"/>
      </w:pPr>
      <w:r>
        <w:rPr>
          <w:color w:val="333333"/>
        </w:rPr>
        <w:t>Press Export Analysis to download the full results as JSON. The exported file contains all percentile-tier conditional expectations, the k-step drift curve, normalised gain per regime, and field definitions. This file can be independently analysed outside the simulator.</w:t>
      </w:r>
    </w:p>
    <w:p w:rsidR="003F5A7A" w:rsidRDefault="00000000">
      <w:pPr>
        <w:pStyle w:val="Heading1"/>
      </w:pPr>
      <w:r>
        <w:t>3. Reproducing the Parameter Stability Sweep</w:t>
      </w:r>
    </w:p>
    <w:p w:rsidR="003F5A7A" w:rsidRDefault="00000000">
      <w:pPr>
        <w:spacing w:before="120" w:after="120"/>
      </w:pPr>
      <w:r>
        <w:rPr>
          <w:color w:val="333333"/>
        </w:rPr>
        <w:t>This experiment maps the contraction coefficient α across a grid of controller parameters to verify that stability is robust to tuning variation.</w:t>
      </w:r>
    </w:p>
    <w:p w:rsidR="00C80141" w:rsidRDefault="00C80141">
      <w:pPr>
        <w:pStyle w:val="Heading2"/>
      </w:pPr>
    </w:p>
    <w:p w:rsidR="003F5A7A" w:rsidRDefault="00000000">
      <w:pPr>
        <w:pStyle w:val="Heading2"/>
      </w:pPr>
      <w:r>
        <w:lastRenderedPageBreak/>
        <w:t>Procedure</w:t>
      </w:r>
    </w:p>
    <w:p w:rsidR="003F5A7A" w:rsidRDefault="00000000">
      <w:pPr>
        <w:spacing w:before="80" w:after="60"/>
      </w:pPr>
      <w:r>
        <w:rPr>
          <w:b/>
          <w:bCs/>
          <w:color w:val="B8860B"/>
        </w:rPr>
        <w:t xml:space="preserve">1. </w:t>
      </w:r>
      <w:r>
        <w:rPr>
          <w:color w:val="333333"/>
        </w:rPr>
        <w:t>Complete the steps in Section 2 (or start a fresh session).</w:t>
      </w:r>
    </w:p>
    <w:p w:rsidR="003F5A7A" w:rsidRDefault="00000000">
      <w:pPr>
        <w:spacing w:before="80" w:after="60"/>
      </w:pPr>
      <w:r>
        <w:rPr>
          <w:b/>
          <w:bCs/>
          <w:color w:val="B8860B"/>
        </w:rPr>
        <w:t xml:space="preserve">2. </w:t>
      </w:r>
      <w:r>
        <w:rPr>
          <w:color w:val="333333"/>
        </w:rPr>
        <w:t>Navigate to the Stability Analysis tab.</w:t>
      </w:r>
    </w:p>
    <w:p w:rsidR="003F5A7A" w:rsidRDefault="00000000">
      <w:pPr>
        <w:spacing w:before="80" w:after="60"/>
      </w:pPr>
      <w:r>
        <w:rPr>
          <w:b/>
          <w:bCs/>
          <w:color w:val="B8860B"/>
        </w:rPr>
        <w:t xml:space="preserve">3. </w:t>
      </w:r>
      <w:r>
        <w:rPr>
          <w:color w:val="333333"/>
        </w:rPr>
        <w:t>Scroll to the Parameter Stability Heatmap section.</w:t>
      </w:r>
    </w:p>
    <w:p w:rsidR="003F5A7A" w:rsidRDefault="00000000">
      <w:pPr>
        <w:spacing w:before="80" w:after="60"/>
      </w:pPr>
      <w:r>
        <w:rPr>
          <w:b/>
          <w:bCs/>
          <w:color w:val="B8860B"/>
        </w:rPr>
        <w:t xml:space="preserve">4. </w:t>
      </w:r>
      <w:r>
        <w:rPr>
          <w:color w:val="333333"/>
        </w:rPr>
        <w:t>Press Run Sweep.</w:t>
      </w:r>
    </w:p>
    <w:p w:rsidR="003F5A7A" w:rsidRDefault="00000000">
      <w:pPr>
        <w:spacing w:before="80" w:after="60"/>
      </w:pPr>
      <w:r>
        <w:rPr>
          <w:b/>
          <w:bCs/>
          <w:color w:val="B8860B"/>
        </w:rPr>
        <w:t xml:space="preserve">5. </w:t>
      </w:r>
      <w:r>
        <w:rPr>
          <w:color w:val="333333"/>
        </w:rPr>
        <w:t>Wait for completion (625 configurations, approximately 10–30 seconds).</w:t>
      </w:r>
    </w:p>
    <w:p w:rsidR="003F5A7A" w:rsidRDefault="00000000">
      <w:pPr>
        <w:pStyle w:val="Heading2"/>
      </w:pPr>
      <w:r>
        <w:t>Sweep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Setting</w:t>
            </w:r>
          </w:p>
        </w:tc>
        <w:tc>
          <w:tcPr>
            <w:tcW w:w="4964"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Value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burnBase</w:t>
            </w:r>
            <w:proofErr w:type="spellEnd"/>
            <w:r>
              <w:rPr>
                <w:color w:val="333333"/>
                <w:sz w:val="18"/>
                <w:szCs w:val="18"/>
              </w:rPr>
              <w:t xml:space="preserve"> range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0.0001 → 0.003</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burnVelocityK</w:t>
            </w:r>
            <w:proofErr w:type="spellEnd"/>
            <w:r>
              <w:rPr>
                <w:color w:val="333333"/>
                <w:sz w:val="18"/>
                <w:szCs w:val="18"/>
              </w:rPr>
              <w:t xml:space="preserve"> range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0.0 → 0.5</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Grid resolution</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25 × 25 (625 configurations)</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Steps per run</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2,000</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Burn-in period</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1,000 steps (discarded)</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Telemetry</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 xml:space="preserve">Multi-Regime Stress </w:t>
            </w:r>
            <w:proofErr w:type="spellStart"/>
            <w:r>
              <w:rPr>
                <w:color w:val="333333"/>
                <w:sz w:val="18"/>
                <w:szCs w:val="18"/>
              </w:rPr>
              <w:t>preset</w:t>
            </w:r>
            <w:proofErr w:type="spellEnd"/>
            <w:r>
              <w:rPr>
                <w:color w:val="333333"/>
                <w:sz w:val="18"/>
                <w:szCs w:val="18"/>
              </w:rPr>
              <w:t>, seed 42</w:t>
            </w:r>
          </w:p>
        </w:tc>
      </w:tr>
    </w:tbl>
    <w:p w:rsidR="003F5A7A" w:rsidRDefault="00000000">
      <w:pPr>
        <w:pStyle w:val="Heading2"/>
      </w:pPr>
      <w:r>
        <w:t>Expected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Metric</w:t>
            </w:r>
          </w:p>
        </w:tc>
        <w:tc>
          <w:tcPr>
            <w:tcW w:w="4964"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Expected Value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Total configurations</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625</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Stable configurations (α &gt; 0)</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625 (100%)</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Unstable configurations</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0</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α at current config</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Approximately 0.002</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α minimum (weakest config)</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Approximately 0.0004</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α maximum (strongest config)</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Approximately 0.014</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Current config position</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Centre of stable region</w:t>
            </w:r>
          </w:p>
        </w:tc>
      </w:tr>
    </w:tbl>
    <w:p w:rsidR="003F5A7A" w:rsidRDefault="00000000">
      <w:pPr>
        <w:spacing w:before="120" w:after="120"/>
      </w:pPr>
      <w:r>
        <w:rPr>
          <w:color w:val="333333"/>
        </w:rPr>
        <w:t xml:space="preserve">The heatmap should appear entirely green (stable). The gold-bordered cell marks the current deployed configuration. Hovering over any cell displays the exact </w:t>
      </w:r>
      <w:proofErr w:type="spellStart"/>
      <w:r>
        <w:rPr>
          <w:color w:val="333333"/>
        </w:rPr>
        <w:t>burnBase</w:t>
      </w:r>
      <w:proofErr w:type="spellEnd"/>
      <w:r>
        <w:rPr>
          <w:color w:val="333333"/>
        </w:rPr>
        <w:t xml:space="preserve">, </w:t>
      </w:r>
      <w:proofErr w:type="spellStart"/>
      <w:r>
        <w:rPr>
          <w:color w:val="333333"/>
        </w:rPr>
        <w:t>burnVelocityK</w:t>
      </w:r>
      <w:proofErr w:type="spellEnd"/>
      <w:r>
        <w:rPr>
          <w:color w:val="333333"/>
        </w:rPr>
        <w:t xml:space="preserve">, and α values. Stability holds across a 30× </w:t>
      </w:r>
      <w:proofErr w:type="spellStart"/>
      <w:r>
        <w:rPr>
          <w:color w:val="333333"/>
        </w:rPr>
        <w:t>burnBase</w:t>
      </w:r>
      <w:proofErr w:type="spellEnd"/>
      <w:r>
        <w:rPr>
          <w:color w:val="333333"/>
        </w:rPr>
        <w:t xml:space="preserve"> range and a 0–0.5 velocity feedback range, confirming the controller is robustly stable and insensitive to tuning variation.</w:t>
      </w:r>
    </w:p>
    <w:p w:rsidR="003F5A7A" w:rsidRDefault="00000000">
      <w:pPr>
        <w:pStyle w:val="Heading2"/>
      </w:pPr>
      <w:r>
        <w:t>Data Export</w:t>
      </w:r>
    </w:p>
    <w:p w:rsidR="003F5A7A" w:rsidRDefault="00000000">
      <w:pPr>
        <w:spacing w:before="120" w:after="120"/>
      </w:pPr>
      <w:r>
        <w:rPr>
          <w:color w:val="333333"/>
        </w:rPr>
        <w:t>Press Export to download the sweep results as JSON. The file contains every (</w:t>
      </w:r>
      <w:proofErr w:type="spellStart"/>
      <w:r>
        <w:rPr>
          <w:color w:val="333333"/>
        </w:rPr>
        <w:t>burnBase</w:t>
      </w:r>
      <w:proofErr w:type="spellEnd"/>
      <w:r>
        <w:rPr>
          <w:color w:val="333333"/>
        </w:rPr>
        <w:t xml:space="preserve">, </w:t>
      </w:r>
      <w:proofErr w:type="spellStart"/>
      <w:r>
        <w:rPr>
          <w:color w:val="333333"/>
        </w:rPr>
        <w:t>burnVelocityK</w:t>
      </w:r>
      <w:proofErr w:type="spellEnd"/>
      <w:r>
        <w:rPr>
          <w:color w:val="333333"/>
        </w:rPr>
        <w:t xml:space="preserve">, α, </w:t>
      </w:r>
      <w:proofErr w:type="spellStart"/>
      <w:r>
        <w:rPr>
          <w:color w:val="333333"/>
        </w:rPr>
        <w:t>meanV</w:t>
      </w:r>
      <w:proofErr w:type="spellEnd"/>
      <w:r>
        <w:rPr>
          <w:color w:val="333333"/>
        </w:rPr>
        <w:t xml:space="preserve">, </w:t>
      </w:r>
      <w:proofErr w:type="spellStart"/>
      <w:r>
        <w:rPr>
          <w:color w:val="333333"/>
        </w:rPr>
        <w:t>meanDV</w:t>
      </w:r>
      <w:proofErr w:type="spellEnd"/>
      <w:r>
        <w:rPr>
          <w:color w:val="333333"/>
        </w:rPr>
        <w:t>, diverged) combination for independent analysis.</w:t>
      </w:r>
    </w:p>
    <w:p w:rsidR="00C80141" w:rsidRDefault="00C80141">
      <w:pPr>
        <w:pStyle w:val="Heading1"/>
      </w:pPr>
    </w:p>
    <w:p w:rsidR="00C80141" w:rsidRDefault="00C80141">
      <w:pPr>
        <w:pStyle w:val="Heading1"/>
      </w:pPr>
    </w:p>
    <w:p w:rsidR="00C80141" w:rsidRDefault="00C80141">
      <w:pPr>
        <w:pStyle w:val="Heading1"/>
      </w:pPr>
    </w:p>
    <w:p w:rsidR="003F5A7A" w:rsidRDefault="00000000">
      <w:pPr>
        <w:pStyle w:val="Heading1"/>
      </w:pPr>
      <w:r>
        <w:lastRenderedPageBreak/>
        <w:t>4. Reproducing the K-Step Drift Curve</w:t>
      </w:r>
    </w:p>
    <w:p w:rsidR="00C80141" w:rsidRDefault="00000000" w:rsidP="00C80141">
      <w:pPr>
        <w:spacing w:before="120" w:after="120"/>
      </w:pPr>
      <w:r>
        <w:rPr>
          <w:color w:val="333333"/>
        </w:rPr>
        <w:t>The k-step drift curve is included in the stability analysis output (Section 2). It shows E[V(</w:t>
      </w:r>
      <w:proofErr w:type="spellStart"/>
      <w:r>
        <w:rPr>
          <w:color w:val="333333"/>
        </w:rPr>
        <w:t>t+k</w:t>
      </w:r>
      <w:proofErr w:type="spellEnd"/>
      <w:r>
        <w:rPr>
          <w:color w:val="333333"/>
        </w:rPr>
        <w:t>) − V(t)] for k = 1 through 50 on the primary Lyapunov candidate.</w:t>
      </w:r>
    </w:p>
    <w:p w:rsidR="003F5A7A" w:rsidRDefault="00000000">
      <w:pPr>
        <w:pStyle w:val="Heading2"/>
      </w:pPr>
      <w:r>
        <w:t>Expected Shape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Property</w:t>
            </w:r>
          </w:p>
        </w:tc>
        <w:tc>
          <w:tcPr>
            <w:tcW w:w="4964"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Expected Behaviour</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Unconditional drift (grey line)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Negative from k=1, monotonically decreasing, approximately linear</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Conditional drift (cyan line)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Negative from k=1, approximately 6–7× stronger than unconditional</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Slope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Approximately −0.00032 per step (unconditional)</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Saturation</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None visible at k=50 (controller still correcting)</w:t>
            </w:r>
          </w:p>
        </w:tc>
      </w:tr>
    </w:tbl>
    <w:p w:rsidR="003F5A7A" w:rsidRDefault="00000000">
      <w:pPr>
        <w:spacing w:before="120" w:after="120"/>
      </w:pPr>
      <w:r>
        <w:rPr>
          <w:color w:val="333333"/>
        </w:rPr>
        <w:t xml:space="preserve">A linear k-step curve indicates constant per-step contraction, consistent with the stochastic Lyapunov inequality </w:t>
      </w:r>
      <w:proofErr w:type="gramStart"/>
      <w:r>
        <w:rPr>
          <w:color w:val="333333"/>
        </w:rPr>
        <w:t>E[</w:t>
      </w:r>
      <w:proofErr w:type="gramEnd"/>
      <w:r>
        <w:rPr>
          <w:color w:val="333333"/>
        </w:rPr>
        <w:t>ΔV | L] ≤ −αV + ε. The absence of saturation at k=50 indicates the controller has not exhausted its corrective authority at that horizon.</w:t>
      </w:r>
    </w:p>
    <w:p w:rsidR="003F5A7A" w:rsidRDefault="00000000">
      <w:pPr>
        <w:pStyle w:val="Heading1"/>
      </w:pPr>
      <w:r>
        <w:t>5. Independent Stress Testing</w:t>
      </w:r>
    </w:p>
    <w:p w:rsidR="003F5A7A" w:rsidRDefault="00000000">
      <w:pPr>
        <w:spacing w:before="120" w:after="120"/>
      </w:pPr>
      <w:r>
        <w:rPr>
          <w:color w:val="333333"/>
        </w:rPr>
        <w:t>Reviewers are encouraged to conduct their own experiments beyond the standard tests above. The simulator supports arbitrary configurations.</w:t>
      </w:r>
    </w:p>
    <w:p w:rsidR="003F5A7A" w:rsidRDefault="00000000">
      <w:pPr>
        <w:pStyle w:val="Heading2"/>
      </w:pPr>
      <w:r>
        <w:t>Suggested Adversarial Tests</w:t>
      </w:r>
    </w:p>
    <w:p w:rsidR="003F5A7A" w:rsidRDefault="00000000">
      <w:pPr>
        <w:spacing w:before="120" w:after="120"/>
      </w:pPr>
      <w:r>
        <w:rPr>
          <w:b/>
          <w:bCs/>
          <w:color w:val="333333"/>
        </w:rPr>
        <w:t>Custom Regime Construction:</w:t>
      </w:r>
      <w:r>
        <w:rPr>
          <w:color w:val="333333"/>
        </w:rPr>
        <w:t xml:space="preserve"> Select Profile → Regime Sequence → Custom Regime. Add blocks with extreme O and V values. For example, a pure Liquidity Drought scenario (O=450,000, V=30,000, 2000 steps) tests the controller under minimal activity where correction authority is weakest.</w:t>
      </w:r>
    </w:p>
    <w:p w:rsidR="003F5A7A" w:rsidRDefault="00000000">
      <w:pPr>
        <w:spacing w:before="120" w:after="120"/>
      </w:pPr>
      <w:r>
        <w:rPr>
          <w:b/>
          <w:bCs/>
          <w:color w:val="333333"/>
        </w:rPr>
        <w:t>Parameter Extremes:</w:t>
      </w:r>
      <w:r>
        <w:rPr>
          <w:color w:val="333333"/>
        </w:rPr>
        <w:t xml:space="preserve"> In the Parameters tab, set </w:t>
      </w:r>
      <w:proofErr w:type="spellStart"/>
      <w:r>
        <w:rPr>
          <w:color w:val="333333"/>
        </w:rPr>
        <w:t>burnBase</w:t>
      </w:r>
      <w:proofErr w:type="spellEnd"/>
      <w:r>
        <w:rPr>
          <w:color w:val="333333"/>
        </w:rPr>
        <w:t xml:space="preserve"> to very low values (</w:t>
      </w:r>
      <w:proofErr w:type="gramStart"/>
      <w:r>
        <w:rPr>
          <w:color w:val="333333"/>
        </w:rPr>
        <w:t>e.g.</w:t>
      </w:r>
      <w:proofErr w:type="gramEnd"/>
      <w:r>
        <w:rPr>
          <w:color w:val="333333"/>
        </w:rPr>
        <w:t xml:space="preserve"> 0.0001) or </w:t>
      </w:r>
      <w:proofErr w:type="spellStart"/>
      <w:r>
        <w:rPr>
          <w:color w:val="333333"/>
        </w:rPr>
        <w:t>burnVelocityK</w:t>
      </w:r>
      <w:proofErr w:type="spellEnd"/>
      <w:r>
        <w:rPr>
          <w:color w:val="333333"/>
        </w:rPr>
        <w:t xml:space="preserve"> to zero. Run a regime sequence and check whether the stability analysis still shows restoring force.</w:t>
      </w:r>
    </w:p>
    <w:p w:rsidR="003F5A7A" w:rsidRDefault="00000000">
      <w:pPr>
        <w:spacing w:before="120" w:after="120"/>
      </w:pPr>
      <w:r>
        <w:rPr>
          <w:b/>
          <w:bCs/>
          <w:color w:val="333333"/>
        </w:rPr>
        <w:t>Manual Regime Switching:</w:t>
      </w:r>
      <w:r>
        <w:rPr>
          <w:color w:val="333333"/>
        </w:rPr>
        <w:t xml:space="preserve"> Use Custom profile. Run for several hundred steps, press Stop, change controller parameters (φ, </w:t>
      </w:r>
      <w:proofErr w:type="spellStart"/>
      <w:r>
        <w:rPr>
          <w:color w:val="333333"/>
        </w:rPr>
        <w:t>bL</w:t>
      </w:r>
      <w:proofErr w:type="spellEnd"/>
      <w:r>
        <w:rPr>
          <w:color w:val="333333"/>
        </w:rPr>
        <w:t xml:space="preserve">, </w:t>
      </w:r>
      <w:proofErr w:type="spellStart"/>
      <w:r>
        <w:rPr>
          <w:color w:val="333333"/>
        </w:rPr>
        <w:t>bH</w:t>
      </w:r>
      <w:proofErr w:type="spellEnd"/>
      <w:r>
        <w:rPr>
          <w:color w:val="333333"/>
        </w:rPr>
        <w:t>, B, k), then press Run to continue. Supply state carries forward. This tests whether the controller recovers from mid-flight parameter shocks.</w:t>
      </w:r>
    </w:p>
    <w:p w:rsidR="003F5A7A" w:rsidRDefault="00000000">
      <w:pPr>
        <w:spacing w:before="120" w:after="120"/>
      </w:pPr>
      <w:r>
        <w:rPr>
          <w:b/>
          <w:bCs/>
          <w:color w:val="333333"/>
        </w:rPr>
        <w:t>Extreme Telemetry:</w:t>
      </w:r>
      <w:r>
        <w:rPr>
          <w:color w:val="333333"/>
        </w:rPr>
        <w:t xml:space="preserve"> Use the Extreme Burn Pressure or Cap Saturation </w:t>
      </w:r>
      <w:proofErr w:type="spellStart"/>
      <w:r>
        <w:rPr>
          <w:color w:val="333333"/>
        </w:rPr>
        <w:t>preset</w:t>
      </w:r>
      <w:proofErr w:type="spellEnd"/>
      <w:r>
        <w:rPr>
          <w:color w:val="333333"/>
        </w:rPr>
        <w:t xml:space="preserve"> profiles to test safety invariant enforcement under adversarial conditions. Supply should never go negative or exceed M.</w:t>
      </w:r>
    </w:p>
    <w:p w:rsidR="00C80141" w:rsidRDefault="00C80141">
      <w:pPr>
        <w:pStyle w:val="Heading1"/>
      </w:pPr>
    </w:p>
    <w:p w:rsidR="00C80141" w:rsidRDefault="00C80141">
      <w:pPr>
        <w:pStyle w:val="Heading1"/>
      </w:pPr>
    </w:p>
    <w:p w:rsidR="00C80141" w:rsidRDefault="00C80141">
      <w:pPr>
        <w:pStyle w:val="Heading1"/>
      </w:pPr>
    </w:p>
    <w:p w:rsidR="00C80141" w:rsidRDefault="00C80141">
      <w:pPr>
        <w:pStyle w:val="Heading1"/>
      </w:pPr>
    </w:p>
    <w:p w:rsidR="003F5A7A" w:rsidRDefault="00000000">
      <w:pPr>
        <w:pStyle w:val="Heading1"/>
      </w:pPr>
      <w:r>
        <w:lastRenderedPageBreak/>
        <w:t>6. Export File Reference</w:t>
      </w:r>
    </w:p>
    <w:p w:rsidR="003F5A7A" w:rsidRDefault="00000000">
      <w:pPr>
        <w:spacing w:before="120" w:after="120"/>
      </w:pPr>
      <w:r>
        <w:rPr>
          <w:color w:val="333333"/>
        </w:rPr>
        <w:t>All exports are JSON files containing the configuration, seed, timestamp, and results. The following exports are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4514"/>
        <w:gridCol w:w="2527"/>
      </w:tblGrid>
      <w:tr w:rsidR="003F5A7A">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Export</w:t>
            </w:r>
          </w:p>
        </w:tc>
        <w:tc>
          <w:tcPr>
            <w:tcW w:w="4513"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Contents</w:t>
            </w:r>
          </w:p>
        </w:tc>
        <w:tc>
          <w:tcPr>
            <w:tcW w:w="2527"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Location</w:t>
            </w:r>
          </w:p>
        </w:tc>
      </w:tr>
      <w:tr w:rsidR="003F5A7A">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Full Run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 xml:space="preserve">Per-step telemetry: S, O, V, L, burn, delta, λ, band, hash, </w:t>
            </w:r>
            <w:proofErr w:type="spellStart"/>
            <w:r>
              <w:rPr>
                <w:color w:val="333333"/>
                <w:sz w:val="18"/>
                <w:szCs w:val="18"/>
              </w:rPr>
              <w:t>loadR</w:t>
            </w:r>
            <w:proofErr w:type="spellEnd"/>
            <w:r>
              <w:rPr>
                <w:color w:val="333333"/>
                <w:sz w:val="18"/>
                <w:szCs w:val="18"/>
              </w:rPr>
              <w:t xml:space="preserve">, </w:t>
            </w:r>
            <w:proofErr w:type="spellStart"/>
            <w:r>
              <w:rPr>
                <w:color w:val="333333"/>
                <w:sz w:val="18"/>
                <w:szCs w:val="18"/>
              </w:rPr>
              <w:t>lyapV_L</w:t>
            </w:r>
            <w:proofErr w:type="spellEnd"/>
            <w:r>
              <w:rPr>
                <w:color w:val="333333"/>
                <w:sz w:val="18"/>
                <w:szCs w:val="18"/>
              </w:rPr>
              <w:t xml:space="preserve">, </w:t>
            </w:r>
            <w:proofErr w:type="spellStart"/>
            <w:r>
              <w:rPr>
                <w:color w:val="333333"/>
                <w:sz w:val="18"/>
                <w:szCs w:val="18"/>
              </w:rPr>
              <w:t>lyapV_SM</w:t>
            </w:r>
            <w:proofErr w:type="spellEnd"/>
          </w:p>
        </w:tc>
        <w:tc>
          <w:tcPr>
            <w:tcW w:w="25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History tab → Export Full Run</w:t>
            </w:r>
          </w:p>
        </w:tc>
      </w:tr>
      <w:tr w:rsidR="003F5A7A">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Stability Analysis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Dual-candidate Lyapunov analysis, percentile tiers, k-step curve, regime gains</w:t>
            </w:r>
          </w:p>
        </w:tc>
        <w:tc>
          <w:tcPr>
            <w:tcW w:w="25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Stability Analysis tab → Export Analysis</w:t>
            </w:r>
          </w:p>
        </w:tc>
      </w:tr>
      <w:tr w:rsidR="003F5A7A">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Parameter Sweep</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 xml:space="preserve">625-point α grid across </w:t>
            </w:r>
            <w:proofErr w:type="spellStart"/>
            <w:r>
              <w:rPr>
                <w:color w:val="333333"/>
                <w:sz w:val="18"/>
                <w:szCs w:val="18"/>
              </w:rPr>
              <w:t>burnBase</w:t>
            </w:r>
            <w:proofErr w:type="spellEnd"/>
            <w:r>
              <w:rPr>
                <w:color w:val="333333"/>
                <w:sz w:val="18"/>
                <w:szCs w:val="18"/>
              </w:rPr>
              <w:t xml:space="preserve"> × </w:t>
            </w:r>
            <w:proofErr w:type="spellStart"/>
            <w:r>
              <w:rPr>
                <w:color w:val="333333"/>
                <w:sz w:val="18"/>
                <w:szCs w:val="18"/>
              </w:rPr>
              <w:t>burnVelocityK</w:t>
            </w:r>
            <w:proofErr w:type="spellEnd"/>
          </w:p>
        </w:tc>
        <w:tc>
          <w:tcPr>
            <w:tcW w:w="25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Stability Analysis tab → Export (sweep section)</w:t>
            </w:r>
          </w:p>
        </w:tc>
      </w:tr>
      <w:tr w:rsidR="003F5A7A">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Window Export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Last 300 steps with full trace detail</w:t>
            </w:r>
          </w:p>
        </w:tc>
        <w:tc>
          <w:tcPr>
            <w:tcW w:w="25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History tab → Export Window</w:t>
            </w:r>
          </w:p>
        </w:tc>
      </w:tr>
    </w:tbl>
    <w:p w:rsidR="003F5A7A" w:rsidRDefault="00000000">
      <w:pPr>
        <w:pStyle w:val="Heading2"/>
      </w:pPr>
      <w:r>
        <w:t>Field Definitions (Full Run Export)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Field</w:t>
            </w:r>
          </w:p>
        </w:tc>
        <w:tc>
          <w:tcPr>
            <w:tcW w:w="4964"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Definition</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Supply after step (</w:t>
            </w:r>
            <w:proofErr w:type="spellStart"/>
            <w:r>
              <w:rPr>
                <w:color w:val="333333"/>
                <w:sz w:val="18"/>
                <w:szCs w:val="18"/>
              </w:rPr>
              <w:t>sNew</w:t>
            </w:r>
            <w:proofErr w:type="spellEnd"/>
            <w:r>
              <w:rPr>
                <w:color w:val="333333"/>
                <w:sz w:val="18"/>
                <w:szCs w:val="18"/>
              </w:rPr>
              <w:t>)</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L</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sTemp</w:t>
            </w:r>
            <w:proofErr w:type="spellEnd"/>
            <w:r>
              <w:rPr>
                <w:color w:val="333333"/>
                <w:sz w:val="18"/>
                <w:szCs w:val="18"/>
              </w:rPr>
              <w:t xml:space="preserve"> / O — band evaluation ratio (controller's regulated variable)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λ (lambda)</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φ^(S/M) — progressive damping factor</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loadR</w:t>
            </w:r>
            <w:proofErr w:type="spellEnd"/>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 / M — normalised load ratio</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lyapV_L</w:t>
            </w:r>
            <w:proofErr w:type="spellEnd"/>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 xml:space="preserve">(L − </w:t>
            </w:r>
            <w:proofErr w:type="gramStart"/>
            <w:r>
              <w:rPr>
                <w:color w:val="333333"/>
                <w:sz w:val="18"/>
                <w:szCs w:val="18"/>
              </w:rPr>
              <w:t>φ)²</w:t>
            </w:r>
            <w:proofErr w:type="gramEnd"/>
            <w:r>
              <w:rPr>
                <w:color w:val="333333"/>
                <w:sz w:val="18"/>
                <w:szCs w:val="18"/>
              </w:rPr>
              <w:t xml:space="preserve"> — PRIMARY Lyapunov candidate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lyapV_SM</w:t>
            </w:r>
            <w:proofErr w:type="spellEnd"/>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 xml:space="preserve">(S/M − </w:t>
            </w:r>
            <w:proofErr w:type="gramStart"/>
            <w:r>
              <w:rPr>
                <w:color w:val="333333"/>
                <w:sz w:val="18"/>
                <w:szCs w:val="18"/>
              </w:rPr>
              <w:t>φ)²</w:t>
            </w:r>
            <w:proofErr w:type="gramEnd"/>
            <w:r>
              <w:rPr>
                <w:color w:val="333333"/>
                <w:sz w:val="18"/>
                <w:szCs w:val="18"/>
              </w:rPr>
              <w:t xml:space="preserve"> — SECONDARY (valid only when O ≈ M)</w:t>
            </w:r>
          </w:p>
        </w:tc>
      </w:tr>
    </w:tbl>
    <w:p w:rsidR="003F5A7A" w:rsidRDefault="00000000">
      <w:pPr>
        <w:pStyle w:val="Heading1"/>
      </w:pPr>
      <w:r>
        <w:t>7. Version and Provenance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Item</w:t>
            </w:r>
          </w:p>
        </w:tc>
        <w:tc>
          <w:tcPr>
            <w:tcW w:w="4964" w:type="dxa"/>
            <w:tcBorders>
              <w:top w:val="single" w:sz="1" w:space="0" w:color="CCCCCC"/>
              <w:left w:val="single" w:sz="1" w:space="0" w:color="CCCCCC"/>
              <w:bottom w:val="single" w:sz="1" w:space="0" w:color="CCCCCC"/>
              <w:right w:val="single" w:sz="1" w:space="0" w:color="CCCCCC"/>
            </w:tcBorders>
            <w:shd w:val="clear" w:color="auto" w:fill="E8E8E0"/>
            <w:tcMar>
              <w:top w:w="60" w:type="dxa"/>
              <w:left w:w="100" w:type="dxa"/>
              <w:bottom w:w="60" w:type="dxa"/>
              <w:right w:w="100" w:type="dxa"/>
            </w:tcMar>
          </w:tcPr>
          <w:p w:rsidR="003F5A7A" w:rsidRDefault="00000000">
            <w:pPr>
              <w:spacing w:before="40" w:after="40"/>
            </w:pPr>
            <w:r>
              <w:rPr>
                <w:b/>
                <w:bCs/>
                <w:color w:val="1A1A2E"/>
                <w:sz w:val="18"/>
                <w:szCs w:val="18"/>
              </w:rPr>
              <w:t>Detail</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Simulator version</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PDM Personal Edition Reference Simulator v1.0.1</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Simulator URL</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mannmechanics.com/</w:t>
            </w:r>
            <w:proofErr w:type="spellStart"/>
            <w:r>
              <w:rPr>
                <w:color w:val="333333"/>
                <w:sz w:val="18"/>
                <w:szCs w:val="18"/>
              </w:rPr>
              <w:t>pdm</w:t>
            </w:r>
            <w:proofErr w:type="spellEnd"/>
            <w:r>
              <w:rPr>
                <w:color w:val="333333"/>
                <w:sz w:val="18"/>
                <w:szCs w:val="18"/>
              </w:rPr>
              <w:t>-simulator</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Controller source</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pdm</w:t>
            </w:r>
            <w:proofErr w:type="spellEnd"/>
            <w:r>
              <w:rPr>
                <w:color w:val="333333"/>
                <w:sz w:val="18"/>
                <w:szCs w:val="18"/>
              </w:rPr>
              <w:t>-personal/</w:t>
            </w:r>
            <w:proofErr w:type="spellStart"/>
            <w:proofErr w:type="gramStart"/>
            <w:r>
              <w:rPr>
                <w:color w:val="333333"/>
                <w:sz w:val="18"/>
                <w:szCs w:val="18"/>
              </w:rPr>
              <w:t>main.go</w:t>
            </w:r>
            <w:proofErr w:type="spellEnd"/>
            <w:proofErr w:type="gramEnd"/>
            <w:r>
              <w:rPr>
                <w:color w:val="333333"/>
                <w:sz w:val="18"/>
                <w:szCs w:val="18"/>
              </w:rPr>
              <w:t xml:space="preserve"> v1.0.1 (Go reference implementation)</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Repository</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github.com/</w:t>
            </w:r>
            <w:proofErr w:type="spellStart"/>
            <w:r>
              <w:rPr>
                <w:color w:val="333333"/>
                <w:sz w:val="18"/>
                <w:szCs w:val="18"/>
              </w:rPr>
              <w:t>mannmechanics</w:t>
            </w:r>
            <w:proofErr w:type="spellEnd"/>
            <w:r>
              <w:rPr>
                <w:color w:val="333333"/>
                <w:sz w:val="18"/>
                <w:szCs w:val="18"/>
              </w:rPr>
              <w:t>/</w:t>
            </w:r>
            <w:proofErr w:type="spellStart"/>
            <w:r>
              <w:rPr>
                <w:color w:val="333333"/>
                <w:sz w:val="18"/>
                <w:szCs w:val="18"/>
              </w:rPr>
              <w:t>pdm</w:t>
            </w:r>
            <w:proofErr w:type="spellEnd"/>
            <w:r>
              <w:rPr>
                <w:color w:val="333333"/>
                <w:sz w:val="18"/>
                <w:szCs w:val="18"/>
              </w:rPr>
              <w:t>-personal-edition-reference</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Repository commit</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[Insert current commit hash before publication]</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Patent</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UKIPO GB2513172.3 (filed August 2025, WIPO acknowledged September 2025)</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Author</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proofErr w:type="spellStart"/>
            <w:r>
              <w:rPr>
                <w:color w:val="333333"/>
                <w:sz w:val="18"/>
                <w:szCs w:val="18"/>
              </w:rPr>
              <w:t>Valraj</w:t>
            </w:r>
            <w:proofErr w:type="spellEnd"/>
            <w:r>
              <w:rPr>
                <w:color w:val="333333"/>
                <w:sz w:val="18"/>
                <w:szCs w:val="18"/>
              </w:rPr>
              <w:t xml:space="preserve"> Singh Mann</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Entity</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Mann Mechanics (mannmechanics.com)</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PRNG</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Mulberry32 (seeded, deterministic)</w:t>
            </w:r>
          </w:p>
        </w:tc>
      </w:tr>
      <w:tr w:rsidR="003F5A7A">
        <w:tblPrEx>
          <w:tblCellMar>
            <w:top w:w="0" w:type="dxa"/>
            <w:bottom w:w="0" w:type="dxa"/>
          </w:tblCellMar>
        </w:tblPrEx>
        <w:tc>
          <w:tcPr>
            <w:tcW w:w="4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Hash chain</w:t>
            </w:r>
          </w:p>
        </w:tc>
        <w:tc>
          <w:tcPr>
            <w:tcW w:w="49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3F5A7A" w:rsidRDefault="00000000">
            <w:pPr>
              <w:spacing w:before="40" w:after="40"/>
            </w:pPr>
            <w:r>
              <w:rPr>
                <w:color w:val="333333"/>
                <w:sz w:val="18"/>
                <w:szCs w:val="18"/>
              </w:rPr>
              <w:t>SHA-256, per-step, JSON-serialised trace input</w:t>
            </w:r>
          </w:p>
        </w:tc>
      </w:tr>
    </w:tbl>
    <w:p w:rsidR="003F5A7A" w:rsidRDefault="00000000">
      <w:pPr>
        <w:spacing w:before="120" w:after="120"/>
      </w:pPr>
      <w:r>
        <w:rPr>
          <w:color w:val="333333"/>
        </w:rPr>
        <w:lastRenderedPageBreak/>
        <w:t xml:space="preserve">The simulator implements a faithful reproduction of the </w:t>
      </w:r>
      <w:proofErr w:type="spellStart"/>
      <w:r>
        <w:rPr>
          <w:color w:val="333333"/>
        </w:rPr>
        <w:t>StepPDM</w:t>
      </w:r>
      <w:proofErr w:type="spellEnd"/>
      <w:r>
        <w:rPr>
          <w:color w:val="333333"/>
        </w:rPr>
        <w:t xml:space="preserve"> function from the Go reference codebase. The control law, burn mechanics, band logic, and capacity enforcement are identical. Hash serialisation differs between JS (</w:t>
      </w:r>
      <w:proofErr w:type="spellStart"/>
      <w:r>
        <w:rPr>
          <w:color w:val="333333"/>
        </w:rPr>
        <w:t>JSON.stringify</w:t>
      </w:r>
      <w:proofErr w:type="spellEnd"/>
      <w:r>
        <w:rPr>
          <w:color w:val="333333"/>
        </w:rPr>
        <w:t>) and Go (</w:t>
      </w:r>
      <w:proofErr w:type="spellStart"/>
      <w:proofErr w:type="gramStart"/>
      <w:r>
        <w:rPr>
          <w:color w:val="333333"/>
        </w:rPr>
        <w:t>json.Marshal</w:t>
      </w:r>
      <w:proofErr w:type="spellEnd"/>
      <w:proofErr w:type="gramEnd"/>
      <w:r>
        <w:rPr>
          <w:color w:val="333333"/>
        </w:rPr>
        <w:t>), so hashes are deterministic within the simulator but not byte-identical to the Go reference. This is documented in the simulator source.</w:t>
      </w:r>
    </w:p>
    <w:p w:rsidR="003F5A7A" w:rsidRDefault="003F5A7A">
      <w:pPr>
        <w:spacing w:before="200" w:after="120"/>
      </w:pPr>
    </w:p>
    <w:p w:rsidR="003F5A7A" w:rsidRDefault="00000000">
      <w:pPr>
        <w:pBdr>
          <w:top w:val="single" w:sz="2" w:space="8" w:color="DDDDDD"/>
        </w:pBdr>
        <w:spacing w:before="200" w:after="100"/>
      </w:pPr>
      <w:r>
        <w:rPr>
          <w:i/>
          <w:iCs/>
          <w:color w:val="666666"/>
          <w:sz w:val="18"/>
          <w:szCs w:val="18"/>
        </w:rPr>
        <w:t>This simulator is a reference implementation for research and verification purposes. It is not production software and does not constitute financial advice. These results verify the stability properties of the PDM control law under the tested telemetry regimes. Deployment-layer concerns including telemetry integrity, oracle reliability, strategic behaviour, and market microstructure are outside the scope of this simulator and require separate validation.</w:t>
      </w:r>
    </w:p>
    <w:sectPr w:rsidR="003F5A7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145F" w:rsidRDefault="00F7145F">
      <w:r>
        <w:separator/>
      </w:r>
    </w:p>
  </w:endnote>
  <w:endnote w:type="continuationSeparator" w:id="0">
    <w:p w:rsidR="00F7145F" w:rsidRDefault="00F71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5A7A" w:rsidRDefault="00000000">
    <w:pPr>
      <w:pBdr>
        <w:top w:val="single" w:sz="2" w:space="4" w:color="DDDDDD"/>
      </w:pBdr>
      <w:jc w:val="center"/>
    </w:pPr>
    <w:r>
      <w:rPr>
        <w:color w:val="666666"/>
        <w:sz w:val="14"/>
        <w:szCs w:val="14"/>
      </w:rPr>
      <w:t xml:space="preserve">© </w:t>
    </w:r>
    <w:proofErr w:type="spellStart"/>
    <w:r>
      <w:rPr>
        <w:color w:val="666666"/>
        <w:sz w:val="14"/>
        <w:szCs w:val="14"/>
      </w:rPr>
      <w:t>Valraj</w:t>
    </w:r>
    <w:proofErr w:type="spellEnd"/>
    <w:r>
      <w:rPr>
        <w:color w:val="666666"/>
        <w:sz w:val="14"/>
        <w:szCs w:val="14"/>
      </w:rPr>
      <w:t xml:space="preserve"> Singh Mann </w:t>
    </w:r>
    <w:r w:rsidR="00C80141">
      <w:rPr>
        <w:color w:val="666666"/>
        <w:sz w:val="14"/>
        <w:szCs w:val="14"/>
      </w:rPr>
      <w:t>-</w:t>
    </w:r>
    <w:r>
      <w:rPr>
        <w:color w:val="666666"/>
        <w:sz w:val="14"/>
        <w:szCs w:val="14"/>
      </w:rPr>
      <w:t xml:space="preserve"> Mann Mechanics </w:t>
    </w:r>
    <w:r w:rsidR="00C80141">
      <w:rPr>
        <w:color w:val="666666"/>
        <w:sz w:val="14"/>
        <w:szCs w:val="14"/>
      </w:rPr>
      <w:t>-</w:t>
    </w:r>
    <w:r>
      <w:rPr>
        <w:color w:val="666666"/>
        <w:sz w:val="14"/>
        <w:szCs w:val="14"/>
      </w:rPr>
      <w:t xml:space="preserve"> UKIPO GB2513172.3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145F" w:rsidRDefault="00F7145F">
      <w:r>
        <w:separator/>
      </w:r>
    </w:p>
  </w:footnote>
  <w:footnote w:type="continuationSeparator" w:id="0">
    <w:p w:rsidR="00F7145F" w:rsidRDefault="00F71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5A7A" w:rsidRDefault="00000000">
    <w:pPr>
      <w:pBdr>
        <w:bottom w:val="single" w:sz="4" w:space="4" w:color="B8860B"/>
      </w:pBdr>
    </w:pPr>
    <w:r>
      <w:rPr>
        <w:b/>
        <w:bCs/>
        <w:color w:val="B8860B"/>
        <w:sz w:val="16"/>
        <w:szCs w:val="16"/>
      </w:rPr>
      <w:t xml:space="preserve">PDM PERSONAL </w:t>
    </w:r>
    <w:proofErr w:type="gramStart"/>
    <w:r>
      <w:rPr>
        <w:b/>
        <w:bCs/>
        <w:color w:val="B8860B"/>
        <w:sz w:val="16"/>
        <w:szCs w:val="16"/>
      </w:rPr>
      <w:t>EDITION</w:t>
    </w:r>
    <w:r>
      <w:rPr>
        <w:color w:val="666666"/>
        <w:sz w:val="16"/>
        <w:szCs w:val="16"/>
      </w:rPr>
      <w:t xml:space="preserve">  |</w:t>
    </w:r>
    <w:proofErr w:type="gramEnd"/>
    <w:r>
      <w:rPr>
        <w:color w:val="666666"/>
        <w:sz w:val="16"/>
        <w:szCs w:val="16"/>
      </w:rPr>
      <w:t xml:space="preserve">  Reproducibility Guide  |  v1.0.1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B16"/>
    <w:multiLevelType w:val="hybridMultilevel"/>
    <w:tmpl w:val="1722FC20"/>
    <w:lvl w:ilvl="0" w:tplc="E4F2B606">
      <w:start w:val="1"/>
      <w:numFmt w:val="bullet"/>
      <w:lvlText w:val="●"/>
      <w:lvlJc w:val="left"/>
      <w:pPr>
        <w:ind w:left="720" w:hanging="360"/>
      </w:pPr>
    </w:lvl>
    <w:lvl w:ilvl="1" w:tplc="9FD41694">
      <w:start w:val="1"/>
      <w:numFmt w:val="bullet"/>
      <w:lvlText w:val="○"/>
      <w:lvlJc w:val="left"/>
      <w:pPr>
        <w:ind w:left="1440" w:hanging="360"/>
      </w:pPr>
    </w:lvl>
    <w:lvl w:ilvl="2" w:tplc="92A2E2B0">
      <w:start w:val="1"/>
      <w:numFmt w:val="bullet"/>
      <w:lvlText w:val="■"/>
      <w:lvlJc w:val="left"/>
      <w:pPr>
        <w:ind w:left="2160" w:hanging="360"/>
      </w:pPr>
    </w:lvl>
    <w:lvl w:ilvl="3" w:tplc="073869B2">
      <w:start w:val="1"/>
      <w:numFmt w:val="bullet"/>
      <w:lvlText w:val="●"/>
      <w:lvlJc w:val="left"/>
      <w:pPr>
        <w:ind w:left="2880" w:hanging="360"/>
      </w:pPr>
    </w:lvl>
    <w:lvl w:ilvl="4" w:tplc="3D2AD9A6">
      <w:start w:val="1"/>
      <w:numFmt w:val="bullet"/>
      <w:lvlText w:val="○"/>
      <w:lvlJc w:val="left"/>
      <w:pPr>
        <w:ind w:left="3600" w:hanging="360"/>
      </w:pPr>
    </w:lvl>
    <w:lvl w:ilvl="5" w:tplc="5E2C33DE">
      <w:start w:val="1"/>
      <w:numFmt w:val="bullet"/>
      <w:lvlText w:val="■"/>
      <w:lvlJc w:val="left"/>
      <w:pPr>
        <w:ind w:left="4320" w:hanging="360"/>
      </w:pPr>
    </w:lvl>
    <w:lvl w:ilvl="6" w:tplc="5C6AAE9C">
      <w:start w:val="1"/>
      <w:numFmt w:val="bullet"/>
      <w:lvlText w:val="●"/>
      <w:lvlJc w:val="left"/>
      <w:pPr>
        <w:ind w:left="5040" w:hanging="360"/>
      </w:pPr>
    </w:lvl>
    <w:lvl w:ilvl="7" w:tplc="227E96FA">
      <w:start w:val="1"/>
      <w:numFmt w:val="bullet"/>
      <w:lvlText w:val="●"/>
      <w:lvlJc w:val="left"/>
      <w:pPr>
        <w:ind w:left="5760" w:hanging="360"/>
      </w:pPr>
    </w:lvl>
    <w:lvl w:ilvl="8" w:tplc="A07E6ED2">
      <w:start w:val="1"/>
      <w:numFmt w:val="bullet"/>
      <w:lvlText w:val="●"/>
      <w:lvlJc w:val="left"/>
      <w:pPr>
        <w:ind w:left="6480" w:hanging="360"/>
      </w:pPr>
    </w:lvl>
  </w:abstractNum>
  <w:abstractNum w:abstractNumId="1" w15:restartNumberingAfterBreak="0">
    <w:nsid w:val="1FE4246D"/>
    <w:multiLevelType w:val="hybridMultilevel"/>
    <w:tmpl w:val="4FBC79D6"/>
    <w:lvl w:ilvl="0" w:tplc="A8987BB2">
      <w:start w:val="1"/>
      <w:numFmt w:val="decimal"/>
      <w:lvlText w:val="%1."/>
      <w:lvlJc w:val="left"/>
      <w:pPr>
        <w:ind w:left="720" w:hanging="360"/>
      </w:pPr>
    </w:lvl>
    <w:lvl w:ilvl="1" w:tplc="FCF85924">
      <w:numFmt w:val="decimal"/>
      <w:lvlText w:val=""/>
      <w:lvlJc w:val="left"/>
    </w:lvl>
    <w:lvl w:ilvl="2" w:tplc="4AA63790">
      <w:numFmt w:val="decimal"/>
      <w:lvlText w:val=""/>
      <w:lvlJc w:val="left"/>
    </w:lvl>
    <w:lvl w:ilvl="3" w:tplc="0BB69E88">
      <w:numFmt w:val="decimal"/>
      <w:lvlText w:val=""/>
      <w:lvlJc w:val="left"/>
    </w:lvl>
    <w:lvl w:ilvl="4" w:tplc="3BD843C2">
      <w:numFmt w:val="decimal"/>
      <w:lvlText w:val=""/>
      <w:lvlJc w:val="left"/>
    </w:lvl>
    <w:lvl w:ilvl="5" w:tplc="D5721F7A">
      <w:numFmt w:val="decimal"/>
      <w:lvlText w:val=""/>
      <w:lvlJc w:val="left"/>
    </w:lvl>
    <w:lvl w:ilvl="6" w:tplc="D7964F66">
      <w:numFmt w:val="decimal"/>
      <w:lvlText w:val=""/>
      <w:lvlJc w:val="left"/>
    </w:lvl>
    <w:lvl w:ilvl="7" w:tplc="6BA03010">
      <w:numFmt w:val="decimal"/>
      <w:lvlText w:val=""/>
      <w:lvlJc w:val="left"/>
    </w:lvl>
    <w:lvl w:ilvl="8" w:tplc="54FE02CE">
      <w:numFmt w:val="decimal"/>
      <w:lvlText w:val=""/>
      <w:lvlJc w:val="left"/>
    </w:lvl>
  </w:abstractNum>
  <w:num w:numId="1" w16cid:durableId="728769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A7A"/>
    <w:rsid w:val="003F5A7A"/>
    <w:rsid w:val="00C80141"/>
    <w:rsid w:val="00F714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CC0DCA"/>
  <w15:docId w15:val="{19219A6C-0B71-7D41-9A8B-DEACD812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1A2E"/>
      <w:sz w:val="32"/>
      <w:szCs w:val="32"/>
    </w:rPr>
  </w:style>
  <w:style w:type="paragraph" w:styleId="Heading2">
    <w:name w:val="heading 2"/>
    <w:uiPriority w:val="9"/>
    <w:unhideWhenUsed/>
    <w:qFormat/>
    <w:pPr>
      <w:spacing w:before="200" w:after="120"/>
      <w:outlineLvl w:val="1"/>
    </w:pPr>
    <w:rPr>
      <w:b/>
      <w:bCs/>
      <w:color w:val="2C2C54"/>
      <w:sz w:val="26"/>
      <w:szCs w:val="26"/>
    </w:rPr>
  </w:style>
  <w:style w:type="paragraph" w:styleId="Heading3">
    <w:name w:val="heading 3"/>
    <w:uiPriority w:val="9"/>
    <w:semiHidden/>
    <w:unhideWhenUsed/>
    <w:qFormat/>
    <w:pPr>
      <w:spacing w:before="160" w:after="100"/>
      <w:outlineLvl w:val="2"/>
    </w:pPr>
    <w:rPr>
      <w:b/>
      <w:bCs/>
      <w:color w:val="2C2C5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80141"/>
    <w:pPr>
      <w:tabs>
        <w:tab w:val="center" w:pos="4513"/>
        <w:tab w:val="right" w:pos="9026"/>
      </w:tabs>
    </w:pPr>
  </w:style>
  <w:style w:type="character" w:customStyle="1" w:styleId="HeaderChar">
    <w:name w:val="Header Char"/>
    <w:basedOn w:val="DefaultParagraphFont"/>
    <w:link w:val="Header"/>
    <w:uiPriority w:val="99"/>
    <w:rsid w:val="00C80141"/>
  </w:style>
  <w:style w:type="paragraph" w:styleId="Footer">
    <w:name w:val="footer"/>
    <w:basedOn w:val="Normal"/>
    <w:link w:val="FooterChar"/>
    <w:uiPriority w:val="99"/>
    <w:unhideWhenUsed/>
    <w:rsid w:val="00C80141"/>
    <w:pPr>
      <w:tabs>
        <w:tab w:val="center" w:pos="4513"/>
        <w:tab w:val="right" w:pos="9026"/>
      </w:tabs>
    </w:pPr>
  </w:style>
  <w:style w:type="character" w:customStyle="1" w:styleId="FooterChar">
    <w:name w:val="Footer Char"/>
    <w:basedOn w:val="DefaultParagraphFont"/>
    <w:link w:val="Footer"/>
    <w:uiPriority w:val="99"/>
    <w:rsid w:val="00C80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1377</Words>
  <Characters>7851</Characters>
  <Application>Microsoft Office Word</Application>
  <DocSecurity>0</DocSecurity>
  <Lines>65</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Mann</cp:lastModifiedBy>
  <cp:revision>2</cp:revision>
  <dcterms:created xsi:type="dcterms:W3CDTF">2026-03-13T14:39:00Z</dcterms:created>
  <dcterms:modified xsi:type="dcterms:W3CDTF">2026-03-13T14:43:00Z</dcterms:modified>
</cp:coreProperties>
</file>