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eastAsia="Arial"/>
          <w:b/>
          <w:i w:val="0"/>
          <w:color w:val="1B6CA8"/>
          <w:sz w:val="40"/>
        </w:rPr>
        <w:t>Unit 3 · Possessives, this / that — Lesson plans</w:t>
      </w:r>
    </w:p>
    <w:p>
      <w:pPr>
        <w:spacing w:after="40"/>
      </w:pPr>
      <w:r>
        <w:rPr>
          <w:rFonts w:ascii="Arial" w:hAnsi="Arial" w:eastAsia="Arial"/>
          <w:b/>
          <w:i w:val="0"/>
          <w:color w:val="E8871E"/>
          <w:sz w:val="20"/>
        </w:rPr>
        <w:t>3 lessons × 45 minutes · Round-Up 3 · Grade 3</w:t>
      </w:r>
    </w:p>
    <w:p>
      <w:pPr>
        <w:pBdr>
          <w:bottom w:val="single" w:sz="6" w:space="1" w:color="9FB3C8"/>
        </w:pBdr>
      </w:pPr>
    </w:p>
    <w:p>
      <w:pPr>
        <w:spacing w:after="80"/>
      </w:pPr>
      <w:r>
        <w:rPr>
          <w:rFonts w:ascii="Arial" w:hAnsi="Arial" w:eastAsia="Arial"/>
          <w:b w:val="0"/>
          <w:i/>
          <w:sz w:val="20"/>
        </w:rPr>
        <w:t>Adapted for Grade 3 (age 8–9, CEFR A1): the ideas come from the Round-Up 3 unit; all exercises and texts are new.</w:t>
      </w:r>
    </w:p>
    <w:p>
      <w:pPr>
        <w:keepNext/>
        <w:spacing w:before="200" w:after="80"/>
      </w:pPr>
      <w:r>
        <w:rPr>
          <w:rFonts w:ascii="Arial" w:hAnsi="Arial" w:eastAsia="Arial"/>
          <w:b/>
          <w:i w:val="0"/>
          <w:color w:val="1B6CA8"/>
          <w:sz w:val="28"/>
        </w:rPr>
        <w:t>Unit at a glance</w:t>
      </w:r>
    </w:p>
    <w:tbl>
      <w:tblPr>
        <w:tblW w:type="auto" w:w="0"/>
        <w:jc w:val="center"/>
        <w:tblLayout w:type="fixed"/>
        <w:tblLook w:firstColumn="1" w:firstRow="1" w:lastColumn="0" w:lastRow="0" w:noHBand="0" w:noVBand="1" w:val="04A0"/>
      </w:tblPr>
      <w:tblGrid>
        <w:gridCol w:w="5046"/>
        <w:gridCol w:w="5046"/>
      </w:tblGrid>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In the book</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Round-Up 3, Unit 3 — Possessives / Demonstratives</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Topic</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Whose is it? Near and far things</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Vocabulary</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pen, pencil, book, bag, ruler, notebook, scissors, computer, chair, desk</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Grammar</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my, your, his, her, its, our, their + noun; Aziz's book</w:t>
            </w:r>
            <w:r>
              <w:br/>
            </w:r>
            <w:r>
              <w:rPr>
                <w:rFonts w:ascii="Arial" w:hAnsi="Arial" w:eastAsia="Arial"/>
                <w:b w:val="0"/>
                <w:i w:val="0"/>
                <w:sz w:val="20"/>
              </w:rPr>
              <w:t>• mine, yours, his, hers, ours, theirs (without a noun)</w:t>
            </w:r>
            <w:r>
              <w:br/>
            </w:r>
            <w:r>
              <w:rPr>
                <w:rFonts w:ascii="Arial" w:hAnsi="Arial" w:eastAsia="Arial"/>
                <w:b w:val="0"/>
                <w:i w:val="0"/>
                <w:sz w:val="20"/>
              </w:rPr>
              <w:t>• this / these (near) — that / those (far)</w:t>
            </w:r>
          </w:p>
        </w:tc>
      </w:tr>
    </w:tbl>
    <w:p>
      <w:pPr>
        <w:spacing w:after="40"/>
      </w:pPr>
    </w:p>
    <w:p>
      <w:pPr>
        <w:keepNext/>
        <w:spacing w:before="200" w:after="80"/>
      </w:pPr>
      <w:r>
        <w:rPr>
          <w:rFonts w:ascii="Arial" w:hAnsi="Arial" w:eastAsia="Arial"/>
          <w:b/>
          <w:i w:val="0"/>
          <w:color w:val="1B6CA8"/>
          <w:sz w:val="28"/>
        </w:rPr>
        <w:t>Vocabulary</w:t>
      </w:r>
    </w:p>
    <w:tbl>
      <w:tblPr>
        <w:tblW w:type="auto" w:w="0"/>
        <w:jc w:val="center"/>
        <w:tblLayout w:type="fixed"/>
        <w:tblLook w:firstColumn="1" w:firstRow="1" w:lastColumn="0" w:lastRow="0" w:noHBand="0" w:noVBand="1" w:val="04A0"/>
      </w:tblPr>
      <w:tblGrid>
        <w:gridCol w:w="3364"/>
        <w:gridCol w:w="3364"/>
        <w:gridCol w:w="3364"/>
      </w:tblGrid>
      <w:tr>
        <w:tc>
          <w:tcPr>
            <w:tcW w:type="dxa" w:w="1009"/>
            <w:tcBorders>
              <w:top w:val="single" w:sz="4" w:color="9FB3C8"/>
              <w:left w:val="single" w:sz="4" w:color="9FB3C8"/>
              <w:bottom w:val="single" w:sz="4" w:color="9FB3C8"/>
              <w:right w:val="single" w:sz="4" w:color="9FB3C8"/>
            </w:tcBorders>
            <w:shd w:val="clear" w:color="auto" w:fill="1B6CA8"/>
          </w:tcPr>
          <w:p>
            <w:pPr>
              <w:spacing w:after="20"/>
            </w:pPr>
          </w:p>
        </w:tc>
        <w:tc>
          <w:tcPr>
            <w:tcW w:type="dxa" w:w="4037"/>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21"/>
              </w:rPr>
              <w:t>English</w:t>
            </w:r>
          </w:p>
        </w:tc>
        <w:tc>
          <w:tcPr>
            <w:tcW w:type="dxa" w:w="5046"/>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21"/>
              </w:rPr>
              <w:t>O'zbekcha</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1" name="Picture 1"/>
                  <wp:cNvGraphicFramePr>
                    <a:graphicFrameLocks noChangeAspect="1"/>
                  </wp:cNvGraphicFramePr>
                  <a:graphic>
                    <a:graphicData uri="http://schemas.openxmlformats.org/drawingml/2006/picture">
                      <pic:pic>
                        <pic:nvPicPr>
                          <pic:cNvPr id="0" name="1f58a.png"/>
                          <pic:cNvPicPr/>
                        </pic:nvPicPr>
                        <pic:blipFill>
                          <a:blip r:embed="rId9"/>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pen</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ruchka</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2" name="Picture 2"/>
                  <wp:cNvGraphicFramePr>
                    <a:graphicFrameLocks noChangeAspect="1"/>
                  </wp:cNvGraphicFramePr>
                  <a:graphic>
                    <a:graphicData uri="http://schemas.openxmlformats.org/drawingml/2006/picture">
                      <pic:pic>
                        <pic:nvPicPr>
                          <pic:cNvPr id="0" name="270f.png"/>
                          <pic:cNvPicPr/>
                        </pic:nvPicPr>
                        <pic:blipFill>
                          <a:blip r:embed="rId10"/>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pencil</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qalam</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3" name="Picture 3"/>
                  <wp:cNvGraphicFramePr>
                    <a:graphicFrameLocks noChangeAspect="1"/>
                  </wp:cNvGraphicFramePr>
                  <a:graphic>
                    <a:graphicData uri="http://schemas.openxmlformats.org/drawingml/2006/picture">
                      <pic:pic>
                        <pic:nvPicPr>
                          <pic:cNvPr id="0" name="1f4d5.png"/>
                          <pic:cNvPicPr/>
                        </pic:nvPicPr>
                        <pic:blipFill>
                          <a:blip r:embed="rId11"/>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book</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kitob</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4" name="Picture 4"/>
                  <wp:cNvGraphicFramePr>
                    <a:graphicFrameLocks noChangeAspect="1"/>
                  </wp:cNvGraphicFramePr>
                  <a:graphic>
                    <a:graphicData uri="http://schemas.openxmlformats.org/drawingml/2006/picture">
                      <pic:pic>
                        <pic:nvPicPr>
                          <pic:cNvPr id="0" name="1f392.png"/>
                          <pic:cNvPicPr/>
                        </pic:nvPicPr>
                        <pic:blipFill>
                          <a:blip r:embed="rId12"/>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bag</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sumka, ryukzak</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5" name="Picture 5"/>
                  <wp:cNvGraphicFramePr>
                    <a:graphicFrameLocks noChangeAspect="1"/>
                  </wp:cNvGraphicFramePr>
                  <a:graphic>
                    <a:graphicData uri="http://schemas.openxmlformats.org/drawingml/2006/picture">
                      <pic:pic>
                        <pic:nvPicPr>
                          <pic:cNvPr id="0" name="1f4cf.png"/>
                          <pic:cNvPicPr/>
                        </pic:nvPicPr>
                        <pic:blipFill>
                          <a:blip r:embed="rId13"/>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ruler</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chizg'ich</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6" name="Picture 6"/>
                  <wp:cNvGraphicFramePr>
                    <a:graphicFrameLocks noChangeAspect="1"/>
                  </wp:cNvGraphicFramePr>
                  <a:graphic>
                    <a:graphicData uri="http://schemas.openxmlformats.org/drawingml/2006/picture">
                      <pic:pic>
                        <pic:nvPicPr>
                          <pic:cNvPr id="0" name="1f4d3.png"/>
                          <pic:cNvPicPr/>
                        </pic:nvPicPr>
                        <pic:blipFill>
                          <a:blip r:embed="rId14"/>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notebook</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daftar</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7" name="Picture 7"/>
                  <wp:cNvGraphicFramePr>
                    <a:graphicFrameLocks noChangeAspect="1"/>
                  </wp:cNvGraphicFramePr>
                  <a:graphic>
                    <a:graphicData uri="http://schemas.openxmlformats.org/drawingml/2006/picture">
                      <pic:pic>
                        <pic:nvPicPr>
                          <pic:cNvPr id="0" name="2702.png"/>
                          <pic:cNvPicPr/>
                        </pic:nvPicPr>
                        <pic:blipFill>
                          <a:blip r:embed="rId15"/>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scissors</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qaychi</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8" name="Picture 8"/>
                  <wp:cNvGraphicFramePr>
                    <a:graphicFrameLocks noChangeAspect="1"/>
                  </wp:cNvGraphicFramePr>
                  <a:graphic>
                    <a:graphicData uri="http://schemas.openxmlformats.org/drawingml/2006/picture">
                      <pic:pic>
                        <pic:nvPicPr>
                          <pic:cNvPr id="0" name="1f4bb.png"/>
                          <pic:cNvPicPr/>
                        </pic:nvPicPr>
                        <pic:blipFill>
                          <a:blip r:embed="rId16"/>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computer</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kompyuter</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9" name="Picture 9"/>
                  <wp:cNvGraphicFramePr>
                    <a:graphicFrameLocks noChangeAspect="1"/>
                  </wp:cNvGraphicFramePr>
                  <a:graphic>
                    <a:graphicData uri="http://schemas.openxmlformats.org/drawingml/2006/picture">
                      <pic:pic>
                        <pic:nvPicPr>
                          <pic:cNvPr id="0" name="1fa91.png"/>
                          <pic:cNvPicPr/>
                        </pic:nvPicPr>
                        <pic:blipFill>
                          <a:blip r:embed="rId17"/>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chair</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stul</w:t>
            </w:r>
          </w:p>
        </w:tc>
      </w:tr>
      <w:tr>
        <w:tc>
          <w:tcPr>
            <w:tcW w:type="dxa" w:w="1009"/>
            <w:tcBorders>
              <w:top w:val="single" w:sz="4" w:color="9FB3C8"/>
              <w:left w:val="single" w:sz="4" w:color="9FB3C8"/>
              <w:bottom w:val="single" w:sz="4" w:color="9FB3C8"/>
              <w:right w:val="single" w:sz="4" w:color="9FB3C8"/>
            </w:tcBorders>
          </w:tcPr>
          <w:p>
            <w:pPr>
              <w:spacing w:after="20"/>
            </w:pP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desk</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parta</w:t>
            </w:r>
          </w:p>
        </w:tc>
      </w:tr>
    </w:tbl>
    <w:p>
      <w:pPr>
        <w:spacing w:after="40"/>
      </w:pPr>
    </w:p>
    <w:p>
      <w:pPr>
        <w:keepNext/>
        <w:spacing w:before="200" w:after="80"/>
      </w:pPr>
      <w:r>
        <w:rPr>
          <w:rFonts w:ascii="Arial" w:hAnsi="Arial" w:eastAsia="Arial"/>
          <w:b/>
          <w:i w:val="0"/>
          <w:color w:val="E8871E"/>
          <w:sz w:val="24"/>
        </w:rPr>
        <w:t>Extra words used in the lessons</w:t>
      </w:r>
    </w:p>
    <w:tbl>
      <w:tblPr>
        <w:tblW w:type="auto" w:w="0"/>
        <w:jc w:val="center"/>
        <w:tblLayout w:type="fixed"/>
        <w:tblLook w:firstColumn="1" w:firstRow="1" w:lastColumn="0" w:lastRow="0" w:noHBand="0" w:noVBand="1" w:val="04A0"/>
      </w:tblPr>
      <w:tblGrid>
        <w:gridCol w:w="3364"/>
        <w:gridCol w:w="3364"/>
        <w:gridCol w:w="3364"/>
      </w:tblGrid>
      <w:tr>
        <w:tc>
          <w:tcPr>
            <w:tcW w:type="dxa" w:w="1009"/>
            <w:tcBorders>
              <w:top w:val="single" w:sz="4" w:color="9FB3C8"/>
              <w:left w:val="single" w:sz="4" w:color="9FB3C8"/>
              <w:bottom w:val="single" w:sz="4" w:color="9FB3C8"/>
              <w:right w:val="single" w:sz="4" w:color="9FB3C8"/>
            </w:tcBorders>
            <w:shd w:val="clear" w:color="auto" w:fill="1B6CA8"/>
          </w:tcPr>
          <w:p>
            <w:pPr>
              <w:spacing w:after="20"/>
            </w:pPr>
          </w:p>
        </w:tc>
        <w:tc>
          <w:tcPr>
            <w:tcW w:type="dxa" w:w="4037"/>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21"/>
              </w:rPr>
              <w:t>English</w:t>
            </w:r>
          </w:p>
        </w:tc>
        <w:tc>
          <w:tcPr>
            <w:tcW w:type="dxa" w:w="5046"/>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21"/>
              </w:rPr>
              <w:t>O'zbekcha</w:t>
            </w:r>
          </w:p>
        </w:tc>
      </w:tr>
      <w:tr>
        <w:tc>
          <w:tcPr>
            <w:tcW w:type="dxa" w:w="1009"/>
            <w:tcBorders>
              <w:top w:val="single" w:sz="4" w:color="9FB3C8"/>
              <w:left w:val="single" w:sz="4" w:color="9FB3C8"/>
              <w:bottom w:val="single" w:sz="4" w:color="9FB3C8"/>
              <w:right w:val="single" w:sz="4" w:color="9FB3C8"/>
            </w:tcBorders>
          </w:tcPr>
          <w:p>
            <w:pPr>
              <w:spacing w:after="20"/>
            </w:pP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my – mine</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mening – meniki</w:t>
            </w:r>
          </w:p>
        </w:tc>
      </w:tr>
      <w:tr>
        <w:tc>
          <w:tcPr>
            <w:tcW w:type="dxa" w:w="1009"/>
            <w:tcBorders>
              <w:top w:val="single" w:sz="4" w:color="9FB3C8"/>
              <w:left w:val="single" w:sz="4" w:color="9FB3C8"/>
              <w:bottom w:val="single" w:sz="4" w:color="9FB3C8"/>
              <w:right w:val="single" w:sz="4" w:color="9FB3C8"/>
            </w:tcBorders>
          </w:tcPr>
          <w:p>
            <w:pPr>
              <w:spacing w:after="20"/>
            </w:pP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your – yours</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sening – seniki</w:t>
            </w:r>
          </w:p>
        </w:tc>
      </w:tr>
      <w:tr>
        <w:tc>
          <w:tcPr>
            <w:tcW w:type="dxa" w:w="1009"/>
            <w:tcBorders>
              <w:top w:val="single" w:sz="4" w:color="9FB3C8"/>
              <w:left w:val="single" w:sz="4" w:color="9FB3C8"/>
              <w:bottom w:val="single" w:sz="4" w:color="9FB3C8"/>
              <w:right w:val="single" w:sz="4" w:color="9FB3C8"/>
            </w:tcBorders>
          </w:tcPr>
          <w:p>
            <w:pPr>
              <w:spacing w:after="20"/>
            </w:pP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his – his</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uning – uniki (erkak)</w:t>
            </w:r>
          </w:p>
        </w:tc>
      </w:tr>
      <w:tr>
        <w:tc>
          <w:tcPr>
            <w:tcW w:type="dxa" w:w="1009"/>
            <w:tcBorders>
              <w:top w:val="single" w:sz="4" w:color="9FB3C8"/>
              <w:left w:val="single" w:sz="4" w:color="9FB3C8"/>
              <w:bottom w:val="single" w:sz="4" w:color="9FB3C8"/>
              <w:right w:val="single" w:sz="4" w:color="9FB3C8"/>
            </w:tcBorders>
          </w:tcPr>
          <w:p>
            <w:pPr>
              <w:spacing w:after="20"/>
            </w:pP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her – hers</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uning – uniki (ayol)</w:t>
            </w:r>
          </w:p>
        </w:tc>
      </w:tr>
      <w:tr>
        <w:tc>
          <w:tcPr>
            <w:tcW w:type="dxa" w:w="1009"/>
            <w:tcBorders>
              <w:top w:val="single" w:sz="4" w:color="9FB3C8"/>
              <w:left w:val="single" w:sz="4" w:color="9FB3C8"/>
              <w:bottom w:val="single" w:sz="4" w:color="9FB3C8"/>
              <w:right w:val="single" w:sz="4" w:color="9FB3C8"/>
            </w:tcBorders>
          </w:tcPr>
          <w:p>
            <w:pPr>
              <w:spacing w:after="20"/>
            </w:pP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our – ours</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bizning – bizniki</w:t>
            </w:r>
          </w:p>
        </w:tc>
      </w:tr>
      <w:tr>
        <w:tc>
          <w:tcPr>
            <w:tcW w:type="dxa" w:w="1009"/>
            <w:tcBorders>
              <w:top w:val="single" w:sz="4" w:color="9FB3C8"/>
              <w:left w:val="single" w:sz="4" w:color="9FB3C8"/>
              <w:bottom w:val="single" w:sz="4" w:color="9FB3C8"/>
              <w:right w:val="single" w:sz="4" w:color="9FB3C8"/>
            </w:tcBorders>
          </w:tcPr>
          <w:p>
            <w:pPr>
              <w:spacing w:after="20"/>
            </w:pP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their – theirs</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ularning – ularniki</w:t>
            </w:r>
          </w:p>
        </w:tc>
      </w:tr>
      <w:tr>
        <w:tc>
          <w:tcPr>
            <w:tcW w:type="dxa" w:w="1009"/>
            <w:tcBorders>
              <w:top w:val="single" w:sz="4" w:color="9FB3C8"/>
              <w:left w:val="single" w:sz="4" w:color="9FB3C8"/>
              <w:bottom w:val="single" w:sz="4" w:color="9FB3C8"/>
              <w:right w:val="single" w:sz="4" w:color="9FB3C8"/>
            </w:tcBorders>
          </w:tcPr>
          <w:p>
            <w:pPr>
              <w:spacing w:after="20"/>
            </w:pP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this / these</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bu / bular (yaqin)</w:t>
            </w:r>
          </w:p>
        </w:tc>
      </w:tr>
      <w:tr>
        <w:tc>
          <w:tcPr>
            <w:tcW w:type="dxa" w:w="1009"/>
            <w:tcBorders>
              <w:top w:val="single" w:sz="4" w:color="9FB3C8"/>
              <w:left w:val="single" w:sz="4" w:color="9FB3C8"/>
              <w:bottom w:val="single" w:sz="4" w:color="9FB3C8"/>
              <w:right w:val="single" w:sz="4" w:color="9FB3C8"/>
            </w:tcBorders>
          </w:tcPr>
          <w:p>
            <w:pPr>
              <w:spacing w:after="20"/>
            </w:pP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that / those</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o'sha / o'shalar (uzoq)</w:t>
            </w:r>
          </w:p>
        </w:tc>
      </w:tr>
    </w:tbl>
    <w:p>
      <w:pPr>
        <w:spacing w:after="40"/>
      </w:pPr>
    </w:p>
    <w:p>
      <w:pPr>
        <w:keepNext/>
        <w:spacing w:before="200" w:after="80"/>
      </w:pPr>
      <w:r>
        <w:rPr>
          <w:rFonts w:ascii="Arial" w:hAnsi="Arial" w:eastAsia="Arial"/>
          <w:b/>
          <w:i w:val="0"/>
          <w:color w:val="1B6CA8"/>
          <w:sz w:val="28"/>
        </w:rPr>
        <w:t>Lesson 1: my, your, his, her, our, their</w:t>
      </w:r>
    </w:p>
    <w:tbl>
      <w:tblPr>
        <w:tblW w:type="auto" w:w="0"/>
        <w:jc w:val="center"/>
        <w:tblLayout w:type="fixed"/>
        <w:tblLook w:firstColumn="1" w:firstRow="1" w:lastColumn="0" w:lastRow="0" w:noHBand="0" w:noVBand="1" w:val="04A0"/>
      </w:tblPr>
      <w:tblGrid>
        <w:gridCol w:w="5046"/>
        <w:gridCol w:w="5046"/>
      </w:tblGrid>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Focus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Possessive adjectives and possessive 's</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Aims</w:t>
            </w:r>
            <w:r>
              <w:rPr>
                <w:rFonts w:ascii="Arial" w:hAnsi="Arial" w:eastAsia="Arial"/>
                <w:b w:val="0"/>
                <w:i w:val="0"/>
                <w:sz w:val="20"/>
              </w:rPr>
              <w:t xml:space="preserve">  (by the end of the lesson pupils can…)</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say who things belong to: This is my pen. That is Aziz's bag.</w:t>
            </w:r>
            <w:r>
              <w:br/>
            </w:r>
            <w:r>
              <w:rPr>
                <w:rFonts w:ascii="Arial" w:hAnsi="Arial" w:eastAsia="Arial"/>
                <w:b w:val="0"/>
                <w:i w:val="0"/>
                <w:sz w:val="20"/>
              </w:rPr>
              <w:t>• use 's for one owner</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Key language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my · your · his · her · its · our · their</w:t>
            </w:r>
            <w:r>
              <w:br/>
            </w:r>
            <w:r>
              <w:rPr>
                <w:rFonts w:ascii="Arial" w:hAnsi="Arial" w:eastAsia="Arial"/>
                <w:b w:val="0"/>
                <w:i w:val="0"/>
                <w:sz w:val="20"/>
              </w:rPr>
              <w:t>• Aziz's book · Malika's bag</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Materials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Real objects (pens, books, bags)</w:t>
            </w:r>
            <w:r>
              <w:br/>
            </w:r>
            <w:r>
              <w:rPr>
                <w:rFonts w:ascii="Arial" w:hAnsi="Arial" w:eastAsia="Arial"/>
                <w:b w:val="0"/>
                <w:i w:val="0"/>
                <w:sz w:val="20"/>
              </w:rPr>
              <w:t>• Flashcards</w:t>
            </w:r>
            <w:r>
              <w:br/>
            </w:r>
            <w:r>
              <w:rPr>
                <w:rFonts w:ascii="Arial" w:hAnsi="Arial" w:eastAsia="Arial"/>
                <w:b w:val="0"/>
                <w:i w:val="0"/>
                <w:sz w:val="20"/>
              </w:rPr>
              <w:t>• Worksheet A exercises A, B; Worksheet B exercise A</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Time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45 minutes</w:t>
            </w:r>
          </w:p>
        </w:tc>
      </w:tr>
    </w:tbl>
    <w:p>
      <w:pPr>
        <w:spacing w:after="40"/>
      </w:pPr>
    </w:p>
    <w:p>
      <w:pPr>
        <w:spacing w:after="88"/>
      </w:pPr>
    </w:p>
    <w:tbl>
      <w:tblPr>
        <w:tblW w:type="auto" w:w="0"/>
        <w:jc w:val="center"/>
        <w:tblLayout w:type="fixed"/>
        <w:tblLook w:firstColumn="1" w:firstRow="1" w:lastColumn="0" w:lastRow="0" w:noHBand="0" w:noVBand="1" w:val="04A0"/>
      </w:tblPr>
      <w:tblGrid>
        <w:gridCol w:w="2523"/>
        <w:gridCol w:w="2523"/>
        <w:gridCol w:w="2523"/>
        <w:gridCol w:w="2523"/>
      </w:tblGrid>
      <w:tr>
        <w:tc>
          <w:tcPr>
            <w:tcW w:type="dxa" w:w="605"/>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Min</w:t>
            </w:r>
          </w:p>
        </w:tc>
        <w:tc>
          <w:tcPr>
            <w:tcW w:type="dxa" w:w="1716"/>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Stage</w:t>
            </w:r>
          </w:p>
        </w:tc>
        <w:tc>
          <w:tcPr>
            <w:tcW w:type="dxa" w:w="6559"/>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What happens</w:t>
            </w:r>
          </w:p>
        </w:tc>
        <w:tc>
          <w:tcPr>
            <w:tcW w:type="dxa" w:w="1211"/>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Interaction</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3</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Greeting &amp; organisation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Hold up a pupil's bag: 'Whose bag is this?' Elicit 'It's Bobur's bag.'</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Warm-up</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Lost property</w:t>
            </w:r>
            <w:r>
              <w:rPr>
                <w:rFonts w:ascii="Arial" w:hAnsi="Arial" w:eastAsia="Arial"/>
                <w:b w:val="0"/>
                <w:i w:val="0"/>
                <w:sz w:val="19"/>
              </w:rPr>
              <w:t>: put five objects on a table; pupils claim theirs: 'It's my pen!'</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Presentation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Write the pronoun row (I, you, he …) and the matching possessive (my, your …). Show 's with real owners (Aziz's book). Colour the boy words blue and the girl words red.</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12</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Controlled practice</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Worksheet A exercises A (label) and B (match), Worksheet B exercise A (circle). Check in pairs.</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 / Ss-Ss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Freer practice / production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Pass and say</w:t>
            </w:r>
            <w:r>
              <w:rPr>
                <w:rFonts w:ascii="Arial" w:hAnsi="Arial" w:eastAsia="Arial"/>
                <w:b w:val="0"/>
                <w:i w:val="0"/>
                <w:sz w:val="19"/>
              </w:rPr>
              <w:t>: pupils pass objects around a circle and say 'This is Anna's ruler. Her ruler is red.'</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Ss-Ss / G</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Wrap-up &amp; homework</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Teacher points at objects; pupils say 'That is … 's … ' Homework.</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bl>
    <w:p>
      <w:pPr>
        <w:spacing w:after="40"/>
      </w:pPr>
    </w:p>
    <w:p>
      <w:pPr>
        <w:spacing w:after="80"/>
      </w:pPr>
      <w:r>
        <w:rPr>
          <w:rFonts w:ascii="Arial" w:hAnsi="Arial" w:eastAsia="Arial"/>
          <w:b/>
          <w:i w:val="0"/>
          <w:sz w:val="22"/>
        </w:rPr>
        <w:t>Homework:</w:t>
      </w:r>
      <w:r>
        <w:rPr>
          <w:rFonts w:ascii="Arial" w:hAnsi="Arial" w:eastAsia="Arial"/>
          <w:b w:val="0"/>
          <w:i w:val="0"/>
          <w:sz w:val="22"/>
        </w:rPr>
        <w:t xml:space="preserve"> Write six sentences with my, your, his, her about things in your bag.</w:t>
      </w:r>
    </w:p>
    <w:p>
      <w:pPr>
        <w:spacing w:after="80"/>
      </w:pPr>
      <w:r>
        <w:rPr>
          <w:rFonts w:ascii="Arial" w:hAnsi="Arial" w:eastAsia="Arial"/>
          <w:b/>
          <w:i w:val="0"/>
          <w:sz w:val="22"/>
        </w:rPr>
        <w:t>Check learning:</w:t>
      </w:r>
      <w:r>
        <w:rPr>
          <w:rFonts w:ascii="Arial" w:hAnsi="Arial" w:eastAsia="Arial"/>
          <w:b w:val="0"/>
          <w:i w:val="0"/>
          <w:sz w:val="22"/>
        </w:rPr>
        <w:t xml:space="preserve"> Note who confuses his and her.</w:t>
      </w:r>
    </w:p>
    <w:tbl>
      <w:tblPr>
        <w:tblW w:type="auto" w:w="0"/>
        <w:jc w:val="center"/>
        <w:tblLook w:firstColumn="1" w:firstRow="1" w:lastColumn="0" w:lastRow="0" w:noHBand="0" w:noVBand="1" w:val="04A0"/>
      </w:tblPr>
      <w:tblGrid>
        <w:gridCol w:w="10092"/>
      </w:tblGrid>
      <w:tr>
        <w:tc>
          <w:tcPr>
            <w:tcW w:type="dxa" w:w="10092"/>
            <w:tcBorders>
              <w:top w:val="single" w:sz="10" w:color="2E7D32"/>
              <w:left w:val="single" w:sz="10" w:color="2E7D32"/>
              <w:bottom w:val="single" w:sz="10" w:color="2E7D32"/>
              <w:right w:val="single" w:sz="10" w:color="2E7D32"/>
            </w:tcBorders>
            <w:shd w:val="clear" w:color="auto" w:fill="EAF7EA"/>
          </w:tcPr>
          <w:p>
            <w:r>
              <w:rPr>
                <w:rFonts w:ascii="Arial" w:hAnsi="Arial" w:eastAsia="Arial"/>
                <w:b/>
                <w:i w:val="0"/>
                <w:color w:val="2E7D32"/>
                <w:sz w:val="22"/>
              </w:rPr>
              <w:t>Teacher tips (o'qituvchi uchun)</w:t>
            </w:r>
          </w:p>
          <w:p>
            <w:pPr>
              <w:pStyle w:val="ListBullet"/>
              <w:spacing w:after="40"/>
            </w:pPr>
            <w:r>
              <w:rPr>
                <w:rFonts w:ascii="Arial" w:hAnsi="Arial" w:eastAsia="Arial"/>
                <w:b w:val="0"/>
                <w:i w:val="0"/>
                <w:sz w:val="22"/>
              </w:rPr>
              <w:t>'his / her': o'zbekchada bitta 'uning' — rasm bilan mashq qiling.</w:t>
            </w:r>
          </w:p>
          <w:p>
            <w:pPr>
              <w:pStyle w:val="ListBullet"/>
              <w:spacing w:after="40"/>
            </w:pPr>
            <w:r>
              <w:rPr>
                <w:rFonts w:ascii="Arial" w:hAnsi="Arial" w:eastAsia="Arial"/>
                <w:b w:val="0"/>
                <w:i w:val="0"/>
                <w:sz w:val="22"/>
              </w:rPr>
              <w:t>'its' (uning — narsa/hayvon) bilan 'it's' (it is) farqi — hozircha eshitish darajasida.</w:t>
            </w:r>
          </w:p>
          <w:p>
            <w:pPr>
              <w:pStyle w:val="ListBullet"/>
              <w:spacing w:after="40"/>
            </w:pPr>
            <w:r>
              <w:rPr>
                <w:rFonts w:ascii="Arial" w:hAnsi="Arial" w:eastAsia="Arial"/>
                <w:b w:val="0"/>
                <w:i w:val="0"/>
                <w:sz w:val="22"/>
              </w:rPr>
              <w:t>Support: use real owners. Extension: add 'because' reasons.</w:t>
            </w:r>
          </w:p>
        </w:tc>
      </w:tr>
    </w:tbl>
    <w:p>
      <w:pPr>
        <w:spacing w:after="40"/>
      </w:pPr>
    </w:p>
    <w:p>
      <w:pPr>
        <w:keepNext/>
        <w:spacing w:before="200" w:after="80"/>
      </w:pPr>
      <w:r>
        <w:rPr>
          <w:rFonts w:ascii="Arial" w:hAnsi="Arial" w:eastAsia="Arial"/>
          <w:b/>
          <w:i w:val="0"/>
          <w:color w:val="1B6CA8"/>
          <w:sz w:val="28"/>
        </w:rPr>
        <w:t>Lesson 2: mine, yours, his, hers</w:t>
      </w:r>
    </w:p>
    <w:tbl>
      <w:tblPr>
        <w:tblW w:type="auto" w:w="0"/>
        <w:jc w:val="center"/>
        <w:tblLayout w:type="fixed"/>
        <w:tblLook w:firstColumn="1" w:firstRow="1" w:lastColumn="0" w:lastRow="0" w:noHBand="0" w:noVBand="1" w:val="04A0"/>
      </w:tblPr>
      <w:tblGrid>
        <w:gridCol w:w="5046"/>
        <w:gridCol w:w="5046"/>
      </w:tblGrid>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Focus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Possessive pronouns: This pen is mine.</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Aims</w:t>
            </w:r>
            <w:r>
              <w:rPr>
                <w:rFonts w:ascii="Arial" w:hAnsi="Arial" w:eastAsia="Arial"/>
                <w:b w:val="0"/>
                <w:i w:val="0"/>
                <w:sz w:val="20"/>
              </w:rPr>
              <w:t xml:space="preserve">  (by the end of the lesson pupils can…)</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use mine, yours, his, hers, ours, theirs without a noun</w:t>
            </w:r>
            <w:r>
              <w:br/>
            </w:r>
            <w:r>
              <w:rPr>
                <w:rFonts w:ascii="Arial" w:hAnsi="Arial" w:eastAsia="Arial"/>
                <w:b w:val="0"/>
                <w:i w:val="0"/>
                <w:sz w:val="20"/>
              </w:rPr>
              <w:t>• answer Whose … is this?</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Key language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This pen is mine. · That bag is hers. · Whose is this? — It's yours.</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Materials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Real objects</w:t>
            </w:r>
            <w:r>
              <w:br/>
            </w:r>
            <w:r>
              <w:rPr>
                <w:rFonts w:ascii="Arial" w:hAnsi="Arial" w:eastAsia="Arial"/>
                <w:b w:val="0"/>
                <w:i w:val="0"/>
                <w:sz w:val="20"/>
              </w:rPr>
              <w:t>• Worksheet A exercise B; Worksheet B exercises B–C</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Time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45 minutes</w:t>
            </w:r>
          </w:p>
        </w:tc>
      </w:tr>
    </w:tbl>
    <w:p>
      <w:pPr>
        <w:spacing w:after="40"/>
      </w:pPr>
    </w:p>
    <w:p>
      <w:pPr>
        <w:spacing w:after="88"/>
      </w:pPr>
    </w:p>
    <w:tbl>
      <w:tblPr>
        <w:tblW w:type="auto" w:w="0"/>
        <w:jc w:val="center"/>
        <w:tblLayout w:type="fixed"/>
        <w:tblLook w:firstColumn="1" w:firstRow="1" w:lastColumn="0" w:lastRow="0" w:noHBand="0" w:noVBand="1" w:val="04A0"/>
      </w:tblPr>
      <w:tblGrid>
        <w:gridCol w:w="2523"/>
        <w:gridCol w:w="2523"/>
        <w:gridCol w:w="2523"/>
        <w:gridCol w:w="2523"/>
      </w:tblGrid>
      <w:tr>
        <w:tc>
          <w:tcPr>
            <w:tcW w:type="dxa" w:w="605"/>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Min</w:t>
            </w:r>
          </w:p>
        </w:tc>
        <w:tc>
          <w:tcPr>
            <w:tcW w:type="dxa" w:w="1716"/>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Stage</w:t>
            </w:r>
          </w:p>
        </w:tc>
        <w:tc>
          <w:tcPr>
            <w:tcW w:type="dxa" w:w="6559"/>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What happens</w:t>
            </w:r>
          </w:p>
        </w:tc>
        <w:tc>
          <w:tcPr>
            <w:tcW w:type="dxa" w:w="1211"/>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Interaction</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3</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Greeting &amp; organisation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Ask 'Whose is this?' holding different pupils' items.</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Warm-up</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Mine!</w:t>
            </w:r>
            <w:r>
              <w:rPr>
                <w:rFonts w:ascii="Arial" w:hAnsi="Arial" w:eastAsia="Arial"/>
                <w:b w:val="0"/>
                <w:i w:val="0"/>
                <w:sz w:val="19"/>
              </w:rPr>
              <w:t xml:space="preserve"> Pupils race to grab the item you name and say 'It's mine!'</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Presentation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Write two sentences side by side: 'This is my pen.' / 'This pen is mine.' Show the pronoun table (mine, yours, his, hers, ours, theirs). Stress: no noun after mine / yours …</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12</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Controlled practice</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Worksheet A exercise B (match adjectives to pronouns) and Worksheet B exercises B and C.</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 / Ss-Ss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Freer practice / production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Whose is it?</w:t>
            </w:r>
            <w:r>
              <w:rPr>
                <w:rFonts w:ascii="Arial" w:hAnsi="Arial" w:eastAsia="Arial"/>
                <w:b w:val="0"/>
                <w:i w:val="0"/>
                <w:sz w:val="19"/>
              </w:rPr>
              <w:t xml:space="preserve"> In groups, pupils put items in a bag; one pupil draws an item and asks 'Whose is this?' — the owner says 'It's mine!'</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Ss-Ss / G</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Wrap-up &amp; homework</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Quick-fire: point at things and pupils say 'It's his / hers / theirs.' Homework.</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bl>
    <w:p>
      <w:pPr>
        <w:spacing w:after="40"/>
      </w:pPr>
    </w:p>
    <w:p>
      <w:pPr>
        <w:spacing w:after="80"/>
      </w:pPr>
      <w:r>
        <w:rPr>
          <w:rFonts w:ascii="Arial" w:hAnsi="Arial" w:eastAsia="Arial"/>
          <w:b/>
          <w:i w:val="0"/>
          <w:sz w:val="22"/>
        </w:rPr>
        <w:t>Homework:</w:t>
      </w:r>
      <w:r>
        <w:rPr>
          <w:rFonts w:ascii="Arial" w:hAnsi="Arial" w:eastAsia="Arial"/>
          <w:b w:val="0"/>
          <w:i w:val="0"/>
          <w:sz w:val="22"/>
        </w:rPr>
        <w:t xml:space="preserve"> Workbook: fill in the possessive pronoun table and write four sentences.</w:t>
      </w:r>
    </w:p>
    <w:p>
      <w:pPr>
        <w:spacing w:after="80"/>
      </w:pPr>
      <w:r>
        <w:rPr>
          <w:rFonts w:ascii="Arial" w:hAnsi="Arial" w:eastAsia="Arial"/>
          <w:b/>
          <w:i w:val="0"/>
          <w:sz w:val="22"/>
        </w:rPr>
        <w:t>Check learning:</w:t>
      </w:r>
      <w:r>
        <w:rPr>
          <w:rFonts w:ascii="Arial" w:hAnsi="Arial" w:eastAsia="Arial"/>
          <w:b w:val="0"/>
          <w:i w:val="0"/>
          <w:sz w:val="22"/>
        </w:rPr>
        <w:t xml:space="preserve"> Check that pupils do not add a noun after mine / hers.</w:t>
      </w:r>
    </w:p>
    <w:tbl>
      <w:tblPr>
        <w:tblW w:type="auto" w:w="0"/>
        <w:jc w:val="center"/>
        <w:tblLook w:firstColumn="1" w:firstRow="1" w:lastColumn="0" w:lastRow="0" w:noHBand="0" w:noVBand="1" w:val="04A0"/>
      </w:tblPr>
      <w:tblGrid>
        <w:gridCol w:w="10092"/>
      </w:tblGrid>
      <w:tr>
        <w:tc>
          <w:tcPr>
            <w:tcW w:type="dxa" w:w="10092"/>
            <w:tcBorders>
              <w:top w:val="single" w:sz="10" w:color="2E7D32"/>
              <w:left w:val="single" w:sz="10" w:color="2E7D32"/>
              <w:bottom w:val="single" w:sz="10" w:color="2E7D32"/>
              <w:right w:val="single" w:sz="10" w:color="2E7D32"/>
            </w:tcBorders>
            <w:shd w:val="clear" w:color="auto" w:fill="EAF7EA"/>
          </w:tcPr>
          <w:p>
            <w:r>
              <w:rPr>
                <w:rFonts w:ascii="Arial" w:hAnsi="Arial" w:eastAsia="Arial"/>
                <w:b/>
                <w:i w:val="0"/>
                <w:color w:val="2E7D32"/>
                <w:sz w:val="22"/>
              </w:rPr>
              <w:t>Teacher tips (o'qituvchi uchun)</w:t>
            </w:r>
          </w:p>
          <w:p>
            <w:pPr>
              <w:pStyle w:val="ListBullet"/>
              <w:spacing w:after="40"/>
            </w:pPr>
            <w:r>
              <w:rPr>
                <w:rFonts w:ascii="Arial" w:hAnsi="Arial" w:eastAsia="Arial"/>
                <w:b w:val="0"/>
                <w:i w:val="0"/>
                <w:sz w:val="22"/>
              </w:rPr>
              <w:t>'mine' = 'meniki' (-niki qo'shimchasi): 'Bu qalam meniki' = 'This pencil is mine'. O'xshashlik yordam beradi.</w:t>
            </w:r>
          </w:p>
          <w:p>
            <w:pPr>
              <w:pStyle w:val="ListBullet"/>
              <w:spacing w:after="40"/>
            </w:pPr>
            <w:r>
              <w:rPr>
                <w:rFonts w:ascii="Arial" w:hAnsi="Arial" w:eastAsia="Arial"/>
                <w:b w:val="0"/>
                <w:i w:val="0"/>
                <w:sz w:val="22"/>
              </w:rPr>
              <w:t>'This is mine pen' — keng tarqalgan xato: mine dan keyin ot kelmaydi.</w:t>
            </w:r>
          </w:p>
          <w:p>
            <w:pPr>
              <w:pStyle w:val="ListBullet"/>
              <w:spacing w:after="40"/>
            </w:pPr>
            <w:r>
              <w:rPr>
                <w:rFonts w:ascii="Arial" w:hAnsi="Arial" w:eastAsia="Arial"/>
                <w:b w:val="0"/>
                <w:i w:val="0"/>
                <w:sz w:val="22"/>
              </w:rPr>
              <w:t>Support: pronoun table on the board. Extension: add Whose are these? They're Malika's.</w:t>
            </w:r>
          </w:p>
        </w:tc>
      </w:tr>
    </w:tbl>
    <w:p>
      <w:pPr>
        <w:spacing w:after="40"/>
      </w:pPr>
    </w:p>
    <w:p>
      <w:pPr>
        <w:keepNext/>
        <w:spacing w:before="200" w:after="80"/>
      </w:pPr>
      <w:r>
        <w:rPr>
          <w:rFonts w:ascii="Arial" w:hAnsi="Arial" w:eastAsia="Arial"/>
          <w:b/>
          <w:i w:val="0"/>
          <w:color w:val="1B6CA8"/>
          <w:sz w:val="28"/>
        </w:rPr>
        <w:t>Lesson 3: this, that, these, those</w:t>
      </w:r>
    </w:p>
    <w:tbl>
      <w:tblPr>
        <w:tblW w:type="auto" w:w="0"/>
        <w:jc w:val="center"/>
        <w:tblLayout w:type="fixed"/>
        <w:tblLook w:firstColumn="1" w:firstRow="1" w:lastColumn="0" w:lastRow="0" w:noHBand="0" w:noVBand="1" w:val="04A0"/>
      </w:tblPr>
      <w:tblGrid>
        <w:gridCol w:w="5046"/>
        <w:gridCol w:w="5046"/>
      </w:tblGrid>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Focus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Near and far; one and many</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Aims</w:t>
            </w:r>
            <w:r>
              <w:rPr>
                <w:rFonts w:ascii="Arial" w:hAnsi="Arial" w:eastAsia="Arial"/>
                <w:b w:val="0"/>
                <w:i w:val="0"/>
                <w:sz w:val="20"/>
              </w:rPr>
              <w:t xml:space="preserve">  (by the end of the lesson pupils can…)</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use this / these for near things and that / those for far things</w:t>
            </w:r>
            <w:r>
              <w:br/>
            </w:r>
            <w:r>
              <w:rPr>
                <w:rFonts w:ascii="Arial" w:hAnsi="Arial" w:eastAsia="Arial"/>
                <w:b w:val="0"/>
                <w:i w:val="0"/>
                <w:sz w:val="20"/>
              </w:rPr>
              <w:t>• ask What's this? What are those?</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Key language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This is a pen. · These are pens. · That is a chair. · Those are chairs.</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Materials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Objects near and far</w:t>
            </w:r>
            <w:r>
              <w:br/>
            </w:r>
            <w:r>
              <w:rPr>
                <w:rFonts w:ascii="Arial" w:hAnsi="Arial" w:eastAsia="Arial"/>
                <w:b w:val="0"/>
                <w:i w:val="0"/>
                <w:sz w:val="20"/>
              </w:rPr>
              <w:t>• Worksheet B exercise B</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Time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45 minutes</w:t>
            </w:r>
          </w:p>
        </w:tc>
      </w:tr>
    </w:tbl>
    <w:p>
      <w:pPr>
        <w:spacing w:after="40"/>
      </w:pPr>
    </w:p>
    <w:p>
      <w:pPr>
        <w:spacing w:after="88"/>
      </w:pPr>
    </w:p>
    <w:tbl>
      <w:tblPr>
        <w:tblW w:type="auto" w:w="0"/>
        <w:jc w:val="center"/>
        <w:tblLayout w:type="fixed"/>
        <w:tblLook w:firstColumn="1" w:firstRow="1" w:lastColumn="0" w:lastRow="0" w:noHBand="0" w:noVBand="1" w:val="04A0"/>
      </w:tblPr>
      <w:tblGrid>
        <w:gridCol w:w="2523"/>
        <w:gridCol w:w="2523"/>
        <w:gridCol w:w="2523"/>
        <w:gridCol w:w="2523"/>
      </w:tblGrid>
      <w:tr>
        <w:tc>
          <w:tcPr>
            <w:tcW w:type="dxa" w:w="605"/>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Min</w:t>
            </w:r>
          </w:p>
        </w:tc>
        <w:tc>
          <w:tcPr>
            <w:tcW w:type="dxa" w:w="1716"/>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Stage</w:t>
            </w:r>
          </w:p>
        </w:tc>
        <w:tc>
          <w:tcPr>
            <w:tcW w:type="dxa" w:w="6559"/>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What happens</w:t>
            </w:r>
          </w:p>
        </w:tc>
        <w:tc>
          <w:tcPr>
            <w:tcW w:type="dxa" w:w="1211"/>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Interaction</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3</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Greeting &amp; organisation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Hold a book near you and point to a far one: 'This book … that book.'</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Warm-up</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Near or far?</w:t>
            </w:r>
            <w:r>
              <w:rPr>
                <w:rFonts w:ascii="Arial" w:hAnsi="Arial" w:eastAsia="Arial"/>
                <w:b w:val="0"/>
                <w:i w:val="0"/>
                <w:sz w:val="19"/>
              </w:rPr>
              <w:t xml:space="preserve"> Point and say 'this' or 'that'; pupils raise hand near / arm far.</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Presentation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Stand at the front; show this / these with objects in your hands and that / those with objects at the back. Write the four forms in a 2 × 2 table (near/far, one/many).</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12</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Controlled practice</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Worksheet B exercise B (circle). Pairs point at classroom objects and ask What's this? / What are those?</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Ss-Ss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Freer practice / production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Classroom shop</w:t>
            </w:r>
            <w:r>
              <w:rPr>
                <w:rFonts w:ascii="Arial" w:hAnsi="Arial" w:eastAsia="Arial"/>
                <w:b w:val="0"/>
                <w:i w:val="0"/>
                <w:sz w:val="19"/>
              </w:rPr>
              <w:t>: one pupil is the shopkeeper; customers ask for 'this pen' or 'those pencils' and point.</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G</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Wrap-up &amp; homework</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Whole-class drill with pointing. Homework.</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bl>
    <w:p>
      <w:pPr>
        <w:spacing w:after="40"/>
      </w:pPr>
    </w:p>
    <w:p>
      <w:pPr>
        <w:spacing w:after="80"/>
      </w:pPr>
      <w:r>
        <w:rPr>
          <w:rFonts w:ascii="Arial" w:hAnsi="Arial" w:eastAsia="Arial"/>
          <w:b/>
          <w:i w:val="0"/>
          <w:sz w:val="22"/>
        </w:rPr>
        <w:t>Homework:</w:t>
      </w:r>
      <w:r>
        <w:rPr>
          <w:rFonts w:ascii="Arial" w:hAnsi="Arial" w:eastAsia="Arial"/>
          <w:b w:val="0"/>
          <w:i w:val="0"/>
          <w:sz w:val="22"/>
        </w:rPr>
        <w:t xml:space="preserve"> Draw four pictures (near / far, one / many) and label them this, these, that, those.</w:t>
      </w:r>
    </w:p>
    <w:p>
      <w:pPr>
        <w:spacing w:after="80"/>
      </w:pPr>
      <w:r>
        <w:rPr>
          <w:rFonts w:ascii="Arial" w:hAnsi="Arial" w:eastAsia="Arial"/>
          <w:b/>
          <w:i w:val="0"/>
          <w:sz w:val="22"/>
        </w:rPr>
        <w:t>Check learning:</w:t>
      </w:r>
      <w:r>
        <w:rPr>
          <w:rFonts w:ascii="Arial" w:hAnsi="Arial" w:eastAsia="Arial"/>
          <w:b w:val="0"/>
          <w:i w:val="0"/>
          <w:sz w:val="22"/>
        </w:rPr>
        <w:t xml:space="preserve"> Observe correct choice in the shop role-play.</w:t>
      </w:r>
    </w:p>
    <w:tbl>
      <w:tblPr>
        <w:tblW w:type="auto" w:w="0"/>
        <w:jc w:val="center"/>
        <w:tblLook w:firstColumn="1" w:firstRow="1" w:lastColumn="0" w:lastRow="0" w:noHBand="0" w:noVBand="1" w:val="04A0"/>
      </w:tblPr>
      <w:tblGrid>
        <w:gridCol w:w="10092"/>
      </w:tblGrid>
      <w:tr>
        <w:tc>
          <w:tcPr>
            <w:tcW w:type="dxa" w:w="10092"/>
            <w:tcBorders>
              <w:top w:val="single" w:sz="10" w:color="2E7D32"/>
              <w:left w:val="single" w:sz="10" w:color="2E7D32"/>
              <w:bottom w:val="single" w:sz="10" w:color="2E7D32"/>
              <w:right w:val="single" w:sz="10" w:color="2E7D32"/>
            </w:tcBorders>
            <w:shd w:val="clear" w:color="auto" w:fill="EAF7EA"/>
          </w:tcPr>
          <w:p>
            <w:r>
              <w:rPr>
                <w:rFonts w:ascii="Arial" w:hAnsi="Arial" w:eastAsia="Arial"/>
                <w:b/>
                <w:i w:val="0"/>
                <w:color w:val="2E7D32"/>
                <w:sz w:val="22"/>
              </w:rPr>
              <w:t>Teacher tips (o'qituvchi uchun)</w:t>
            </w:r>
          </w:p>
          <w:p>
            <w:pPr>
              <w:pStyle w:val="ListBullet"/>
              <w:spacing w:after="40"/>
            </w:pPr>
            <w:r>
              <w:rPr>
                <w:rFonts w:ascii="Arial" w:hAnsi="Arial" w:eastAsia="Arial"/>
                <w:b w:val="0"/>
                <w:i w:val="0"/>
                <w:sz w:val="22"/>
              </w:rPr>
              <w:t xml:space="preserve">Masofa tushunchasini </w:t>
            </w:r>
            <w:r>
              <w:rPr>
                <w:rFonts w:ascii="Arial" w:hAnsi="Arial" w:eastAsia="Arial"/>
                <w:b/>
                <w:i w:val="0"/>
                <w:sz w:val="22"/>
              </w:rPr>
              <w:t>ishora</w:t>
            </w:r>
            <w:r>
              <w:rPr>
                <w:rFonts w:ascii="Arial" w:hAnsi="Arial" w:eastAsia="Arial"/>
                <w:b w:val="0"/>
                <w:i w:val="0"/>
                <w:sz w:val="22"/>
              </w:rPr>
              <w:t xml:space="preserve"> bilan bog'lang: yaqin — qo'l ichida, uzoq — qo'lni cho'zing.</w:t>
            </w:r>
          </w:p>
          <w:p>
            <w:pPr>
              <w:pStyle w:val="ListBullet"/>
              <w:spacing w:after="40"/>
            </w:pPr>
            <w:r>
              <w:rPr>
                <w:rFonts w:ascii="Arial" w:hAnsi="Arial" w:eastAsia="Arial"/>
                <w:b w:val="0"/>
                <w:i w:val="0"/>
                <w:sz w:val="22"/>
              </w:rPr>
              <w:t>'these / those' ko'plik; 'these' /ðiːz/, 'those' /ðəʊz/ — 'th' talaffuziga e'tibor bering.</w:t>
            </w:r>
          </w:p>
          <w:p>
            <w:pPr>
              <w:pStyle w:val="ListBullet"/>
              <w:spacing w:after="40"/>
            </w:pPr>
            <w:r>
              <w:rPr>
                <w:rFonts w:ascii="Arial" w:hAnsi="Arial" w:eastAsia="Arial"/>
                <w:b w:val="0"/>
                <w:i w:val="0"/>
                <w:sz w:val="22"/>
              </w:rPr>
              <w:t>Support: gestures. Extension: add colours (that red pen).</w:t>
            </w:r>
          </w:p>
        </w:tc>
      </w:tr>
    </w:tbl>
    <w:p>
      <w:pPr>
        <w:spacing w:after="40"/>
      </w:pPr>
    </w:p>
    <w:sectPr w:rsidR="00FC693F" w:rsidRPr="0006063C" w:rsidSect="00034616">
      <w:footerReference w:type="default" r:id="rId18"/>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eastAsia="Arial"/>
        <w:b w:val="0"/>
        <w:i w:val="0"/>
        <w:sz w:val="16"/>
      </w:rPr>
      <w:t>3-sinf · original teaching material · emoji: Twemoji (CC-BY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3 · Possessives, this / that — Lesson plans</dc:title>
  <dc:subject/>
  <dc:creator>3-sinf</dc:creator>
  <cp:keywords/>
  <dc:description>generated by python-docx</dc:description>
  <cp:lastModifiedBy/>
  <cp:revision>1</cp:revision>
  <dcterms:created xsi:type="dcterms:W3CDTF">2013-12-23T23:15:00Z</dcterms:created>
  <dcterms:modified xsi:type="dcterms:W3CDTF">2013-12-23T23:15:00Z</dcterms:modified>
  <cp:category/>
</cp:coreProperties>
</file>