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Hobbies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gymnastics on Sundays.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Tom (</w:t>
      </w:r>
      <w:r>
        <w:rPr>
          <w:rFonts w:ascii="Arial" w:hAnsi="Arial" w:eastAsia="Arial"/>
          <w:b/>
          <w:i w:val="0"/>
          <w:sz w:val="22"/>
        </w:rPr>
        <w:t>plays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>) table tennis after school.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he make films? — No, he doesn't.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Yes, she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________ karate in the evening.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 ________ the guitar on Saturdays.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Lily make models? — Yes, she does.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No, he ___________.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Bobur's week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Bobur is very busy. He plays volleyball on Saturdays and does gymnastics on Sundays. He makes models on Mondays after school. He doesn't play on the computer in the evening.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When does Bobur play volleyball?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Does he do gymnastics on Sundays?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 he play on the computer in the evening?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 /  plays  /  piano.  /  the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karate?  /  do  /  he  /  Does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badminton.  /  doesn't  /  He  /  play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Hobbies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