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720" w:before="0" w:line="276" w:lineRule="auto"/>
        <w:jc w:val="left"/>
      </w:pPr>
      <w:r>
        <w:rPr>
          <w:rFonts w:ascii="Times New Roman" w:hAnsi="Times New Roman"/>
          <w:b w:val="0"/>
          <w:i w:val="0"/>
          <w:sz w:val="22"/>
        </w:rPr>
      </w:r>
    </w:p>
    <w:p>
      <w:pPr>
        <w:spacing w:after="120"/>
        <w:jc w:val="center"/>
      </w:pPr>
      <w:r>
        <w:rPr>
          <w:rFonts w:ascii="Times New Roman" w:hAnsi="Times New Roman"/>
          <w:b/>
          <w:color w:val="1F3A5F"/>
          <w:sz w:val="48"/>
        </w:rPr>
        <w:t>Multimodal Emotion Recognition</w:t>
      </w:r>
    </w:p>
    <w:p>
      <w:pPr>
        <w:spacing w:after="480"/>
        <w:jc w:val="center"/>
      </w:pPr>
      <w:r>
        <w:rPr>
          <w:rFonts w:ascii="Times New Roman" w:hAnsi="Times New Roman"/>
          <w:i/>
          <w:color w:val="444444"/>
          <w:sz w:val="28"/>
        </w:rPr>
        <w:t>Speech + Text + Facial Expression Fusion on Combined SER Dataset</w:t>
      </w:r>
    </w:p>
    <w:p>
      <w:pPr>
        <w:spacing w:after="240" w:before="0" w:line="276" w:lineRule="auto"/>
        <w:jc w:val="left"/>
      </w:pPr>
      <w:r>
        <w:rPr>
          <w:rFonts w:ascii="Times New Roman" w:hAnsi="Times New Roman"/>
          <w:b w:val="0"/>
          <w:i w:val="0"/>
          <w:sz w:val="22"/>
        </w:rPr>
      </w:r>
    </w:p>
    <w:tbl>
      <w:tblPr>
        <w:tblW w:type="auto" w:w="0"/>
        <w:jc w:val="left"/>
        <w:tblLayout w:type="fixed"/>
        <w:tblLook w:firstColumn="1" w:firstRow="1" w:lastColumn="0" w:lastRow="0" w:noHBand="0" w:noVBand="1" w:val="04A0"/>
      </w:tblPr>
      <w:tblGrid>
        <w:gridCol w:w="4680"/>
        <w:gridCol w:w="4680"/>
      </w:tblGrid>
      <w:tr>
        <w:tc>
          <w:tcPr>
            <w:tcW w:type="dxa" w:w="2880"/>
            <w:shd w:val="clear" w:color="auto" w:fill="F0F0F0"/>
            <w:vAlign w:val="center"/>
          </w:tcPr>
          <w:p>
            <w:r/>
            <w:r>
              <w:rPr>
                <w:rFonts w:ascii="Times New Roman" w:hAnsi="Times New Roman"/>
                <w:b/>
                <w:sz w:val="21"/>
              </w:rPr>
              <w:t>Researcher</w:t>
            </w:r>
          </w:p>
        </w:tc>
        <w:tc>
          <w:tcPr>
            <w:tcW w:type="dxa" w:w="6480"/>
            <w:vAlign w:val="center"/>
            <w:tcBorders>
              <w:bottom w:val="single" w:sz="4" w:space="0" w:color="DDDDDD"/>
            </w:tcBorders>
          </w:tcPr>
          <w:p>
            <w:r/>
            <w:r>
              <w:rPr>
                <w:rFonts w:ascii="Times New Roman" w:hAnsi="Times New Roman"/>
                <w:sz w:val="21"/>
              </w:rPr>
              <w:t>Jai Kumar Meena</w:t>
            </w:r>
          </w:p>
        </w:tc>
      </w:tr>
      <w:tr>
        <w:tc>
          <w:tcPr>
            <w:tcW w:type="dxa" w:w="2880"/>
            <w:shd w:val="clear" w:color="auto" w:fill="F0F0F0"/>
            <w:vAlign w:val="center"/>
          </w:tcPr>
          <w:p>
            <w:r/>
            <w:r>
              <w:rPr>
                <w:rFonts w:ascii="Times New Roman" w:hAnsi="Times New Roman"/>
                <w:b/>
                <w:sz w:val="21"/>
              </w:rPr>
              <w:t>Programme</w:t>
            </w:r>
          </w:p>
        </w:tc>
        <w:tc>
          <w:tcPr>
            <w:tcW w:type="dxa" w:w="6480"/>
            <w:vAlign w:val="center"/>
            <w:tcBorders>
              <w:bottom w:val="single" w:sz="4" w:space="0" w:color="DDDDDD"/>
            </w:tcBorders>
          </w:tcPr>
          <w:p>
            <w:r/>
            <w:r>
              <w:rPr>
                <w:rFonts w:ascii="Times New Roman" w:hAnsi="Times New Roman"/>
                <w:sz w:val="21"/>
              </w:rPr>
              <w:t>M.Tech by Research, CSE</w:t>
            </w:r>
          </w:p>
        </w:tc>
      </w:tr>
      <w:tr>
        <w:tc>
          <w:tcPr>
            <w:tcW w:type="dxa" w:w="2880"/>
            <w:shd w:val="clear" w:color="auto" w:fill="F0F0F0"/>
            <w:vAlign w:val="center"/>
          </w:tcPr>
          <w:p>
            <w:r/>
            <w:r>
              <w:rPr>
                <w:rFonts w:ascii="Times New Roman" w:hAnsi="Times New Roman"/>
                <w:b/>
                <w:sz w:val="21"/>
              </w:rPr>
              <w:t>Supervisor</w:t>
            </w:r>
          </w:p>
        </w:tc>
        <w:tc>
          <w:tcPr>
            <w:tcW w:type="dxa" w:w="6480"/>
            <w:vAlign w:val="center"/>
            <w:tcBorders>
              <w:bottom w:val="single" w:sz="4" w:space="0" w:color="DDDDDD"/>
            </w:tcBorders>
          </w:tcPr>
          <w:p>
            <w:r/>
            <w:r>
              <w:rPr>
                <w:rFonts w:ascii="Times New Roman" w:hAnsi="Times New Roman"/>
                <w:sz w:val="21"/>
              </w:rPr>
              <w:t>Ms. Gull Kaur, Asstt. Professor, CSE @ DTU</w:t>
            </w:r>
          </w:p>
        </w:tc>
      </w:tr>
      <w:tr>
        <w:tc>
          <w:tcPr>
            <w:tcW w:type="dxa" w:w="2880"/>
            <w:shd w:val="clear" w:color="auto" w:fill="F0F0F0"/>
            <w:vAlign w:val="center"/>
          </w:tcPr>
          <w:p>
            <w:r/>
            <w:r>
              <w:rPr>
                <w:rFonts w:ascii="Times New Roman" w:hAnsi="Times New Roman"/>
                <w:b/>
                <w:sz w:val="21"/>
              </w:rPr>
              <w:t>Report period</w:t>
            </w:r>
          </w:p>
        </w:tc>
        <w:tc>
          <w:tcPr>
            <w:tcW w:type="dxa" w:w="6480"/>
            <w:vAlign w:val="center"/>
            <w:tcBorders>
              <w:bottom w:val="single" w:sz="4" w:space="0" w:color="DDDDDD"/>
            </w:tcBorders>
          </w:tcPr>
          <w:p>
            <w:r/>
            <w:r>
              <w:rPr>
                <w:rFonts w:ascii="Times New Roman" w:hAnsi="Times New Roman"/>
                <w:sz w:val="21"/>
              </w:rPr>
              <w:t>Aug 2026</w:t>
            </w:r>
          </w:p>
        </w:tc>
      </w:tr>
      <w:tr>
        <w:tc>
          <w:tcPr>
            <w:tcW w:type="dxa" w:w="2880"/>
            <w:shd w:val="clear" w:color="auto" w:fill="F0F0F0"/>
            <w:vAlign w:val="center"/>
          </w:tcPr>
          <w:p>
            <w:r/>
            <w:r>
              <w:rPr>
                <w:rFonts w:ascii="Times New Roman" w:hAnsi="Times New Roman"/>
                <w:b/>
                <w:sz w:val="21"/>
              </w:rPr>
              <w:t>Report date</w:t>
            </w:r>
          </w:p>
        </w:tc>
        <w:tc>
          <w:tcPr>
            <w:tcW w:type="dxa" w:w="6480"/>
            <w:vAlign w:val="center"/>
            <w:tcBorders>
              <w:bottom w:val="single" w:sz="4" w:space="0" w:color="DDDDDD"/>
            </w:tcBorders>
          </w:tcPr>
          <w:p>
            <w:r/>
            <w:r>
              <w:rPr>
                <w:rFonts w:ascii="Times New Roman" w:hAnsi="Times New Roman"/>
                <w:sz w:val="21"/>
              </w:rPr>
              <w:t>09 August 2026</w:t>
            </w:r>
          </w:p>
        </w:tc>
      </w:tr>
      <w:tr>
        <w:tc>
          <w:tcPr>
            <w:tcW w:type="dxa" w:w="2880"/>
            <w:shd w:val="clear" w:color="auto" w:fill="F0F0F0"/>
            <w:vAlign w:val="center"/>
          </w:tcPr>
          <w:p>
            <w:r/>
            <w:r>
              <w:rPr>
                <w:rFonts w:ascii="Times New Roman" w:hAnsi="Times New Roman"/>
                <w:b/>
                <w:sz w:val="21"/>
              </w:rPr>
              <w:t>Compute</w:t>
            </w:r>
          </w:p>
        </w:tc>
        <w:tc>
          <w:tcPr>
            <w:tcW w:type="dxa" w:w="6480"/>
            <w:vAlign w:val="center"/>
            <w:tcBorders>
              <w:bottom w:val="single" w:sz="4" w:space="0" w:color="DDDDDD"/>
            </w:tcBorders>
          </w:tcPr>
          <w:p>
            <w:r/>
            <w:r>
              <w:rPr>
                <w:rFonts w:ascii="Times New Roman" w:hAnsi="Times New Roman"/>
                <w:sz w:val="21"/>
              </w:rPr>
              <w:t>PARAM Siddhi-AI (HPC), dgxnp partition, A100-40GB</w:t>
            </w:r>
          </w:p>
        </w:tc>
      </w:tr>
      <w:tr>
        <w:tc>
          <w:tcPr>
            <w:tcW w:type="dxa" w:w="2880"/>
            <w:shd w:val="clear" w:color="auto" w:fill="F0F0F0"/>
            <w:vAlign w:val="center"/>
          </w:tcPr>
          <w:p>
            <w:r/>
            <w:r>
              <w:rPr>
                <w:rFonts w:ascii="Times New Roman" w:hAnsi="Times New Roman"/>
                <w:b/>
                <w:sz w:val="21"/>
              </w:rPr>
              <w:t>Repository</w:t>
            </w:r>
          </w:p>
        </w:tc>
        <w:tc>
          <w:tcPr>
            <w:tcW w:type="dxa" w:w="6480"/>
            <w:vAlign w:val="center"/>
            <w:tcBorders>
              <w:bottom w:val="single" w:sz="4" w:space="0" w:color="DDDDDD"/>
            </w:tcBorders>
          </w:tcPr>
          <w:p>
            <w:r/>
            <w:r>
              <w:rPr>
                <w:rFonts w:ascii="Times New Roman" w:hAnsi="Times New Roman"/>
                <w:sz w:val="21"/>
              </w:rPr>
              <w:t>github.com/mannuking/dtu-multimodal-emotion-recognition</w:t>
            </w:r>
          </w:p>
        </w:tc>
      </w:tr>
    </w:tbl>
    <w:p>
      <w:pPr>
        <w:spacing w:after="360" w:before="0" w:line="276" w:lineRule="auto"/>
        <w:jc w:val="left"/>
      </w:pPr>
      <w:r>
        <w:rPr>
          <w:rFonts w:ascii="Times New Roman" w:hAnsi="Times New Roman"/>
          <w:b w:val="0"/>
          <w:i w:val="0"/>
          <w:sz w:val="22"/>
        </w:rPr>
      </w:r>
    </w:p>
    <w:p>
      <w:pPr>
        <w:spacing w:before="40" w:after="40"/>
        <w:pBdr>
          <w:bottom w:val="single" w:sz="6" w:space="1" w:color="CCCCCC"/>
        </w:pBdr>
      </w:pPr>
    </w:p>
    <w:p>
      <w:pPr>
        <w:keepNext/>
        <w:spacing w:before="280" w:after="120"/>
      </w:pPr>
      <w:r>
        <w:rPr>
          <w:rFonts w:ascii="Times New Roman" w:hAnsi="Times New Roman"/>
          <w:b/>
          <w:color w:val="1F3A5F"/>
          <w:sz w:val="36"/>
        </w:rPr>
        <w:t>Executive Summary</w:t>
      </w:r>
    </w:p>
    <w:p>
      <w:pPr>
        <w:spacing w:after="80" w:before="0" w:line="276" w:lineRule="auto"/>
        <w:jc w:val="both"/>
      </w:pPr>
      <w:r>
        <w:rPr>
          <w:rFonts w:ascii="Times New Roman" w:hAnsi="Times New Roman"/>
          <w:b w:val="0"/>
          <w:i w:val="0"/>
          <w:sz w:val="22"/>
        </w:rPr>
        <w:t>This report summarises the experimental progress on the multimodal emotion recognition pipeline running on the combined RAVDESS + TESS + CREMA-D + SAVEE dataset (11,568 audio samples, 7 emotion classes, subject-disjoint 70/15/15 split). The current audio-only baseline stands at test accuracy 68.36% (3-seed ensemble, August 7 2026) using the wav2vec2-base + 1D-CNN head recipe. The single-seed v4 experiment using wav2vec2-large + Supervised Contrastive (SupCon) loss trained for 50 epochs is reported in detail, along with the per-class performance breakdown and the architectural roadmap toward the 80%+ test accuracy target. Three findings stand out: (i) wav2vec2-large with 50 epochs converges reliably with healthy cosine LR decay, (ii) SupCon loss decreases alongside cross-entropy without training collapse, and (iii) per-class confusion is concentrated on the fear/sad boundary — a known failure mode of audio-only models that multimodal fusion is designed to address.</w:t>
      </w:r>
    </w:p>
    <w:p>
      <w:pPr>
        <w:spacing w:after="80" w:before="0" w:line="276" w:lineRule="auto"/>
        <w:jc w:val="both"/>
      </w:pPr>
      <w:r>
        <w:rPr>
          <w:rFonts w:ascii="Times New Roman" w:hAnsi="Times New Roman"/>
          <w:b w:val="0"/>
          <w:i/>
          <w:sz w:val="22"/>
        </w:rPr>
        <w:t>Honest assessment: the published audio-only ceiling on this dataset is 75–78%. Reaching 80%+ requires the planned Phase 2 multimodal fusion (audio + text emotion + facial landmarks), which is the next sprint (see Section 6).</w:t>
      </w:r>
    </w:p>
    <w:p>
      <w:pPr>
        <w:keepNext/>
        <w:spacing w:before="280" w:after="120"/>
      </w:pPr>
      <w:r>
        <w:rPr>
          <w:rFonts w:ascii="Times New Roman" w:hAnsi="Times New Roman"/>
          <w:b/>
          <w:color w:val="1F3A5F"/>
          <w:sz w:val="36"/>
        </w:rPr>
        <w:t>1. Project Goal</w:t>
      </w:r>
    </w:p>
    <w:p>
      <w:pPr>
        <w:spacing w:after="80" w:before="0" w:line="276" w:lineRule="auto"/>
        <w:jc w:val="both"/>
      </w:pPr>
      <w:r>
        <w:rPr>
          <w:rFonts w:ascii="Times New Roman" w:hAnsi="Times New Roman"/>
          <w:b w:val="0"/>
          <w:i w:val="0"/>
          <w:sz w:val="22"/>
        </w:rPr>
        <w:t>Build a multimodal emotion recognition system for student psychological trait inference that fuses three modalities: speech (audio), text, and facial expression. The short-term milestone is 80% test accuracy on the subject-disjoint combined SER benchmark — a level at which the model is publishable in a peer-reviewed venue. The longer-term objective is to integrate this classifier into the DTU student-support platform with explainable predictions (per-class confidence, modality-wise contribution).</w:t>
      </w:r>
    </w:p>
    <w:p>
      <w:pPr>
        <w:keepNext/>
        <w:spacing w:before="280" w:after="120"/>
      </w:pPr>
      <w:r>
        <w:rPr>
          <w:rFonts w:ascii="Times New Roman" w:hAnsi="Times New Roman"/>
          <w:b/>
          <w:color w:val="1F3A5F"/>
          <w:sz w:val="36"/>
        </w:rPr>
        <w:t>2. Dataset and Split</w:t>
      </w:r>
    </w:p>
    <w:p>
      <w:pPr>
        <w:spacing w:after="80" w:before="0" w:line="276" w:lineRule="auto"/>
        <w:jc w:val="both"/>
      </w:pPr>
      <w:r>
        <w:rPr>
          <w:rFonts w:ascii="Times New Roman" w:hAnsi="Times New Roman"/>
          <w:b w:val="0"/>
          <w:i w:val="0"/>
          <w:sz w:val="22"/>
        </w:rPr>
        <w:t>Four public SER corpora were merged into a single 11,568-sample manifest with seven emotion classes (angry, disgust, fear, happy, neutral, sad, surprise). Subjects are disjoint across train, validation, and test partitions to prevent speaker-leakage — the GroupShuffleSplit with split_seed=42 reproducibly produces the following split:</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shd w:val="clear" w:color="auto" w:fill="1F3A5F"/>
            <w:vAlign w:val="center"/>
          </w:tcPr>
          <w:p>
            <w:pPr>
              <w:jc w:val="center"/>
            </w:pPr>
            <w:r/>
            <w:r>
              <w:rPr>
                <w:rFonts w:ascii="Times New Roman" w:hAnsi="Times New Roman"/>
                <w:b/>
                <w:color w:val="FFFFFF"/>
                <w:sz w:val="21"/>
              </w:rPr>
              <w:t>Partition</w:t>
            </w:r>
          </w:p>
        </w:tc>
        <w:tc>
          <w:tcPr>
            <w:tcW w:type="dxa" w:w="2340"/>
            <w:shd w:val="clear" w:color="auto" w:fill="1F3A5F"/>
            <w:vAlign w:val="center"/>
          </w:tcPr>
          <w:p>
            <w:pPr>
              <w:jc w:val="center"/>
            </w:pPr>
            <w:r/>
            <w:r>
              <w:rPr>
                <w:rFonts w:ascii="Times New Roman" w:hAnsi="Times New Roman"/>
                <w:b/>
                <w:color w:val="FFFFFF"/>
                <w:sz w:val="21"/>
              </w:rPr>
              <w:t>Samples</w:t>
            </w:r>
          </w:p>
        </w:tc>
        <w:tc>
          <w:tcPr>
            <w:tcW w:type="dxa" w:w="2340"/>
            <w:shd w:val="clear" w:color="auto" w:fill="1F3A5F"/>
            <w:vAlign w:val="center"/>
          </w:tcPr>
          <w:p>
            <w:pPr>
              <w:jc w:val="center"/>
            </w:pPr>
            <w:r/>
            <w:r>
              <w:rPr>
                <w:rFonts w:ascii="Times New Roman" w:hAnsi="Times New Roman"/>
                <w:b/>
                <w:color w:val="FFFFFF"/>
                <w:sz w:val="21"/>
              </w:rPr>
              <w:t>Subjects</w:t>
            </w:r>
          </w:p>
        </w:tc>
        <w:tc>
          <w:tcPr>
            <w:tcW w:type="dxa" w:w="2340"/>
            <w:shd w:val="clear" w:color="auto" w:fill="1F3A5F"/>
            <w:vAlign w:val="center"/>
          </w:tcPr>
          <w:p>
            <w:pPr>
              <w:jc w:val="center"/>
            </w:pPr>
            <w:r/>
            <w:r>
              <w:rPr>
                <w:rFonts w:ascii="Times New Roman" w:hAnsi="Times New Roman"/>
                <w:b/>
                <w:color w:val="FFFFFF"/>
                <w:sz w:val="21"/>
              </w:rPr>
              <w:t>Purpose</w:t>
            </w:r>
          </w:p>
        </w:tc>
      </w:tr>
      <w:tr>
        <w:tc>
          <w:tcPr>
            <w:tcW w:type="dxa" w:w="2340"/>
            <w:vAlign w:val="center"/>
            <w:tcBorders>
              <w:bottom w:val="single" w:sz="4" w:space="0" w:color="DDDDDD"/>
            </w:tcBorders>
          </w:tcPr>
          <w:p>
            <w:pPr>
              <w:jc w:val="center"/>
            </w:pPr>
            <w:r/>
            <w:r>
              <w:rPr>
                <w:rFonts w:ascii="Times New Roman" w:hAnsi="Times New Roman"/>
                <w:sz w:val="21"/>
              </w:rPr>
              <w:t>Train</w:t>
            </w:r>
          </w:p>
        </w:tc>
        <w:tc>
          <w:tcPr>
            <w:tcW w:type="dxa" w:w="2340"/>
            <w:vAlign w:val="center"/>
            <w:tcBorders>
              <w:bottom w:val="single" w:sz="4" w:space="0" w:color="DDDDDD"/>
            </w:tcBorders>
          </w:tcPr>
          <w:p>
            <w:pPr>
              <w:jc w:val="center"/>
            </w:pPr>
            <w:r/>
            <w:r>
              <w:rPr>
                <w:rFonts w:ascii="Times New Roman" w:hAnsi="Times New Roman"/>
                <w:sz w:val="21"/>
              </w:rPr>
              <w:t>9,837</w:t>
            </w:r>
          </w:p>
        </w:tc>
        <w:tc>
          <w:tcPr>
            <w:tcW w:type="dxa" w:w="2340"/>
            <w:vAlign w:val="center"/>
            <w:tcBorders>
              <w:bottom w:val="single" w:sz="4" w:space="0" w:color="DDDDDD"/>
            </w:tcBorders>
          </w:tcPr>
          <w:p>
            <w:pPr>
              <w:jc w:val="center"/>
            </w:pPr>
            <w:r/>
            <w:r>
              <w:rPr>
                <w:rFonts w:ascii="Times New Roman" w:hAnsi="Times New Roman"/>
                <w:sz w:val="21"/>
              </w:rPr>
              <w:t>42 disjoint</w:t>
            </w:r>
          </w:p>
        </w:tc>
        <w:tc>
          <w:tcPr>
            <w:tcW w:type="dxa" w:w="2340"/>
            <w:vAlign w:val="center"/>
            <w:tcBorders>
              <w:bottom w:val="single" w:sz="4" w:space="0" w:color="DDDDDD"/>
            </w:tcBorders>
          </w:tcPr>
          <w:p>
            <w:pPr>
              <w:jc w:val="center"/>
            </w:pPr>
            <w:r/>
            <w:r>
              <w:rPr>
                <w:rFonts w:ascii="Times New Roman" w:hAnsi="Times New Roman"/>
                <w:sz w:val="21"/>
              </w:rPr>
              <w:t>Model fitting</w:t>
            </w:r>
          </w:p>
        </w:tc>
      </w:tr>
      <w:tr>
        <w:tc>
          <w:tcPr>
            <w:tcW w:type="dxa" w:w="2340"/>
            <w:vAlign w:val="center"/>
            <w:shd w:val="clear" w:color="auto" w:fill="F7F7F7"/>
            <w:tcBorders>
              <w:bottom w:val="single" w:sz="4" w:space="0" w:color="DDDDDD"/>
            </w:tcBorders>
          </w:tcPr>
          <w:p>
            <w:pPr>
              <w:jc w:val="center"/>
            </w:pPr>
            <w:r/>
            <w:r>
              <w:rPr>
                <w:rFonts w:ascii="Times New Roman" w:hAnsi="Times New Roman"/>
                <w:sz w:val="21"/>
              </w:rPr>
              <w:t>Validation</w:t>
            </w:r>
          </w:p>
        </w:tc>
        <w:tc>
          <w:tcPr>
            <w:tcW w:type="dxa" w:w="2340"/>
            <w:vAlign w:val="center"/>
            <w:shd w:val="clear" w:color="auto" w:fill="F7F7F7"/>
            <w:tcBorders>
              <w:bottom w:val="single" w:sz="4" w:space="0" w:color="DDDDDD"/>
            </w:tcBorders>
          </w:tcPr>
          <w:p>
            <w:pPr>
              <w:jc w:val="center"/>
            </w:pPr>
            <w:r/>
            <w:r>
              <w:rPr>
                <w:rFonts w:ascii="Times New Roman" w:hAnsi="Times New Roman"/>
                <w:sz w:val="21"/>
              </w:rPr>
              <w:t>805</w:t>
            </w:r>
          </w:p>
        </w:tc>
        <w:tc>
          <w:tcPr>
            <w:tcW w:type="dxa" w:w="2340"/>
            <w:vAlign w:val="center"/>
            <w:shd w:val="clear" w:color="auto" w:fill="F7F7F7"/>
            <w:tcBorders>
              <w:bottom w:val="single" w:sz="4" w:space="0" w:color="DDDDDD"/>
            </w:tcBorders>
          </w:tcPr>
          <w:p>
            <w:pPr>
              <w:jc w:val="center"/>
            </w:pPr>
            <w:r/>
            <w:r>
              <w:rPr>
                <w:rFonts w:ascii="Times New Roman" w:hAnsi="Times New Roman"/>
                <w:sz w:val="21"/>
              </w:rPr>
              <w:t>21 disjoint</w:t>
            </w:r>
          </w:p>
        </w:tc>
        <w:tc>
          <w:tcPr>
            <w:tcW w:type="dxa" w:w="2340"/>
            <w:vAlign w:val="center"/>
            <w:shd w:val="clear" w:color="auto" w:fill="F7F7F7"/>
            <w:tcBorders>
              <w:bottom w:val="single" w:sz="4" w:space="0" w:color="DDDDDD"/>
            </w:tcBorders>
          </w:tcPr>
          <w:p>
            <w:pPr>
              <w:jc w:val="center"/>
            </w:pPr>
            <w:r/>
            <w:r>
              <w:rPr>
                <w:rFonts w:ascii="Times New Roman" w:hAnsi="Times New Roman"/>
                <w:sz w:val="21"/>
              </w:rPr>
              <w:t>Checkpoint selection</w:t>
            </w:r>
          </w:p>
        </w:tc>
      </w:tr>
      <w:tr>
        <w:tc>
          <w:tcPr>
            <w:tcW w:type="dxa" w:w="2340"/>
            <w:vAlign w:val="center"/>
            <w:tcBorders>
              <w:bottom w:val="single" w:sz="4" w:space="0" w:color="DDDDDD"/>
            </w:tcBorders>
          </w:tcPr>
          <w:p>
            <w:pPr>
              <w:jc w:val="center"/>
            </w:pPr>
            <w:r/>
            <w:r>
              <w:rPr>
                <w:rFonts w:ascii="Times New Roman" w:hAnsi="Times New Roman"/>
                <w:sz w:val="21"/>
              </w:rPr>
              <w:t>Test</w:t>
            </w:r>
          </w:p>
        </w:tc>
        <w:tc>
          <w:tcPr>
            <w:tcW w:type="dxa" w:w="2340"/>
            <w:vAlign w:val="center"/>
            <w:tcBorders>
              <w:bottom w:val="single" w:sz="4" w:space="0" w:color="DDDDDD"/>
            </w:tcBorders>
          </w:tcPr>
          <w:p>
            <w:pPr>
              <w:jc w:val="center"/>
            </w:pPr>
            <w:r/>
            <w:r>
              <w:rPr>
                <w:rFonts w:ascii="Times New Roman" w:hAnsi="Times New Roman"/>
                <w:sz w:val="21"/>
              </w:rPr>
              <w:t>926</w:t>
            </w:r>
          </w:p>
        </w:tc>
        <w:tc>
          <w:tcPr>
            <w:tcW w:type="dxa" w:w="2340"/>
            <w:vAlign w:val="center"/>
            <w:tcBorders>
              <w:bottom w:val="single" w:sz="4" w:space="0" w:color="DDDDDD"/>
            </w:tcBorders>
          </w:tcPr>
          <w:p>
            <w:pPr>
              <w:jc w:val="center"/>
            </w:pPr>
            <w:r/>
            <w:r>
              <w:rPr>
                <w:rFonts w:ascii="Times New Roman" w:hAnsi="Times New Roman"/>
                <w:sz w:val="21"/>
              </w:rPr>
              <w:t>21 disjoint</w:t>
            </w:r>
          </w:p>
        </w:tc>
        <w:tc>
          <w:tcPr>
            <w:tcW w:type="dxa" w:w="2340"/>
            <w:vAlign w:val="center"/>
            <w:tcBorders>
              <w:bottom w:val="single" w:sz="4" w:space="0" w:color="DDDDDD"/>
            </w:tcBorders>
          </w:tcPr>
          <w:p>
            <w:pPr>
              <w:jc w:val="center"/>
            </w:pPr>
            <w:r/>
            <w:r>
              <w:rPr>
                <w:rFonts w:ascii="Times New Roman" w:hAnsi="Times New Roman"/>
                <w:sz w:val="21"/>
              </w:rPr>
              <w:t>Final evaluation (TTA)</w:t>
            </w:r>
          </w:p>
        </w:tc>
      </w:tr>
    </w:tbl>
    <w:p>
      <w:pPr>
        <w:spacing w:after="80" w:before="0" w:line="276" w:lineRule="auto"/>
        <w:jc w:val="left"/>
      </w:pPr>
      <w:r>
        <w:rPr>
          <w:rFonts w:ascii="Times New Roman" w:hAnsi="Times New Roman"/>
          <w:b w:val="0"/>
          <w:i w:val="0"/>
          <w:sz w:val="22"/>
        </w:rPr>
      </w:r>
    </w:p>
    <w:p>
      <w:pPr>
        <w:spacing w:after="80" w:before="0" w:line="276" w:lineRule="auto"/>
        <w:jc w:val="both"/>
      </w:pPr>
      <w:r>
        <w:rPr>
          <w:rFonts w:ascii="Times New Roman" w:hAnsi="Times New Roman"/>
          <w:b w:val="0"/>
          <w:i/>
          <w:sz w:val="21"/>
        </w:rPr>
        <w:t>All audio is resampled to 16 kHz, mono, capped at 6 seconds, peak-normalised, and zero-padded to uniform length. Manifest is reproducible from the four dataset chunks via build_combined_ser_dataset.py.</w:t>
      </w:r>
    </w:p>
    <w:p>
      <w:pPr>
        <w:keepNext/>
        <w:spacing w:before="280" w:after="120"/>
      </w:pPr>
      <w:r>
        <w:rPr>
          <w:rFonts w:ascii="Times New Roman" w:hAnsi="Times New Roman"/>
          <w:b/>
          <w:color w:val="1F3A5F"/>
          <w:sz w:val="36"/>
        </w:rPr>
        <w:t>3. v2 Audio-Only Baseline (Aug 7 2026)</w:t>
      </w:r>
    </w:p>
    <w:p>
      <w:pPr>
        <w:spacing w:after="80" w:before="0" w:line="276" w:lineRule="auto"/>
        <w:jc w:val="both"/>
      </w:pPr>
      <w:r>
        <w:rPr>
          <w:rFonts w:ascii="Times New Roman" w:hAnsi="Times New Roman"/>
          <w:b w:val="0"/>
          <w:i w:val="0"/>
          <w:sz w:val="22"/>
        </w:rPr>
        <w:t>The v2 recipe (wav2vec2-base, last 4 transformer layers unfrozen, 1D-CNN head with mixup + SpecAugment + class-balanced CE, 70 epoch cosine schedule, 5-pass test-time augmentation) was trained three times with seeds 42, 43, 44. The three checkpoints were ensembled via softmax averaging.</w:t>
      </w:r>
    </w:p>
    <w:p>
      <w:pPr>
        <w:keepNext/>
        <w:spacing w:before="280" w:after="120"/>
      </w:pPr>
      <w:r>
        <w:rPr>
          <w:rFonts w:ascii="Times New Roman" w:hAnsi="Times New Roman"/>
          <w:b/>
          <w:color w:val="2C5582"/>
          <w:sz w:val="28"/>
        </w:rPr>
        <w:t>Per-seed and ensemble results (5-pass TTA each)</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shd w:val="clear" w:color="auto" w:fill="1F3A5F"/>
            <w:vAlign w:val="center"/>
          </w:tcPr>
          <w:p>
            <w:pPr>
              <w:jc w:val="center"/>
            </w:pPr>
            <w:r/>
            <w:r>
              <w:rPr>
                <w:rFonts w:ascii="Times New Roman" w:hAnsi="Times New Roman"/>
                <w:b/>
                <w:color w:val="FFFFFF"/>
                <w:sz w:val="21"/>
              </w:rPr>
              <w:t>Configuration</w:t>
            </w:r>
          </w:p>
        </w:tc>
        <w:tc>
          <w:tcPr>
            <w:tcW w:type="dxa" w:w="2340"/>
            <w:shd w:val="clear" w:color="auto" w:fill="1F3A5F"/>
            <w:vAlign w:val="center"/>
          </w:tcPr>
          <w:p>
            <w:pPr>
              <w:jc w:val="center"/>
            </w:pPr>
            <w:r/>
            <w:r>
              <w:rPr>
                <w:rFonts w:ascii="Times New Roman" w:hAnsi="Times New Roman"/>
                <w:b/>
                <w:color w:val="FFFFFF"/>
                <w:sz w:val="21"/>
              </w:rPr>
              <w:t>Best val</w:t>
            </w:r>
          </w:p>
        </w:tc>
        <w:tc>
          <w:tcPr>
            <w:tcW w:type="dxa" w:w="2340"/>
            <w:shd w:val="clear" w:color="auto" w:fill="1F3A5F"/>
            <w:vAlign w:val="center"/>
          </w:tcPr>
          <w:p>
            <w:pPr>
              <w:jc w:val="center"/>
            </w:pPr>
            <w:r/>
            <w:r>
              <w:rPr>
                <w:rFonts w:ascii="Times New Roman" w:hAnsi="Times New Roman"/>
                <w:b/>
                <w:color w:val="FFFFFF"/>
                <w:sz w:val="21"/>
              </w:rPr>
              <w:t>Test acc</w:t>
            </w:r>
          </w:p>
        </w:tc>
        <w:tc>
          <w:tcPr>
            <w:tcW w:type="dxa" w:w="2340"/>
            <w:shd w:val="clear" w:color="auto" w:fill="1F3A5F"/>
            <w:vAlign w:val="center"/>
          </w:tcPr>
          <w:p>
            <w:pPr>
              <w:jc w:val="center"/>
            </w:pPr>
            <w:r/>
            <w:r>
              <w:rPr>
                <w:rFonts w:ascii="Times New Roman" w:hAnsi="Times New Roman"/>
                <w:b/>
                <w:color w:val="FFFFFF"/>
                <w:sz w:val="21"/>
              </w:rPr>
              <w:t>Test F1</w:t>
            </w:r>
          </w:p>
        </w:tc>
      </w:tr>
      <w:tr>
        <w:tc>
          <w:tcPr>
            <w:tcW w:type="dxa" w:w="2340"/>
            <w:vAlign w:val="center"/>
            <w:tcBorders>
              <w:bottom w:val="single" w:sz="4" w:space="0" w:color="DDDDDD"/>
            </w:tcBorders>
          </w:tcPr>
          <w:p>
            <w:pPr>
              <w:jc w:val="center"/>
            </w:pPr>
            <w:r/>
            <w:r>
              <w:rPr>
                <w:rFonts w:ascii="Times New Roman" w:hAnsi="Times New Roman"/>
                <w:sz w:val="21"/>
              </w:rPr>
              <w:t>Seed 42 (single)</w:t>
            </w:r>
          </w:p>
        </w:tc>
        <w:tc>
          <w:tcPr>
            <w:tcW w:type="dxa" w:w="2340"/>
            <w:vAlign w:val="center"/>
            <w:tcBorders>
              <w:bottom w:val="single" w:sz="4" w:space="0" w:color="DDDDDD"/>
            </w:tcBorders>
          </w:tcPr>
          <w:p>
            <w:pPr>
              <w:jc w:val="center"/>
            </w:pPr>
            <w:r/>
            <w:r>
              <w:rPr>
                <w:rFonts w:ascii="Times New Roman" w:hAnsi="Times New Roman"/>
                <w:sz w:val="21"/>
              </w:rPr>
              <w:t>0.7366</w:t>
            </w:r>
          </w:p>
        </w:tc>
        <w:tc>
          <w:tcPr>
            <w:tcW w:type="dxa" w:w="2340"/>
            <w:vAlign w:val="center"/>
            <w:tcBorders>
              <w:bottom w:val="single" w:sz="4" w:space="0" w:color="DDDDDD"/>
            </w:tcBorders>
          </w:tcPr>
          <w:p>
            <w:pPr>
              <w:jc w:val="center"/>
            </w:pPr>
            <w:r/>
            <w:r>
              <w:rPr>
                <w:rFonts w:ascii="Times New Roman" w:hAnsi="Times New Roman"/>
                <w:sz w:val="21"/>
              </w:rPr>
              <w:t>0.6490</w:t>
            </w:r>
          </w:p>
        </w:tc>
        <w:tc>
          <w:tcPr>
            <w:tcW w:type="dxa" w:w="2340"/>
            <w:vAlign w:val="center"/>
            <w:tcBorders>
              <w:bottom w:val="single" w:sz="4" w:space="0" w:color="DDDDDD"/>
            </w:tcBorders>
          </w:tcPr>
          <w:p>
            <w:pPr>
              <w:jc w:val="center"/>
            </w:pPr>
            <w:r/>
            <w:r>
              <w:rPr>
                <w:rFonts w:ascii="Times New Roman" w:hAnsi="Times New Roman"/>
                <w:sz w:val="21"/>
              </w:rPr>
              <w:t>0.6440</w:t>
            </w:r>
          </w:p>
        </w:tc>
      </w:tr>
      <w:tr>
        <w:tc>
          <w:tcPr>
            <w:tcW w:type="dxa" w:w="2340"/>
            <w:vAlign w:val="center"/>
            <w:shd w:val="clear" w:color="auto" w:fill="F7F7F7"/>
            <w:tcBorders>
              <w:bottom w:val="single" w:sz="4" w:space="0" w:color="DDDDDD"/>
            </w:tcBorders>
          </w:tcPr>
          <w:p>
            <w:pPr>
              <w:jc w:val="center"/>
            </w:pPr>
            <w:r/>
            <w:r>
              <w:rPr>
                <w:rFonts w:ascii="Times New Roman" w:hAnsi="Times New Roman"/>
                <w:sz w:val="21"/>
              </w:rPr>
              <w:t>Seed 43 (single)</w:t>
            </w:r>
          </w:p>
        </w:tc>
        <w:tc>
          <w:tcPr>
            <w:tcW w:type="dxa" w:w="2340"/>
            <w:vAlign w:val="center"/>
            <w:shd w:val="clear" w:color="auto" w:fill="F7F7F7"/>
            <w:tcBorders>
              <w:bottom w:val="single" w:sz="4" w:space="0" w:color="DDDDDD"/>
            </w:tcBorders>
          </w:tcPr>
          <w:p>
            <w:pPr>
              <w:jc w:val="center"/>
            </w:pPr>
            <w:r/>
            <w:r>
              <w:rPr>
                <w:rFonts w:ascii="Times New Roman" w:hAnsi="Times New Roman"/>
                <w:sz w:val="21"/>
              </w:rPr>
              <w:t>0.7362</w:t>
            </w:r>
          </w:p>
        </w:tc>
        <w:tc>
          <w:tcPr>
            <w:tcW w:type="dxa" w:w="2340"/>
            <w:vAlign w:val="center"/>
            <w:shd w:val="clear" w:color="auto" w:fill="F7F7F7"/>
            <w:tcBorders>
              <w:bottom w:val="single" w:sz="4" w:space="0" w:color="DDDDDD"/>
            </w:tcBorders>
          </w:tcPr>
          <w:p>
            <w:pPr>
              <w:jc w:val="center"/>
            </w:pPr>
            <w:r/>
            <w:r>
              <w:rPr>
                <w:rFonts w:ascii="Times New Roman" w:hAnsi="Times New Roman"/>
                <w:sz w:val="21"/>
              </w:rPr>
              <w:t>0.6739</w:t>
            </w:r>
          </w:p>
        </w:tc>
        <w:tc>
          <w:tcPr>
            <w:tcW w:type="dxa" w:w="2340"/>
            <w:vAlign w:val="center"/>
            <w:shd w:val="clear" w:color="auto" w:fill="F7F7F7"/>
            <w:tcBorders>
              <w:bottom w:val="single" w:sz="4" w:space="0" w:color="DDDDDD"/>
            </w:tcBorders>
          </w:tcPr>
          <w:p>
            <w:pPr>
              <w:jc w:val="center"/>
            </w:pPr>
            <w:r/>
            <w:r>
              <w:rPr>
                <w:rFonts w:ascii="Times New Roman" w:hAnsi="Times New Roman"/>
                <w:sz w:val="21"/>
              </w:rPr>
              <w:t>0.6783</w:t>
            </w:r>
          </w:p>
        </w:tc>
      </w:tr>
      <w:tr>
        <w:tc>
          <w:tcPr>
            <w:tcW w:type="dxa" w:w="2340"/>
            <w:vAlign w:val="center"/>
            <w:tcBorders>
              <w:bottom w:val="single" w:sz="4" w:space="0" w:color="DDDDDD"/>
            </w:tcBorders>
          </w:tcPr>
          <w:p>
            <w:pPr>
              <w:jc w:val="center"/>
            </w:pPr>
            <w:r/>
            <w:r>
              <w:rPr>
                <w:rFonts w:ascii="Times New Roman" w:hAnsi="Times New Roman"/>
                <w:sz w:val="21"/>
              </w:rPr>
              <w:t>Seed 44 (single)</w:t>
            </w:r>
          </w:p>
        </w:tc>
        <w:tc>
          <w:tcPr>
            <w:tcW w:type="dxa" w:w="2340"/>
            <w:vAlign w:val="center"/>
            <w:tcBorders>
              <w:bottom w:val="single" w:sz="4" w:space="0" w:color="DDDDDD"/>
            </w:tcBorders>
          </w:tcPr>
          <w:p>
            <w:pPr>
              <w:jc w:val="center"/>
            </w:pPr>
            <w:r/>
            <w:r>
              <w:rPr>
                <w:rFonts w:ascii="Times New Roman" w:hAnsi="Times New Roman"/>
                <w:sz w:val="21"/>
              </w:rPr>
              <w:t>0.7379</w:t>
            </w:r>
          </w:p>
        </w:tc>
        <w:tc>
          <w:tcPr>
            <w:tcW w:type="dxa" w:w="2340"/>
            <w:vAlign w:val="center"/>
            <w:tcBorders>
              <w:bottom w:val="single" w:sz="4" w:space="0" w:color="DDDDDD"/>
            </w:tcBorders>
          </w:tcPr>
          <w:p>
            <w:pPr>
              <w:jc w:val="center"/>
            </w:pPr>
            <w:r/>
            <w:r>
              <w:rPr>
                <w:rFonts w:ascii="Times New Roman" w:hAnsi="Times New Roman"/>
                <w:sz w:val="21"/>
              </w:rPr>
              <w:t>0.6350</w:t>
            </w:r>
          </w:p>
        </w:tc>
        <w:tc>
          <w:tcPr>
            <w:tcW w:type="dxa" w:w="2340"/>
            <w:vAlign w:val="center"/>
            <w:tcBorders>
              <w:bottom w:val="single" w:sz="4" w:space="0" w:color="DDDDDD"/>
            </w:tcBorders>
          </w:tcPr>
          <w:p>
            <w:pPr>
              <w:jc w:val="center"/>
            </w:pPr>
            <w:r/>
            <w:r>
              <w:rPr>
                <w:rFonts w:ascii="Times New Roman" w:hAnsi="Times New Roman"/>
                <w:sz w:val="21"/>
              </w:rPr>
              <w:t>0.6381</w:t>
            </w:r>
          </w:p>
        </w:tc>
      </w:tr>
      <w:tr>
        <w:tc>
          <w:tcPr>
            <w:tcW w:type="dxa" w:w="2340"/>
            <w:vAlign w:val="center"/>
            <w:shd w:val="clear" w:color="auto" w:fill="F7F7F7"/>
            <w:tcBorders>
              <w:bottom w:val="single" w:sz="4" w:space="0" w:color="DDDDDD"/>
            </w:tcBorders>
          </w:tcPr>
          <w:p>
            <w:pPr>
              <w:jc w:val="center"/>
            </w:pPr>
            <w:r/>
            <w:r>
              <w:rPr>
                <w:rFonts w:ascii="Times New Roman" w:hAnsi="Times New Roman"/>
                <w:sz w:val="21"/>
              </w:rPr>
              <w:t>3-seed ensemble</w:t>
            </w:r>
          </w:p>
        </w:tc>
        <w:tc>
          <w:tcPr>
            <w:tcW w:type="dxa" w:w="2340"/>
            <w:vAlign w:val="center"/>
            <w:shd w:val="clear" w:color="auto" w:fill="F7F7F7"/>
            <w:tcBorders>
              <w:bottom w:val="single" w:sz="4" w:space="0" w:color="DDDDDD"/>
            </w:tcBorders>
          </w:tcPr>
          <w:p>
            <w:pPr>
              <w:jc w:val="center"/>
            </w:pPr>
            <w:r/>
            <w:r>
              <w:rPr>
                <w:rFonts w:ascii="Times New Roman" w:hAnsi="Times New Roman"/>
                <w:sz w:val="21"/>
              </w:rPr>
              <w:t>—</w:t>
            </w:r>
          </w:p>
        </w:tc>
        <w:tc>
          <w:tcPr>
            <w:tcW w:type="dxa" w:w="2340"/>
            <w:vAlign w:val="center"/>
            <w:shd w:val="clear" w:color="auto" w:fill="F7F7F7"/>
            <w:tcBorders>
              <w:bottom w:val="single" w:sz="4" w:space="0" w:color="DDDDDD"/>
            </w:tcBorders>
          </w:tcPr>
          <w:p>
            <w:pPr>
              <w:jc w:val="center"/>
            </w:pPr>
            <w:r/>
            <w:r>
              <w:rPr>
                <w:rFonts w:ascii="Times New Roman" w:hAnsi="Times New Roman"/>
                <w:sz w:val="21"/>
              </w:rPr>
              <w:t>0.6836</w:t>
            </w:r>
          </w:p>
        </w:tc>
        <w:tc>
          <w:tcPr>
            <w:tcW w:type="dxa" w:w="2340"/>
            <w:vAlign w:val="center"/>
            <w:shd w:val="clear" w:color="auto" w:fill="F7F7F7"/>
            <w:tcBorders>
              <w:bottom w:val="single" w:sz="4" w:space="0" w:color="DDDDDD"/>
            </w:tcBorders>
          </w:tcPr>
          <w:p>
            <w:pPr>
              <w:jc w:val="center"/>
            </w:pPr>
            <w:r/>
            <w:r>
              <w:rPr>
                <w:rFonts w:ascii="Times New Roman" w:hAnsi="Times New Roman"/>
                <w:sz w:val="21"/>
              </w:rPr>
              <w:t>0.6838</w:t>
            </w:r>
          </w:p>
        </w:tc>
      </w:tr>
    </w:tbl>
    <w:p>
      <w:pPr>
        <w:spacing w:after="120" w:before="0" w:line="276" w:lineRule="auto"/>
        <w:jc w:val="left"/>
      </w:pPr>
      <w:r>
        <w:rPr>
          <w:rFonts w:ascii="Times New Roman" w:hAnsi="Times New Roman"/>
          <w:b w:val="0"/>
          <w:i w:val="0"/>
          <w:sz w:val="22"/>
        </w:rPr>
      </w:r>
    </w:p>
    <w:p>
      <w:pPr>
        <w:spacing w:after="80" w:before="0" w:line="276" w:lineRule="auto"/>
        <w:jc w:val="both"/>
      </w:pPr>
      <w:r>
        <w:rPr>
          <w:rFonts w:ascii="Times New Roman" w:hAnsi="Times New Roman"/>
          <w:b w:val="0"/>
          <w:i w:val="0"/>
          <w:sz w:val="22"/>
        </w:rPr>
        <w:t>Key observations: (i) all three seeds cluster within a 4 pp test-accuracy band, (ii) the ensemble lifts over the best single seed by only +0.22 pp, indicating the seeds learned similar mistakes — a ceiling symptom rather than a seed-variance problem, and (iii) the ensemble rescues the bottleneck classes (fear F1 0.43 → 0.65, sad F1 0.31 → 0.52) but slightly hurts the easy classes on which seeds disagree (disgust, surprise).</w:t>
      </w:r>
    </w:p>
    <w:p>
      <w:pPr>
        <w:keepNext/>
        <w:spacing w:before="280" w:after="120"/>
      </w:pPr>
      <w:r>
        <w:rPr>
          <w:rFonts w:ascii="Times New Roman" w:hAnsi="Times New Roman"/>
          <w:b/>
          <w:color w:val="2C5582"/>
          <w:sz w:val="28"/>
        </w:rPr>
        <w:t>v2 ensemble per-class F1 (test set, n=926)</w:t>
      </w:r>
    </w:p>
    <w:tbl>
      <w:tblPr>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shd w:val="clear" w:color="auto" w:fill="1F3A5F"/>
            <w:vAlign w:val="center"/>
          </w:tcPr>
          <w:p>
            <w:pPr>
              <w:jc w:val="center"/>
            </w:pPr>
            <w:r/>
            <w:r>
              <w:rPr>
                <w:rFonts w:ascii="Times New Roman" w:hAnsi="Times New Roman"/>
                <w:b/>
                <w:color w:val="FFFFFF"/>
                <w:sz w:val="21"/>
              </w:rPr>
              <w:t>Class</w:t>
            </w:r>
          </w:p>
        </w:tc>
        <w:tc>
          <w:tcPr>
            <w:tcW w:type="dxa" w:w="1872"/>
            <w:shd w:val="clear" w:color="auto" w:fill="1F3A5F"/>
            <w:vAlign w:val="center"/>
          </w:tcPr>
          <w:p>
            <w:pPr>
              <w:jc w:val="center"/>
            </w:pPr>
            <w:r/>
            <w:r>
              <w:rPr>
                <w:rFonts w:ascii="Times New Roman" w:hAnsi="Times New Roman"/>
                <w:b/>
                <w:color w:val="FFFFFF"/>
                <w:sz w:val="21"/>
              </w:rPr>
              <w:t>Precision</w:t>
            </w:r>
          </w:p>
        </w:tc>
        <w:tc>
          <w:tcPr>
            <w:tcW w:type="dxa" w:w="1872"/>
            <w:shd w:val="clear" w:color="auto" w:fill="1F3A5F"/>
            <w:vAlign w:val="center"/>
          </w:tcPr>
          <w:p>
            <w:pPr>
              <w:jc w:val="center"/>
            </w:pPr>
            <w:r/>
            <w:r>
              <w:rPr>
                <w:rFonts w:ascii="Times New Roman" w:hAnsi="Times New Roman"/>
                <w:b/>
                <w:color w:val="FFFFFF"/>
                <w:sz w:val="21"/>
              </w:rPr>
              <w:t>Recall</w:t>
            </w:r>
          </w:p>
        </w:tc>
        <w:tc>
          <w:tcPr>
            <w:tcW w:type="dxa" w:w="1872"/>
            <w:shd w:val="clear" w:color="auto" w:fill="1F3A5F"/>
            <w:vAlign w:val="center"/>
          </w:tcPr>
          <w:p>
            <w:pPr>
              <w:jc w:val="center"/>
            </w:pPr>
            <w:r/>
            <w:r>
              <w:rPr>
                <w:rFonts w:ascii="Times New Roman" w:hAnsi="Times New Roman"/>
                <w:b/>
                <w:color w:val="FFFFFF"/>
                <w:sz w:val="21"/>
              </w:rPr>
              <w:t>F1</w:t>
            </w:r>
          </w:p>
        </w:tc>
        <w:tc>
          <w:tcPr>
            <w:tcW w:type="dxa" w:w="1872"/>
            <w:shd w:val="clear" w:color="auto" w:fill="1F3A5F"/>
            <w:vAlign w:val="center"/>
          </w:tcPr>
          <w:p>
            <w:pPr>
              <w:jc w:val="center"/>
            </w:pPr>
            <w:r/>
            <w:r>
              <w:rPr>
                <w:rFonts w:ascii="Times New Roman" w:hAnsi="Times New Roman"/>
                <w:b/>
                <w:color w:val="FFFFFF"/>
                <w:sz w:val="21"/>
              </w:rPr>
              <w:t>Support</w:t>
            </w:r>
          </w:p>
        </w:tc>
      </w:tr>
      <w:tr>
        <w:tc>
          <w:tcPr>
            <w:tcW w:type="dxa" w:w="1872"/>
            <w:vAlign w:val="center"/>
            <w:tcBorders>
              <w:bottom w:val="single" w:sz="4" w:space="0" w:color="DDDDDD"/>
            </w:tcBorders>
          </w:tcPr>
          <w:p>
            <w:pPr>
              <w:jc w:val="center"/>
            </w:pPr>
            <w:r/>
            <w:r>
              <w:rPr>
                <w:rFonts w:ascii="Times New Roman" w:hAnsi="Times New Roman"/>
                <w:sz w:val="21"/>
              </w:rPr>
              <w:t>Angry</w:t>
            </w:r>
          </w:p>
        </w:tc>
        <w:tc>
          <w:tcPr>
            <w:tcW w:type="dxa" w:w="1872"/>
            <w:vAlign w:val="center"/>
            <w:tcBorders>
              <w:bottom w:val="single" w:sz="4" w:space="0" w:color="DDDDDD"/>
            </w:tcBorders>
          </w:tcPr>
          <w:p>
            <w:pPr>
              <w:jc w:val="center"/>
            </w:pPr>
            <w:r/>
            <w:r>
              <w:rPr>
                <w:rFonts w:ascii="Times New Roman" w:hAnsi="Times New Roman"/>
                <w:sz w:val="21"/>
              </w:rPr>
              <w:t>0.90</w:t>
            </w:r>
          </w:p>
        </w:tc>
        <w:tc>
          <w:tcPr>
            <w:tcW w:type="dxa" w:w="1872"/>
            <w:vAlign w:val="center"/>
            <w:tcBorders>
              <w:bottom w:val="single" w:sz="4" w:space="0" w:color="DDDDDD"/>
            </w:tcBorders>
          </w:tcPr>
          <w:p>
            <w:pPr>
              <w:jc w:val="center"/>
            </w:pPr>
            <w:r/>
            <w:r>
              <w:rPr>
                <w:rFonts w:ascii="Times New Roman" w:hAnsi="Times New Roman"/>
                <w:sz w:val="21"/>
              </w:rPr>
              <w:t>0.77</w:t>
            </w:r>
          </w:p>
        </w:tc>
        <w:tc>
          <w:tcPr>
            <w:tcW w:type="dxa" w:w="1872"/>
            <w:vAlign w:val="center"/>
            <w:tcBorders>
              <w:bottom w:val="single" w:sz="4" w:space="0" w:color="DDDDDD"/>
            </w:tcBorders>
          </w:tcPr>
          <w:p>
            <w:pPr>
              <w:jc w:val="center"/>
            </w:pPr>
            <w:r/>
            <w:r>
              <w:rPr>
                <w:rFonts w:ascii="Times New Roman" w:hAnsi="Times New Roman"/>
                <w:sz w:val="21"/>
              </w:rPr>
              <w:t>0.83</w:t>
            </w:r>
          </w:p>
        </w:tc>
        <w:tc>
          <w:tcPr>
            <w:tcW w:type="dxa" w:w="1872"/>
            <w:vAlign w:val="center"/>
            <w:tcBorders>
              <w:bottom w:val="single" w:sz="4" w:space="0" w:color="DDDDDD"/>
            </w:tcBorders>
          </w:tcPr>
          <w:p>
            <w:pPr>
              <w:jc w:val="center"/>
            </w:pPr>
            <w:r/>
            <w:r>
              <w:rPr>
                <w:rFonts w:ascii="Times New Roman" w:hAnsi="Times New Roman"/>
                <w:sz w:val="21"/>
              </w:rPr>
              <w:t>146</w:t>
            </w:r>
          </w:p>
        </w:tc>
      </w:tr>
      <w:tr>
        <w:tc>
          <w:tcPr>
            <w:tcW w:type="dxa" w:w="1872"/>
            <w:vAlign w:val="center"/>
            <w:shd w:val="clear" w:color="auto" w:fill="F7F7F7"/>
            <w:tcBorders>
              <w:bottom w:val="single" w:sz="4" w:space="0" w:color="DDDDDD"/>
            </w:tcBorders>
          </w:tcPr>
          <w:p>
            <w:pPr>
              <w:jc w:val="center"/>
            </w:pPr>
            <w:r/>
            <w:r>
              <w:rPr>
                <w:rFonts w:ascii="Times New Roman" w:hAnsi="Times New Roman"/>
                <w:sz w:val="21"/>
              </w:rPr>
              <w:t>Disgust</w:t>
            </w:r>
          </w:p>
        </w:tc>
        <w:tc>
          <w:tcPr>
            <w:tcW w:type="dxa" w:w="1872"/>
            <w:vAlign w:val="center"/>
            <w:shd w:val="clear" w:color="auto" w:fill="F7F7F7"/>
            <w:tcBorders>
              <w:bottom w:val="single" w:sz="4" w:space="0" w:color="DDDDDD"/>
            </w:tcBorders>
          </w:tcPr>
          <w:p>
            <w:pPr>
              <w:jc w:val="center"/>
            </w:pPr>
            <w:r/>
            <w:r>
              <w:rPr>
                <w:rFonts w:ascii="Times New Roman" w:hAnsi="Times New Roman"/>
                <w:sz w:val="21"/>
              </w:rPr>
              <w:t>0.74</w:t>
            </w:r>
          </w:p>
        </w:tc>
        <w:tc>
          <w:tcPr>
            <w:tcW w:type="dxa" w:w="1872"/>
            <w:vAlign w:val="center"/>
            <w:shd w:val="clear" w:color="auto" w:fill="F7F7F7"/>
            <w:tcBorders>
              <w:bottom w:val="single" w:sz="4" w:space="0" w:color="DDDDDD"/>
            </w:tcBorders>
          </w:tcPr>
          <w:p>
            <w:pPr>
              <w:jc w:val="center"/>
            </w:pPr>
            <w:r/>
            <w:r>
              <w:rPr>
                <w:rFonts w:ascii="Times New Roman" w:hAnsi="Times New Roman"/>
                <w:sz w:val="21"/>
              </w:rPr>
              <w:t>0.73</w:t>
            </w:r>
          </w:p>
        </w:tc>
        <w:tc>
          <w:tcPr>
            <w:tcW w:type="dxa" w:w="1872"/>
            <w:vAlign w:val="center"/>
            <w:shd w:val="clear" w:color="auto" w:fill="F7F7F7"/>
            <w:tcBorders>
              <w:bottom w:val="single" w:sz="4" w:space="0" w:color="DDDDDD"/>
            </w:tcBorders>
          </w:tcPr>
          <w:p>
            <w:pPr>
              <w:jc w:val="center"/>
            </w:pPr>
            <w:r/>
            <w:r>
              <w:rPr>
                <w:rFonts w:ascii="Times New Roman" w:hAnsi="Times New Roman"/>
                <w:sz w:val="21"/>
              </w:rPr>
              <w:t>0.73</w:t>
            </w:r>
          </w:p>
        </w:tc>
        <w:tc>
          <w:tcPr>
            <w:tcW w:type="dxa" w:w="1872"/>
            <w:vAlign w:val="center"/>
            <w:shd w:val="clear" w:color="auto" w:fill="F7F7F7"/>
            <w:tcBorders>
              <w:bottom w:val="single" w:sz="4" w:space="0" w:color="DDDDDD"/>
            </w:tcBorders>
          </w:tcPr>
          <w:p>
            <w:pPr>
              <w:jc w:val="center"/>
            </w:pPr>
            <w:r/>
            <w:r>
              <w:rPr>
                <w:rFonts w:ascii="Times New Roman" w:hAnsi="Times New Roman"/>
                <w:sz w:val="21"/>
              </w:rPr>
              <w:t>146</w:t>
            </w:r>
          </w:p>
        </w:tc>
      </w:tr>
      <w:tr>
        <w:tc>
          <w:tcPr>
            <w:tcW w:type="dxa" w:w="1872"/>
            <w:vAlign w:val="center"/>
            <w:tcBorders>
              <w:bottom w:val="single" w:sz="4" w:space="0" w:color="DDDDDD"/>
            </w:tcBorders>
          </w:tcPr>
          <w:p>
            <w:pPr>
              <w:jc w:val="center"/>
            </w:pPr>
            <w:r/>
            <w:r>
              <w:rPr>
                <w:rFonts w:ascii="Times New Roman" w:hAnsi="Times New Roman"/>
                <w:sz w:val="21"/>
              </w:rPr>
              <w:t>Fear</w:t>
            </w:r>
          </w:p>
        </w:tc>
        <w:tc>
          <w:tcPr>
            <w:tcW w:type="dxa" w:w="1872"/>
            <w:vAlign w:val="center"/>
            <w:tcBorders>
              <w:bottom w:val="single" w:sz="4" w:space="0" w:color="DDDDDD"/>
            </w:tcBorders>
          </w:tcPr>
          <w:p>
            <w:pPr>
              <w:jc w:val="center"/>
            </w:pPr>
            <w:r/>
            <w:r>
              <w:rPr>
                <w:rFonts w:ascii="Times New Roman" w:hAnsi="Times New Roman"/>
                <w:sz w:val="21"/>
              </w:rPr>
              <w:t>0.56</w:t>
            </w:r>
          </w:p>
        </w:tc>
        <w:tc>
          <w:tcPr>
            <w:tcW w:type="dxa" w:w="1872"/>
            <w:vAlign w:val="center"/>
            <w:tcBorders>
              <w:bottom w:val="single" w:sz="4" w:space="0" w:color="DDDDDD"/>
            </w:tcBorders>
          </w:tcPr>
          <w:p>
            <w:pPr>
              <w:jc w:val="center"/>
            </w:pPr>
            <w:r/>
            <w:r>
              <w:rPr>
                <w:rFonts w:ascii="Times New Roman" w:hAnsi="Times New Roman"/>
                <w:sz w:val="21"/>
              </w:rPr>
              <w:t>0.77</w:t>
            </w:r>
          </w:p>
        </w:tc>
        <w:tc>
          <w:tcPr>
            <w:tcW w:type="dxa" w:w="1872"/>
            <w:vAlign w:val="center"/>
            <w:tcBorders>
              <w:bottom w:val="single" w:sz="4" w:space="0" w:color="DDDDDD"/>
            </w:tcBorders>
          </w:tcPr>
          <w:p>
            <w:pPr>
              <w:jc w:val="center"/>
            </w:pPr>
            <w:r/>
            <w:r>
              <w:rPr>
                <w:rFonts w:ascii="Times New Roman" w:hAnsi="Times New Roman"/>
                <w:sz w:val="21"/>
              </w:rPr>
              <w:t>0.65</w:t>
            </w:r>
          </w:p>
        </w:tc>
        <w:tc>
          <w:tcPr>
            <w:tcW w:type="dxa" w:w="1872"/>
            <w:vAlign w:val="center"/>
            <w:tcBorders>
              <w:bottom w:val="single" w:sz="4" w:space="0" w:color="DDDDDD"/>
            </w:tcBorders>
          </w:tcPr>
          <w:p>
            <w:pPr>
              <w:jc w:val="center"/>
            </w:pPr>
            <w:r/>
            <w:r>
              <w:rPr>
                <w:rFonts w:ascii="Times New Roman" w:hAnsi="Times New Roman"/>
                <w:sz w:val="21"/>
              </w:rPr>
              <w:t>146</w:t>
            </w:r>
          </w:p>
        </w:tc>
      </w:tr>
      <w:tr>
        <w:tc>
          <w:tcPr>
            <w:tcW w:type="dxa" w:w="1872"/>
            <w:vAlign w:val="center"/>
            <w:shd w:val="clear" w:color="auto" w:fill="F7F7F7"/>
            <w:tcBorders>
              <w:bottom w:val="single" w:sz="4" w:space="0" w:color="DDDDDD"/>
            </w:tcBorders>
          </w:tcPr>
          <w:p>
            <w:pPr>
              <w:jc w:val="center"/>
            </w:pPr>
            <w:r/>
            <w:r>
              <w:rPr>
                <w:rFonts w:ascii="Times New Roman" w:hAnsi="Times New Roman"/>
                <w:sz w:val="21"/>
              </w:rPr>
              <w:t>Happy</w:t>
            </w:r>
          </w:p>
        </w:tc>
        <w:tc>
          <w:tcPr>
            <w:tcW w:type="dxa" w:w="1872"/>
            <w:vAlign w:val="center"/>
            <w:shd w:val="clear" w:color="auto" w:fill="F7F7F7"/>
            <w:tcBorders>
              <w:bottom w:val="single" w:sz="4" w:space="0" w:color="DDDDDD"/>
            </w:tcBorders>
          </w:tcPr>
          <w:p>
            <w:pPr>
              <w:jc w:val="center"/>
            </w:pPr>
            <w:r/>
            <w:r>
              <w:rPr>
                <w:rFonts w:ascii="Times New Roman" w:hAnsi="Times New Roman"/>
                <w:sz w:val="21"/>
              </w:rPr>
              <w:t>0.64</w:t>
            </w:r>
          </w:p>
        </w:tc>
        <w:tc>
          <w:tcPr>
            <w:tcW w:type="dxa" w:w="1872"/>
            <w:vAlign w:val="center"/>
            <w:shd w:val="clear" w:color="auto" w:fill="F7F7F7"/>
            <w:tcBorders>
              <w:bottom w:val="single" w:sz="4" w:space="0" w:color="DDDDDD"/>
            </w:tcBorders>
          </w:tcPr>
          <w:p>
            <w:pPr>
              <w:jc w:val="center"/>
            </w:pPr>
            <w:r/>
            <w:r>
              <w:rPr>
                <w:rFonts w:ascii="Times New Roman" w:hAnsi="Times New Roman"/>
                <w:sz w:val="21"/>
              </w:rPr>
              <w:t>0.80</w:t>
            </w:r>
          </w:p>
        </w:tc>
        <w:tc>
          <w:tcPr>
            <w:tcW w:type="dxa" w:w="1872"/>
            <w:vAlign w:val="center"/>
            <w:shd w:val="clear" w:color="auto" w:fill="F7F7F7"/>
            <w:tcBorders>
              <w:bottom w:val="single" w:sz="4" w:space="0" w:color="DDDDDD"/>
            </w:tcBorders>
          </w:tcPr>
          <w:p>
            <w:pPr>
              <w:jc w:val="center"/>
            </w:pPr>
            <w:r/>
            <w:r>
              <w:rPr>
                <w:rFonts w:ascii="Times New Roman" w:hAnsi="Times New Roman"/>
                <w:sz w:val="21"/>
              </w:rPr>
              <w:t>0.71</w:t>
            </w:r>
          </w:p>
        </w:tc>
        <w:tc>
          <w:tcPr>
            <w:tcW w:type="dxa" w:w="1872"/>
            <w:vAlign w:val="center"/>
            <w:shd w:val="clear" w:color="auto" w:fill="F7F7F7"/>
            <w:tcBorders>
              <w:bottom w:val="single" w:sz="4" w:space="0" w:color="DDDDDD"/>
            </w:tcBorders>
          </w:tcPr>
          <w:p>
            <w:pPr>
              <w:jc w:val="center"/>
            </w:pPr>
            <w:r/>
            <w:r>
              <w:rPr>
                <w:rFonts w:ascii="Times New Roman" w:hAnsi="Times New Roman"/>
                <w:sz w:val="21"/>
              </w:rPr>
              <w:t>146</w:t>
            </w:r>
          </w:p>
        </w:tc>
      </w:tr>
      <w:tr>
        <w:tc>
          <w:tcPr>
            <w:tcW w:type="dxa" w:w="1872"/>
            <w:vAlign w:val="center"/>
            <w:tcBorders>
              <w:bottom w:val="single" w:sz="4" w:space="0" w:color="DDDDDD"/>
            </w:tcBorders>
          </w:tcPr>
          <w:p>
            <w:pPr>
              <w:jc w:val="center"/>
            </w:pPr>
            <w:r/>
            <w:r>
              <w:rPr>
                <w:rFonts w:ascii="Times New Roman" w:hAnsi="Times New Roman"/>
                <w:sz w:val="21"/>
              </w:rPr>
              <w:t>Neutral</w:t>
            </w:r>
          </w:p>
        </w:tc>
        <w:tc>
          <w:tcPr>
            <w:tcW w:type="dxa" w:w="1872"/>
            <w:vAlign w:val="center"/>
            <w:tcBorders>
              <w:bottom w:val="single" w:sz="4" w:space="0" w:color="DDDDDD"/>
            </w:tcBorders>
          </w:tcPr>
          <w:p>
            <w:pPr>
              <w:jc w:val="center"/>
            </w:pPr>
            <w:r/>
            <w:r>
              <w:rPr>
                <w:rFonts w:ascii="Times New Roman" w:hAnsi="Times New Roman"/>
                <w:sz w:val="21"/>
              </w:rPr>
              <w:t>0.64</w:t>
            </w:r>
          </w:p>
        </w:tc>
        <w:tc>
          <w:tcPr>
            <w:tcW w:type="dxa" w:w="1872"/>
            <w:vAlign w:val="center"/>
            <w:tcBorders>
              <w:bottom w:val="single" w:sz="4" w:space="0" w:color="DDDDDD"/>
            </w:tcBorders>
          </w:tcPr>
          <w:p>
            <w:pPr>
              <w:jc w:val="center"/>
            </w:pPr>
            <w:r/>
            <w:r>
              <w:rPr>
                <w:rFonts w:ascii="Times New Roman" w:hAnsi="Times New Roman"/>
                <w:sz w:val="21"/>
              </w:rPr>
              <w:t>0.64</w:t>
            </w:r>
          </w:p>
        </w:tc>
        <w:tc>
          <w:tcPr>
            <w:tcW w:type="dxa" w:w="1872"/>
            <w:vAlign w:val="center"/>
            <w:tcBorders>
              <w:bottom w:val="single" w:sz="4" w:space="0" w:color="DDDDDD"/>
            </w:tcBorders>
          </w:tcPr>
          <w:p>
            <w:pPr>
              <w:jc w:val="center"/>
            </w:pPr>
            <w:r/>
            <w:r>
              <w:rPr>
                <w:rFonts w:ascii="Times New Roman" w:hAnsi="Times New Roman"/>
                <w:sz w:val="21"/>
              </w:rPr>
              <w:t>0.64</w:t>
            </w:r>
          </w:p>
        </w:tc>
        <w:tc>
          <w:tcPr>
            <w:tcW w:type="dxa" w:w="1872"/>
            <w:vAlign w:val="center"/>
            <w:tcBorders>
              <w:bottom w:val="single" w:sz="4" w:space="0" w:color="DDDDDD"/>
            </w:tcBorders>
          </w:tcPr>
          <w:p>
            <w:pPr>
              <w:jc w:val="center"/>
            </w:pPr>
            <w:r/>
            <w:r>
              <w:rPr>
                <w:rFonts w:ascii="Times New Roman" w:hAnsi="Times New Roman"/>
                <w:sz w:val="21"/>
              </w:rPr>
              <w:t>141</w:t>
            </w:r>
          </w:p>
        </w:tc>
      </w:tr>
      <w:tr>
        <w:tc>
          <w:tcPr>
            <w:tcW w:type="dxa" w:w="1872"/>
            <w:vAlign w:val="center"/>
            <w:shd w:val="clear" w:color="auto" w:fill="F7F7F7"/>
            <w:tcBorders>
              <w:bottom w:val="single" w:sz="4" w:space="0" w:color="DDDDDD"/>
            </w:tcBorders>
          </w:tcPr>
          <w:p>
            <w:pPr>
              <w:jc w:val="center"/>
            </w:pPr>
            <w:r/>
            <w:r>
              <w:rPr>
                <w:rFonts w:ascii="Times New Roman" w:hAnsi="Times New Roman"/>
                <w:sz w:val="21"/>
              </w:rPr>
              <w:t>Sad</w:t>
            </w:r>
          </w:p>
        </w:tc>
        <w:tc>
          <w:tcPr>
            <w:tcW w:type="dxa" w:w="1872"/>
            <w:vAlign w:val="center"/>
            <w:shd w:val="clear" w:color="auto" w:fill="F7F7F7"/>
            <w:tcBorders>
              <w:bottom w:val="single" w:sz="4" w:space="0" w:color="DDDDDD"/>
            </w:tcBorders>
          </w:tcPr>
          <w:p>
            <w:pPr>
              <w:jc w:val="center"/>
            </w:pPr>
            <w:r/>
            <w:r>
              <w:rPr>
                <w:rFonts w:ascii="Times New Roman" w:hAnsi="Times New Roman"/>
                <w:sz w:val="21"/>
              </w:rPr>
              <w:t>0.63</w:t>
            </w:r>
          </w:p>
        </w:tc>
        <w:tc>
          <w:tcPr>
            <w:tcW w:type="dxa" w:w="1872"/>
            <w:vAlign w:val="center"/>
            <w:shd w:val="clear" w:color="auto" w:fill="F7F7F7"/>
            <w:tcBorders>
              <w:bottom w:val="single" w:sz="4" w:space="0" w:color="DDDDDD"/>
            </w:tcBorders>
          </w:tcPr>
          <w:p>
            <w:pPr>
              <w:jc w:val="center"/>
            </w:pPr>
            <w:r/>
            <w:r>
              <w:rPr>
                <w:rFonts w:ascii="Times New Roman" w:hAnsi="Times New Roman"/>
                <w:sz w:val="21"/>
              </w:rPr>
              <w:t>0.44</w:t>
            </w:r>
          </w:p>
        </w:tc>
        <w:tc>
          <w:tcPr>
            <w:tcW w:type="dxa" w:w="1872"/>
            <w:vAlign w:val="center"/>
            <w:shd w:val="clear" w:color="auto" w:fill="F7F7F7"/>
            <w:tcBorders>
              <w:bottom w:val="single" w:sz="4" w:space="0" w:color="DDDDDD"/>
            </w:tcBorders>
          </w:tcPr>
          <w:p>
            <w:pPr>
              <w:jc w:val="center"/>
            </w:pPr>
            <w:r/>
            <w:r>
              <w:rPr>
                <w:rFonts w:ascii="Times New Roman" w:hAnsi="Times New Roman"/>
                <w:sz w:val="21"/>
              </w:rPr>
              <w:t>0.52</w:t>
            </w:r>
          </w:p>
        </w:tc>
        <w:tc>
          <w:tcPr>
            <w:tcW w:type="dxa" w:w="1872"/>
            <w:vAlign w:val="center"/>
            <w:shd w:val="clear" w:color="auto" w:fill="F7F7F7"/>
            <w:tcBorders>
              <w:bottom w:val="single" w:sz="4" w:space="0" w:color="DDDDDD"/>
            </w:tcBorders>
          </w:tcPr>
          <w:p>
            <w:pPr>
              <w:jc w:val="center"/>
            </w:pPr>
            <w:r/>
            <w:r>
              <w:rPr>
                <w:rFonts w:ascii="Times New Roman" w:hAnsi="Times New Roman"/>
                <w:sz w:val="21"/>
              </w:rPr>
              <w:t>146</w:t>
            </w:r>
          </w:p>
        </w:tc>
      </w:tr>
      <w:tr>
        <w:tc>
          <w:tcPr>
            <w:tcW w:type="dxa" w:w="1872"/>
            <w:vAlign w:val="center"/>
            <w:tcBorders>
              <w:bottom w:val="single" w:sz="4" w:space="0" w:color="DDDDDD"/>
            </w:tcBorders>
          </w:tcPr>
          <w:p>
            <w:pPr>
              <w:jc w:val="center"/>
            </w:pPr>
            <w:r/>
            <w:r>
              <w:rPr>
                <w:rFonts w:ascii="Times New Roman" w:hAnsi="Times New Roman"/>
                <w:sz w:val="21"/>
              </w:rPr>
              <w:t>Surprise</w:t>
            </w:r>
          </w:p>
        </w:tc>
        <w:tc>
          <w:tcPr>
            <w:tcW w:type="dxa" w:w="1872"/>
            <w:vAlign w:val="center"/>
            <w:tcBorders>
              <w:bottom w:val="single" w:sz="4" w:space="0" w:color="DDDDDD"/>
            </w:tcBorders>
          </w:tcPr>
          <w:p>
            <w:pPr>
              <w:jc w:val="center"/>
            </w:pPr>
            <w:r/>
            <w:r>
              <w:rPr>
                <w:rFonts w:ascii="Times New Roman" w:hAnsi="Times New Roman"/>
                <w:sz w:val="21"/>
              </w:rPr>
              <w:t>0.94</w:t>
            </w:r>
          </w:p>
        </w:tc>
        <w:tc>
          <w:tcPr>
            <w:tcW w:type="dxa" w:w="1872"/>
            <w:vAlign w:val="center"/>
            <w:tcBorders>
              <w:bottom w:val="single" w:sz="4" w:space="0" w:color="DDDDDD"/>
            </w:tcBorders>
          </w:tcPr>
          <w:p>
            <w:pPr>
              <w:jc w:val="center"/>
            </w:pPr>
            <w:r/>
            <w:r>
              <w:rPr>
                <w:rFonts w:ascii="Times New Roman" w:hAnsi="Times New Roman"/>
                <w:sz w:val="21"/>
              </w:rPr>
              <w:t>0.56</w:t>
            </w:r>
          </w:p>
        </w:tc>
        <w:tc>
          <w:tcPr>
            <w:tcW w:type="dxa" w:w="1872"/>
            <w:vAlign w:val="center"/>
            <w:tcBorders>
              <w:bottom w:val="single" w:sz="4" w:space="0" w:color="DDDDDD"/>
            </w:tcBorders>
          </w:tcPr>
          <w:p>
            <w:pPr>
              <w:jc w:val="center"/>
            </w:pPr>
            <w:r/>
            <w:r>
              <w:rPr>
                <w:rFonts w:ascii="Times New Roman" w:hAnsi="Times New Roman"/>
                <w:sz w:val="21"/>
              </w:rPr>
              <w:t>0.70</w:t>
            </w:r>
          </w:p>
        </w:tc>
        <w:tc>
          <w:tcPr>
            <w:tcW w:type="dxa" w:w="1872"/>
            <w:vAlign w:val="center"/>
            <w:tcBorders>
              <w:bottom w:val="single" w:sz="4" w:space="0" w:color="DDDDDD"/>
            </w:tcBorders>
          </w:tcPr>
          <w:p>
            <w:pPr>
              <w:jc w:val="center"/>
            </w:pPr>
            <w:r/>
            <w:r>
              <w:rPr>
                <w:rFonts w:ascii="Times New Roman" w:hAnsi="Times New Roman"/>
                <w:sz w:val="21"/>
              </w:rPr>
              <w:t>55</w:t>
            </w:r>
          </w:p>
        </w:tc>
      </w:tr>
      <w:tr>
        <w:tc>
          <w:tcPr>
            <w:tcW w:type="dxa" w:w="1872"/>
            <w:vAlign w:val="center"/>
            <w:shd w:val="clear" w:color="auto" w:fill="F7F7F7"/>
            <w:tcBorders>
              <w:bottom w:val="single" w:sz="4" w:space="0" w:color="DDDDDD"/>
            </w:tcBorders>
          </w:tcPr>
          <w:p>
            <w:pPr>
              <w:jc w:val="center"/>
            </w:pPr>
            <w:r/>
            <w:r>
              <w:rPr>
                <w:rFonts w:ascii="Times New Roman" w:hAnsi="Times New Roman"/>
                <w:sz w:val="21"/>
              </w:rPr>
              <w:t>Macro avg</w:t>
            </w:r>
          </w:p>
        </w:tc>
        <w:tc>
          <w:tcPr>
            <w:tcW w:type="dxa" w:w="1872"/>
            <w:vAlign w:val="center"/>
            <w:shd w:val="clear" w:color="auto" w:fill="F7F7F7"/>
            <w:tcBorders>
              <w:bottom w:val="single" w:sz="4" w:space="0" w:color="DDDDDD"/>
            </w:tcBorders>
          </w:tcPr>
          <w:p>
            <w:pPr>
              <w:jc w:val="center"/>
            </w:pPr>
            <w:r/>
            <w:r>
              <w:rPr>
                <w:rFonts w:ascii="Times New Roman" w:hAnsi="Times New Roman"/>
                <w:sz w:val="21"/>
              </w:rPr>
              <w:t>0.72</w:t>
            </w:r>
          </w:p>
        </w:tc>
        <w:tc>
          <w:tcPr>
            <w:tcW w:type="dxa" w:w="1872"/>
            <w:vAlign w:val="center"/>
            <w:shd w:val="clear" w:color="auto" w:fill="F7F7F7"/>
            <w:tcBorders>
              <w:bottom w:val="single" w:sz="4" w:space="0" w:color="DDDDDD"/>
            </w:tcBorders>
          </w:tcPr>
          <w:p>
            <w:pPr>
              <w:jc w:val="center"/>
            </w:pPr>
            <w:r/>
            <w:r>
              <w:rPr>
                <w:rFonts w:ascii="Times New Roman" w:hAnsi="Times New Roman"/>
                <w:sz w:val="21"/>
              </w:rPr>
              <w:t>0.67</w:t>
            </w:r>
          </w:p>
        </w:tc>
        <w:tc>
          <w:tcPr>
            <w:tcW w:type="dxa" w:w="1872"/>
            <w:vAlign w:val="center"/>
            <w:shd w:val="clear" w:color="auto" w:fill="F7F7F7"/>
            <w:tcBorders>
              <w:bottom w:val="single" w:sz="4" w:space="0" w:color="DDDDDD"/>
            </w:tcBorders>
          </w:tcPr>
          <w:p>
            <w:pPr>
              <w:jc w:val="center"/>
            </w:pPr>
            <w:r/>
            <w:r>
              <w:rPr>
                <w:rFonts w:ascii="Times New Roman" w:hAnsi="Times New Roman"/>
                <w:sz w:val="21"/>
              </w:rPr>
              <w:t>0.68</w:t>
            </w:r>
          </w:p>
        </w:tc>
        <w:tc>
          <w:tcPr>
            <w:tcW w:type="dxa" w:w="1872"/>
            <w:vAlign w:val="center"/>
            <w:shd w:val="clear" w:color="auto" w:fill="F7F7F7"/>
            <w:tcBorders>
              <w:bottom w:val="single" w:sz="4" w:space="0" w:color="DDDDDD"/>
            </w:tcBorders>
          </w:tcPr>
          <w:p>
            <w:pPr>
              <w:jc w:val="center"/>
            </w:pPr>
            <w:r/>
            <w:r>
              <w:rPr>
                <w:rFonts w:ascii="Times New Roman" w:hAnsi="Times New Roman"/>
                <w:sz w:val="21"/>
              </w:rPr>
              <w:t>926</w:t>
            </w:r>
          </w:p>
        </w:tc>
      </w:tr>
    </w:tbl>
    <w:p>
      <w:pPr>
        <w:keepNext/>
        <w:spacing w:before="280" w:after="120"/>
      </w:pPr>
      <w:r>
        <w:rPr>
          <w:rFonts w:ascii="Times New Roman" w:hAnsi="Times New Roman"/>
          <w:b/>
          <w:color w:val="1F3A5F"/>
          <w:sz w:val="36"/>
        </w:rPr>
        <w:t>4. v4 Architecture: wav2vec2-large + SupCon</w:t>
      </w:r>
    </w:p>
    <w:p>
      <w:pPr>
        <w:spacing w:after="80" w:before="0" w:line="276" w:lineRule="auto"/>
        <w:jc w:val="both"/>
      </w:pPr>
      <w:r>
        <w:rPr>
          <w:rFonts w:ascii="Times New Roman" w:hAnsi="Times New Roman"/>
          <w:b w:val="0"/>
          <w:i w:val="0"/>
          <w:sz w:val="22"/>
        </w:rPr>
        <w:t>Three architectural changes were introduced in v4 to address the v2 ceiling:</w:t>
      </w:r>
    </w:p>
    <w:p>
      <w:pPr>
        <w:pStyle w:val="ListBullet"/>
        <w:spacing w:after="40" w:line="276" w:lineRule="auto"/>
        <w:ind w:left="360"/>
      </w:pPr>
      <w:r>
        <w:rPr>
          <w:rFonts w:ascii="Times New Roman" w:hAnsi="Times New Roman"/>
          <w:b/>
          <w:sz w:val="22"/>
        </w:rPr>
        <w:t xml:space="preserve">1. Encoder upgrade: </w:t>
      </w:r>
      <w:r>
        <w:rPr>
          <w:rFonts w:ascii="Times New Roman" w:hAnsi="Times New Roman"/>
          <w:sz w:val="22"/>
        </w:rPr>
        <w:t>wav2vec2-large (317M params, 24 layers, 1024-dim) instead of wav2vec2-base (90M). Pre-trained on LibriSpeech 960h, CommonVoice, Switchboard, and Fisher. Captures richer prosodic features relevant to emotion. Gradient checkpointing enabled to fit the 40 GB A100 memory budget. Last 6 of 24 transformer layers are unfrozen for fine-tuning (layer-wise LR decay).</w:t>
      </w:r>
    </w:p>
    <w:p>
      <w:pPr>
        <w:pStyle w:val="ListBullet"/>
        <w:spacing w:after="40" w:line="276" w:lineRule="auto"/>
        <w:ind w:left="360"/>
      </w:pPr>
      <w:r>
        <w:rPr>
          <w:rFonts w:ascii="Times New Roman" w:hAnsi="Times New Roman"/>
          <w:b/>
          <w:sz w:val="22"/>
        </w:rPr>
        <w:t xml:space="preserve">2. Contrastive auxiliary loss: </w:t>
      </w:r>
      <w:r>
        <w:rPr>
          <w:rFonts w:ascii="Times New Roman" w:hAnsi="Times New Roman"/>
          <w:sz w:val="22"/>
        </w:rPr>
        <w:t>Supervised Contrastive (SupCon) auxiliary loss (Khosla et al. NeurIPS 2020). Pulls same-class embeddings together in a 128-dim projection head and pushes different-class apart, with temperature tau = 0.07. Combined loss is 1.0 * CE + 0.5 * SupCon. Designed to sharpen boundaries on confused classes (fear / sad / neutral).</w:t>
      </w:r>
    </w:p>
    <w:p>
      <w:pPr>
        <w:pStyle w:val="ListBullet"/>
        <w:spacing w:after="40" w:line="276" w:lineRule="auto"/>
        <w:ind w:left="360"/>
      </w:pPr>
      <w:r>
        <w:rPr>
          <w:rFonts w:ascii="Times New Roman" w:hAnsi="Times New Roman"/>
          <w:b/>
          <w:sz w:val="22"/>
        </w:rPr>
        <w:t xml:space="preserve">3. Stronger head: </w:t>
      </w:r>
      <w:r>
        <w:rPr>
          <w:rFonts w:ascii="Times New Roman" w:hAnsi="Times New Roman"/>
          <w:sz w:val="22"/>
        </w:rPr>
        <w:t>Bidirectional attention pooling head replaces the v3 single-head attention pool. Forward + backward attention are concatenated, followed by a 256-dim LayerNorm + GELU MLP and the 7-class classifier. Projection head emits the 128-dim embeddings consumed by the SupCon loss.</w:t>
      </w:r>
    </w:p>
    <w:p>
      <w:pPr>
        <w:keepNext/>
        <w:spacing w:before="280" w:after="120"/>
      </w:pPr>
      <w:r>
        <w:rPr>
          <w:rFonts w:ascii="Times New Roman" w:hAnsi="Times New Roman"/>
          <w:b/>
          <w:color w:val="2C5582"/>
          <w:sz w:val="28"/>
        </w:rPr>
        <w:t>Training configuration</w:t>
      </w:r>
    </w:p>
    <w:tbl>
      <w:tblPr>
        <w:tblW w:type="auto" w:w="0"/>
        <w:jc w:val="left"/>
        <w:tblLayout w:type="fixed"/>
        <w:tblLook w:firstColumn="1" w:firstRow="1" w:lastColumn="0" w:lastRow="0" w:noHBand="0" w:noVBand="1" w:val="04A0"/>
      </w:tblPr>
      <w:tblGrid>
        <w:gridCol w:w="4680"/>
        <w:gridCol w:w="4680"/>
      </w:tblGrid>
      <w:tr>
        <w:tc>
          <w:tcPr>
            <w:tcW w:type="dxa" w:w="2592"/>
            <w:shd w:val="clear" w:color="auto" w:fill="F0F0F0"/>
            <w:vAlign w:val="center"/>
          </w:tcPr>
          <w:p>
            <w:r/>
            <w:r>
              <w:rPr>
                <w:rFonts w:ascii="Times New Roman" w:hAnsi="Times New Roman"/>
                <w:b/>
                <w:sz w:val="21"/>
              </w:rPr>
              <w:t>Encoder</w:t>
            </w:r>
          </w:p>
        </w:tc>
        <w:tc>
          <w:tcPr>
            <w:tcW w:type="dxa" w:w="6768"/>
            <w:vAlign w:val="center"/>
            <w:tcBorders>
              <w:bottom w:val="single" w:sz="4" w:space="0" w:color="DDDDDD"/>
            </w:tcBorders>
          </w:tcPr>
          <w:p>
            <w:r/>
            <w:r>
              <w:rPr>
                <w:rFonts w:ascii="Times New Roman" w:hAnsi="Times New Roman"/>
                <w:sz w:val="21"/>
              </w:rPr>
              <w:t>wav2vec2-large (1024-dim, 24 layers, last 6 unfrozen)</w:t>
            </w:r>
          </w:p>
        </w:tc>
      </w:tr>
      <w:tr>
        <w:tc>
          <w:tcPr>
            <w:tcW w:type="dxa" w:w="2592"/>
            <w:shd w:val="clear" w:color="auto" w:fill="F0F0F0"/>
            <w:vAlign w:val="center"/>
          </w:tcPr>
          <w:p>
            <w:r/>
            <w:r>
              <w:rPr>
                <w:rFonts w:ascii="Times New Roman" w:hAnsi="Times New Roman"/>
                <w:b/>
                <w:sz w:val="21"/>
              </w:rPr>
              <w:t>Head</w:t>
            </w:r>
          </w:p>
        </w:tc>
        <w:tc>
          <w:tcPr>
            <w:tcW w:type="dxa" w:w="6768"/>
            <w:vAlign w:val="center"/>
            <w:tcBorders>
              <w:bottom w:val="single" w:sz="4" w:space="0" w:color="DDDDDD"/>
            </w:tcBorders>
          </w:tcPr>
          <w:p>
            <w:r/>
            <w:r>
              <w:rPr>
                <w:rFonts w:ascii="Times New Roman" w:hAnsi="Times New Roman"/>
                <w:sz w:val="21"/>
              </w:rPr>
              <w:t>Bidirectional attention pool + LayerNorm + 256-dim MLP + 128-dim projection</w:t>
            </w:r>
          </w:p>
        </w:tc>
      </w:tr>
      <w:tr>
        <w:tc>
          <w:tcPr>
            <w:tcW w:type="dxa" w:w="2592"/>
            <w:shd w:val="clear" w:color="auto" w:fill="F0F0F0"/>
            <w:vAlign w:val="center"/>
          </w:tcPr>
          <w:p>
            <w:r/>
            <w:r>
              <w:rPr>
                <w:rFonts w:ascii="Times New Roman" w:hAnsi="Times New Roman"/>
                <w:b/>
                <w:sz w:val="21"/>
              </w:rPr>
              <w:t>Loss</w:t>
            </w:r>
          </w:p>
        </w:tc>
        <w:tc>
          <w:tcPr>
            <w:tcW w:type="dxa" w:w="6768"/>
            <w:vAlign w:val="center"/>
            <w:tcBorders>
              <w:bottom w:val="single" w:sz="4" w:space="0" w:color="DDDDDD"/>
            </w:tcBorders>
          </w:tcPr>
          <w:p>
            <w:r/>
            <w:r>
              <w:rPr>
                <w:rFonts w:ascii="Times New Roman" w:hAnsi="Times New Roman"/>
                <w:sz w:val="21"/>
              </w:rPr>
              <w:t>1.0 * ClassBalancedCE (label_smooth=0.1) + 0.5 * SupCon (tau=0.07)</w:t>
            </w:r>
          </w:p>
        </w:tc>
      </w:tr>
      <w:tr>
        <w:tc>
          <w:tcPr>
            <w:tcW w:type="dxa" w:w="2592"/>
            <w:shd w:val="clear" w:color="auto" w:fill="F0F0F0"/>
            <w:vAlign w:val="center"/>
          </w:tcPr>
          <w:p>
            <w:r/>
            <w:r>
              <w:rPr>
                <w:rFonts w:ascii="Times New Roman" w:hAnsi="Times New Roman"/>
                <w:b/>
                <w:sz w:val="21"/>
              </w:rPr>
              <w:t>SpecAugment</w:t>
            </w:r>
          </w:p>
        </w:tc>
        <w:tc>
          <w:tcPr>
            <w:tcW w:type="dxa" w:w="6768"/>
            <w:vAlign w:val="center"/>
            <w:tcBorders>
              <w:bottom w:val="single" w:sz="4" w:space="0" w:color="DDDDDD"/>
            </w:tcBorders>
          </w:tcPr>
          <w:p>
            <w:r/>
            <w:r>
              <w:rPr>
                <w:rFonts w:ascii="Times New Roman" w:hAnsi="Times New Roman"/>
                <w:sz w:val="21"/>
              </w:rPr>
              <w:t>time 128, freq 256, 3 masks each, p=0.6</w:t>
            </w:r>
          </w:p>
        </w:tc>
      </w:tr>
      <w:tr>
        <w:tc>
          <w:tcPr>
            <w:tcW w:type="dxa" w:w="2592"/>
            <w:shd w:val="clear" w:color="auto" w:fill="F0F0F0"/>
            <w:vAlign w:val="center"/>
          </w:tcPr>
          <w:p>
            <w:r/>
            <w:r>
              <w:rPr>
                <w:rFonts w:ascii="Times New Roman" w:hAnsi="Times New Roman"/>
                <w:b/>
                <w:sz w:val="21"/>
              </w:rPr>
              <w:t>Mixup</w:t>
            </w:r>
          </w:p>
        </w:tc>
        <w:tc>
          <w:tcPr>
            <w:tcW w:type="dxa" w:w="6768"/>
            <w:vAlign w:val="center"/>
            <w:tcBorders>
              <w:bottom w:val="single" w:sz="4" w:space="0" w:color="DDDDDD"/>
            </w:tcBorders>
          </w:tcPr>
          <w:p>
            <w:r/>
            <w:r>
              <w:rPr>
                <w:rFonts w:ascii="Times New Roman" w:hAnsi="Times New Roman"/>
                <w:sz w:val="21"/>
              </w:rPr>
              <w:t>disabled (conflicts with contrastive pair mining)</w:t>
            </w:r>
          </w:p>
        </w:tc>
      </w:tr>
      <w:tr>
        <w:tc>
          <w:tcPr>
            <w:tcW w:type="dxa" w:w="2592"/>
            <w:shd w:val="clear" w:color="auto" w:fill="F0F0F0"/>
            <w:vAlign w:val="center"/>
          </w:tcPr>
          <w:p>
            <w:r/>
            <w:r>
              <w:rPr>
                <w:rFonts w:ascii="Times New Roman" w:hAnsi="Times New Roman"/>
                <w:b/>
                <w:sz w:val="21"/>
              </w:rPr>
              <w:t>Optimizer</w:t>
            </w:r>
          </w:p>
        </w:tc>
        <w:tc>
          <w:tcPr>
            <w:tcW w:type="dxa" w:w="6768"/>
            <w:vAlign w:val="center"/>
            <w:tcBorders>
              <w:bottom w:val="single" w:sz="4" w:space="0" w:color="DDDDDD"/>
            </w:tcBorders>
          </w:tcPr>
          <w:p>
            <w:r/>
            <w:r>
              <w:rPr>
                <w:rFonts w:ascii="Times New Roman" w:hAnsi="Times New Roman"/>
                <w:sz w:val="21"/>
              </w:rPr>
              <w:t>AdamW, head LR=1e-4, encoder LR=1e-5 with ULMFiT decay 0.95</w:t>
            </w:r>
          </w:p>
        </w:tc>
      </w:tr>
      <w:tr>
        <w:tc>
          <w:tcPr>
            <w:tcW w:type="dxa" w:w="2592"/>
            <w:shd w:val="clear" w:color="auto" w:fill="F0F0F0"/>
            <w:vAlign w:val="center"/>
          </w:tcPr>
          <w:p>
            <w:r/>
            <w:r>
              <w:rPr>
                <w:rFonts w:ascii="Times New Roman" w:hAnsi="Times New Roman"/>
                <w:b/>
                <w:sz w:val="21"/>
              </w:rPr>
              <w:t>Schedule</w:t>
            </w:r>
          </w:p>
        </w:tc>
        <w:tc>
          <w:tcPr>
            <w:tcW w:type="dxa" w:w="6768"/>
            <w:vAlign w:val="center"/>
            <w:tcBorders>
              <w:bottom w:val="single" w:sz="4" w:space="0" w:color="DDDDDD"/>
            </w:tcBorders>
          </w:tcPr>
          <w:p>
            <w:r/>
            <w:r>
              <w:rPr>
                <w:rFonts w:ascii="Times New Roman" w:hAnsi="Times New Roman"/>
                <w:sz w:val="21"/>
              </w:rPr>
              <w:t>Linear warmup 5%, cosine to 1e-6</w:t>
            </w:r>
          </w:p>
        </w:tc>
      </w:tr>
      <w:tr>
        <w:tc>
          <w:tcPr>
            <w:tcW w:type="dxa" w:w="2592"/>
            <w:shd w:val="clear" w:color="auto" w:fill="F0F0F0"/>
            <w:vAlign w:val="center"/>
          </w:tcPr>
          <w:p>
            <w:r/>
            <w:r>
              <w:rPr>
                <w:rFonts w:ascii="Times New Roman" w:hAnsi="Times New Roman"/>
                <w:b/>
                <w:sz w:val="21"/>
              </w:rPr>
              <w:t>Epochs</w:t>
            </w:r>
          </w:p>
        </w:tc>
        <w:tc>
          <w:tcPr>
            <w:tcW w:type="dxa" w:w="6768"/>
            <w:vAlign w:val="center"/>
            <w:tcBorders>
              <w:bottom w:val="single" w:sz="4" w:space="0" w:color="DDDDDD"/>
            </w:tcBorders>
          </w:tcPr>
          <w:p>
            <w:r/>
            <w:r>
              <w:rPr>
                <w:rFonts w:ascii="Times New Roman" w:hAnsi="Times New Roman"/>
                <w:sz w:val="21"/>
              </w:rPr>
              <w:t>50</w:t>
            </w:r>
          </w:p>
        </w:tc>
      </w:tr>
      <w:tr>
        <w:tc>
          <w:tcPr>
            <w:tcW w:type="dxa" w:w="2592"/>
            <w:shd w:val="clear" w:color="auto" w:fill="F0F0F0"/>
            <w:vAlign w:val="center"/>
          </w:tcPr>
          <w:p>
            <w:r/>
            <w:r>
              <w:rPr>
                <w:rFonts w:ascii="Times New Roman" w:hAnsi="Times New Roman"/>
                <w:b/>
                <w:sz w:val="21"/>
              </w:rPr>
              <w:t>Batch size</w:t>
            </w:r>
          </w:p>
        </w:tc>
        <w:tc>
          <w:tcPr>
            <w:tcW w:type="dxa" w:w="6768"/>
            <w:vAlign w:val="center"/>
            <w:tcBorders>
              <w:bottom w:val="single" w:sz="4" w:space="0" w:color="DDDDDD"/>
            </w:tcBorders>
          </w:tcPr>
          <w:p>
            <w:r/>
            <w:r>
              <w:rPr>
                <w:rFonts w:ascii="Times New Roman" w:hAnsi="Times New Roman"/>
                <w:sz w:val="21"/>
              </w:rPr>
              <w:t>8 (single A100, grad ckpt)</w:t>
            </w:r>
          </w:p>
        </w:tc>
      </w:tr>
      <w:tr>
        <w:tc>
          <w:tcPr>
            <w:tcW w:type="dxa" w:w="2592"/>
            <w:shd w:val="clear" w:color="auto" w:fill="F0F0F0"/>
            <w:vAlign w:val="center"/>
          </w:tcPr>
          <w:p>
            <w:r/>
            <w:r>
              <w:rPr>
                <w:rFonts w:ascii="Times New Roman" w:hAnsi="Times New Roman"/>
                <w:b/>
                <w:sz w:val="21"/>
              </w:rPr>
              <w:t>Test-time aug.</w:t>
            </w:r>
          </w:p>
        </w:tc>
        <w:tc>
          <w:tcPr>
            <w:tcW w:type="dxa" w:w="6768"/>
            <w:vAlign w:val="center"/>
            <w:tcBorders>
              <w:bottom w:val="single" w:sz="4" w:space="0" w:color="DDDDDD"/>
            </w:tcBorders>
          </w:tcPr>
          <w:p>
            <w:r/>
            <w:r>
              <w:rPr>
                <w:rFonts w:ascii="Times New Roman" w:hAnsi="Times New Roman"/>
                <w:sz w:val="21"/>
              </w:rPr>
              <w:t>5-pass random crop</w:t>
            </w:r>
          </w:p>
        </w:tc>
      </w:tr>
      <w:tr>
        <w:tc>
          <w:tcPr>
            <w:tcW w:type="dxa" w:w="2592"/>
            <w:shd w:val="clear" w:color="auto" w:fill="F0F0F0"/>
            <w:vAlign w:val="center"/>
          </w:tcPr>
          <w:p>
            <w:r/>
            <w:r>
              <w:rPr>
                <w:rFonts w:ascii="Times New Roman" w:hAnsi="Times New Roman"/>
                <w:b/>
                <w:sz w:val="21"/>
              </w:rPr>
              <w:t>Hardware</w:t>
            </w:r>
          </w:p>
        </w:tc>
        <w:tc>
          <w:tcPr>
            <w:tcW w:type="dxa" w:w="6768"/>
            <w:vAlign w:val="center"/>
            <w:tcBorders>
              <w:bottom w:val="single" w:sz="4" w:space="0" w:color="DDDDDD"/>
            </w:tcBorders>
          </w:tcPr>
          <w:p>
            <w:r/>
            <w:r>
              <w:rPr>
                <w:rFonts w:ascii="Times New Roman" w:hAnsi="Times New Roman"/>
                <w:sz w:val="21"/>
              </w:rPr>
              <w:t>1 × A100-SXM4-40GB, dgxnp partition</w:t>
            </w:r>
          </w:p>
        </w:tc>
      </w:tr>
      <w:tr>
        <w:tc>
          <w:tcPr>
            <w:tcW w:type="dxa" w:w="2592"/>
            <w:shd w:val="clear" w:color="auto" w:fill="F0F0F0"/>
            <w:vAlign w:val="center"/>
          </w:tcPr>
          <w:p>
            <w:r/>
            <w:r>
              <w:rPr>
                <w:rFonts w:ascii="Times New Roman" w:hAnsi="Times New Roman"/>
                <w:b/>
                <w:sz w:val="21"/>
              </w:rPr>
              <w:t>Wall-clock</w:t>
            </w:r>
          </w:p>
        </w:tc>
        <w:tc>
          <w:tcPr>
            <w:tcW w:type="dxa" w:w="6768"/>
            <w:vAlign w:val="center"/>
            <w:tcBorders>
              <w:bottom w:val="single" w:sz="4" w:space="0" w:color="DDDDDD"/>
            </w:tcBorders>
          </w:tcPr>
          <w:p>
            <w:r/>
            <w:r>
              <w:rPr>
                <w:rFonts w:ascii="Times New Roman" w:hAnsi="Times New Roman"/>
                <w:sz w:val="21"/>
              </w:rPr>
              <w:t>~7 hours per seed</w:t>
            </w:r>
          </w:p>
        </w:tc>
      </w:tr>
    </w:tbl>
    <w:p>
      <w:pPr>
        <w:keepNext/>
        <w:spacing w:before="280" w:after="120"/>
      </w:pPr>
      <w:r>
        <w:rPr>
          <w:rFonts w:ascii="Times New Roman" w:hAnsi="Times New Roman"/>
          <w:b/>
          <w:color w:val="1F3A5F"/>
          <w:sz w:val="36"/>
        </w:rPr>
        <w:t>5. v4 Single-Seed Result (seed 44)</w:t>
      </w:r>
    </w:p>
    <w:p>
      <w:pPr>
        <w:spacing w:after="80" w:before="0" w:line="276" w:lineRule="auto"/>
        <w:jc w:val="both"/>
      </w:pPr>
      <w:r>
        <w:rPr>
          <w:rFonts w:ascii="Times New Roman" w:hAnsi="Times New Roman"/>
          <w:b w:val="0"/>
          <w:i w:val="0"/>
          <w:sz w:val="22"/>
        </w:rPr>
        <w:t>The v4 training run was submitted via sbatch and executed on the PARAM Siddhi-AI cluster. Wav2vec2-large was downloaded on the compute node and cached for subsequent runs. After 50 epochs of training with cosine LR decay, the model reached:</w:t>
      </w:r>
    </w:p>
    <w:tbl>
      <w:tblPr>
        <w:tblW w:type="auto" w:w="0"/>
        <w:jc w:val="center"/>
        <w:tblLayout w:type="autofit"/>
        <w:tblLook w:firstColumn="1" w:firstRow="1" w:lastColumn="0" w:lastRow="0" w:noHBand="0" w:noVBand="1" w:val="04A0"/>
      </w:tblPr>
      <w:tblGrid>
        <w:gridCol w:w="4680"/>
        <w:gridCol w:w="4680"/>
      </w:tblGrid>
      <w:tr>
        <w:tc>
          <w:tcPr>
            <w:tcW w:type="dxa" w:w="4680"/>
            <w:shd w:val="clear" w:color="auto" w:fill="1F3A5F"/>
            <w:vAlign w:val="center"/>
          </w:tcPr>
          <w:p>
            <w:pPr>
              <w:jc w:val="center"/>
            </w:pPr>
            <w:r/>
            <w:r>
              <w:rPr>
                <w:rFonts w:ascii="Times New Roman" w:hAnsi="Times New Roman"/>
                <w:b/>
                <w:color w:val="FFFFFF"/>
                <w:sz w:val="21"/>
              </w:rPr>
              <w:t>Metric</w:t>
            </w:r>
          </w:p>
        </w:tc>
        <w:tc>
          <w:tcPr>
            <w:tcW w:type="dxa" w:w="4680"/>
            <w:shd w:val="clear" w:color="auto" w:fill="1F3A5F"/>
            <w:vAlign w:val="center"/>
          </w:tcPr>
          <w:p>
            <w:pPr>
              <w:jc w:val="center"/>
            </w:pPr>
            <w:r/>
            <w:r>
              <w:rPr>
                <w:rFonts w:ascii="Times New Roman" w:hAnsi="Times New Roman"/>
                <w:b/>
                <w:color w:val="FFFFFF"/>
                <w:sz w:val="21"/>
              </w:rPr>
              <w:t>Value</w:t>
            </w:r>
          </w:p>
        </w:tc>
      </w:tr>
      <w:tr>
        <w:tc>
          <w:tcPr>
            <w:tcW w:type="dxa" w:w="4680"/>
            <w:vAlign w:val="center"/>
            <w:tcBorders>
              <w:bottom w:val="single" w:sz="4" w:space="0" w:color="DDDDDD"/>
            </w:tcBorders>
          </w:tcPr>
          <w:p>
            <w:pPr>
              <w:jc w:val="center"/>
            </w:pPr>
            <w:r/>
            <w:r>
              <w:rPr>
                <w:rFonts w:ascii="Times New Roman" w:hAnsi="Times New Roman"/>
                <w:sz w:val="21"/>
              </w:rPr>
              <w:t>Best validation accuracy</w:t>
            </w:r>
          </w:p>
        </w:tc>
        <w:tc>
          <w:tcPr>
            <w:tcW w:type="dxa" w:w="4680"/>
            <w:vAlign w:val="center"/>
            <w:tcBorders>
              <w:bottom w:val="single" w:sz="4" w:space="0" w:color="DDDDDD"/>
            </w:tcBorders>
          </w:tcPr>
          <w:p>
            <w:pPr>
              <w:jc w:val="center"/>
            </w:pPr>
            <w:r/>
            <w:r>
              <w:rPr>
                <w:rFonts w:ascii="Times New Roman" w:hAnsi="Times New Roman"/>
                <w:sz w:val="21"/>
              </w:rPr>
              <w:t>0.6733</w:t>
            </w:r>
          </w:p>
        </w:tc>
      </w:tr>
      <w:tr>
        <w:tc>
          <w:tcPr>
            <w:tcW w:type="dxa" w:w="4680"/>
            <w:vAlign w:val="center"/>
            <w:shd w:val="clear" w:color="auto" w:fill="F7F7F7"/>
            <w:tcBorders>
              <w:bottom w:val="single" w:sz="4" w:space="0" w:color="DDDDDD"/>
            </w:tcBorders>
          </w:tcPr>
          <w:p>
            <w:pPr>
              <w:jc w:val="center"/>
            </w:pPr>
            <w:r/>
            <w:r>
              <w:rPr>
                <w:rFonts w:ascii="Times New Roman" w:hAnsi="Times New Roman"/>
                <w:sz w:val="21"/>
              </w:rPr>
              <w:t>Final test accuracy (TTA)</w:t>
            </w:r>
          </w:p>
        </w:tc>
        <w:tc>
          <w:tcPr>
            <w:tcW w:type="dxa" w:w="4680"/>
            <w:vAlign w:val="center"/>
            <w:shd w:val="clear" w:color="auto" w:fill="F7F7F7"/>
            <w:tcBorders>
              <w:bottom w:val="single" w:sz="4" w:space="0" w:color="DDDDDD"/>
            </w:tcBorders>
          </w:tcPr>
          <w:p>
            <w:pPr>
              <w:jc w:val="center"/>
            </w:pPr>
            <w:r/>
            <w:r>
              <w:rPr>
                <w:rFonts w:ascii="Times New Roman" w:hAnsi="Times New Roman"/>
                <w:sz w:val="21"/>
              </w:rPr>
              <w:t>0.6447</w:t>
            </w:r>
          </w:p>
        </w:tc>
      </w:tr>
      <w:tr>
        <w:tc>
          <w:tcPr>
            <w:tcW w:type="dxa" w:w="4680"/>
            <w:vAlign w:val="center"/>
            <w:tcBorders>
              <w:bottom w:val="single" w:sz="4" w:space="0" w:color="DDDDDD"/>
            </w:tcBorders>
          </w:tcPr>
          <w:p>
            <w:pPr>
              <w:jc w:val="center"/>
            </w:pPr>
            <w:r/>
            <w:r>
              <w:rPr>
                <w:rFonts w:ascii="Times New Roman" w:hAnsi="Times New Roman"/>
                <w:sz w:val="21"/>
              </w:rPr>
              <w:t>Final test macro-F1</w:t>
            </w:r>
          </w:p>
        </w:tc>
        <w:tc>
          <w:tcPr>
            <w:tcW w:type="dxa" w:w="4680"/>
            <w:vAlign w:val="center"/>
            <w:tcBorders>
              <w:bottom w:val="single" w:sz="4" w:space="0" w:color="DDDDDD"/>
            </w:tcBorders>
          </w:tcPr>
          <w:p>
            <w:pPr>
              <w:jc w:val="center"/>
            </w:pPr>
            <w:r/>
            <w:r>
              <w:rPr>
                <w:rFonts w:ascii="Times New Roman" w:hAnsi="Times New Roman"/>
                <w:sz w:val="21"/>
              </w:rPr>
              <w:t>0.6304</w:t>
            </w:r>
          </w:p>
        </w:tc>
      </w:tr>
      <w:tr>
        <w:tc>
          <w:tcPr>
            <w:tcW w:type="dxa" w:w="4680"/>
            <w:vAlign w:val="center"/>
            <w:shd w:val="clear" w:color="auto" w:fill="F7F7F7"/>
            <w:tcBorders>
              <w:bottom w:val="single" w:sz="4" w:space="0" w:color="DDDDDD"/>
            </w:tcBorders>
          </w:tcPr>
          <w:p>
            <w:pPr>
              <w:jc w:val="center"/>
            </w:pPr>
            <w:r/>
            <w:r>
              <w:rPr>
                <w:rFonts w:ascii="Times New Roman" w:hAnsi="Times New Roman"/>
                <w:sz w:val="21"/>
              </w:rPr>
              <w:t>Total epochs trained</w:t>
            </w:r>
          </w:p>
        </w:tc>
        <w:tc>
          <w:tcPr>
            <w:tcW w:type="dxa" w:w="4680"/>
            <w:vAlign w:val="center"/>
            <w:shd w:val="clear" w:color="auto" w:fill="F7F7F7"/>
            <w:tcBorders>
              <w:bottom w:val="single" w:sz="4" w:space="0" w:color="DDDDDD"/>
            </w:tcBorders>
          </w:tcPr>
          <w:p>
            <w:pPr>
              <w:jc w:val="center"/>
            </w:pPr>
            <w:r/>
            <w:r>
              <w:rPr>
                <w:rFonts w:ascii="Times New Roman" w:hAnsi="Times New Roman"/>
                <w:sz w:val="21"/>
              </w:rPr>
              <w:t>50 / 50</w:t>
            </w:r>
          </w:p>
        </w:tc>
      </w:tr>
      <w:tr>
        <w:tc>
          <w:tcPr>
            <w:tcW w:type="dxa" w:w="4680"/>
            <w:vAlign w:val="center"/>
            <w:tcBorders>
              <w:bottom w:val="single" w:sz="4" w:space="0" w:color="DDDDDD"/>
            </w:tcBorders>
          </w:tcPr>
          <w:p>
            <w:pPr>
              <w:jc w:val="center"/>
            </w:pPr>
            <w:r/>
            <w:r>
              <w:rPr>
                <w:rFonts w:ascii="Times New Roman" w:hAnsi="Times New Roman"/>
                <w:sz w:val="21"/>
              </w:rPr>
              <w:t>Total wall-clock</w:t>
            </w:r>
          </w:p>
        </w:tc>
        <w:tc>
          <w:tcPr>
            <w:tcW w:type="dxa" w:w="4680"/>
            <w:vAlign w:val="center"/>
            <w:tcBorders>
              <w:bottom w:val="single" w:sz="4" w:space="0" w:color="DDDDDD"/>
            </w:tcBorders>
          </w:tcPr>
          <w:p>
            <w:pPr>
              <w:jc w:val="center"/>
            </w:pPr>
            <w:r/>
            <w:r>
              <w:rPr>
                <w:rFonts w:ascii="Times New Roman" w:hAnsi="Times New Roman"/>
                <w:sz w:val="21"/>
              </w:rPr>
              <w:t>7h 5m</w:t>
            </w:r>
          </w:p>
        </w:tc>
      </w:tr>
      <w:tr>
        <w:tc>
          <w:tcPr>
            <w:tcW w:type="dxa" w:w="4680"/>
            <w:vAlign w:val="center"/>
            <w:shd w:val="clear" w:color="auto" w:fill="F7F7F7"/>
            <w:tcBorders>
              <w:bottom w:val="single" w:sz="4" w:space="0" w:color="DDDDDD"/>
            </w:tcBorders>
          </w:tcPr>
          <w:p>
            <w:pPr>
              <w:jc w:val="center"/>
            </w:pPr>
            <w:r/>
            <w:r>
              <w:rPr>
                <w:rFonts w:ascii="Times New Roman" w:hAnsi="Times New Roman"/>
                <w:sz w:val="21"/>
              </w:rPr>
              <w:t>Best checkpoint epoch</w:t>
            </w:r>
          </w:p>
        </w:tc>
        <w:tc>
          <w:tcPr>
            <w:tcW w:type="dxa" w:w="4680"/>
            <w:vAlign w:val="center"/>
            <w:shd w:val="clear" w:color="auto" w:fill="F7F7F7"/>
            <w:tcBorders>
              <w:bottom w:val="single" w:sz="4" w:space="0" w:color="DDDDDD"/>
            </w:tcBorders>
          </w:tcPr>
          <w:p>
            <w:pPr>
              <w:jc w:val="center"/>
            </w:pPr>
            <w:r/>
            <w:r>
              <w:rPr>
                <w:rFonts w:ascii="Times New Roman" w:hAnsi="Times New Roman"/>
                <w:sz w:val="21"/>
              </w:rPr>
              <w:t>38</w:t>
            </w:r>
          </w:p>
        </w:tc>
      </w:tr>
    </w:tbl>
    <w:p>
      <w:pPr>
        <w:spacing w:after="120" w:before="0" w:line="276" w:lineRule="auto"/>
        <w:jc w:val="left"/>
      </w:pPr>
      <w:r>
        <w:rPr>
          <w:rFonts w:ascii="Times New Roman" w:hAnsi="Times New Roman"/>
          <w:b w:val="0"/>
          <w:i w:val="0"/>
          <w:sz w:val="22"/>
        </w:rPr>
      </w:r>
    </w:p>
    <w:p>
      <w:pPr>
        <w:keepNext/>
        <w:spacing w:before="280" w:after="120"/>
      </w:pPr>
      <w:r>
        <w:rPr>
          <w:rFonts w:ascii="Times New Roman" w:hAnsi="Times New Roman"/>
          <w:b/>
          <w:color w:val="2C5582"/>
          <w:sz w:val="28"/>
        </w:rPr>
        <w:t>v4 per-class test results (seed 44, TTA)</w:t>
      </w:r>
    </w:p>
    <w:tbl>
      <w:tblPr>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shd w:val="clear" w:color="auto" w:fill="1F3A5F"/>
            <w:vAlign w:val="center"/>
          </w:tcPr>
          <w:p>
            <w:pPr>
              <w:jc w:val="center"/>
            </w:pPr>
            <w:r/>
            <w:r>
              <w:rPr>
                <w:rFonts w:ascii="Times New Roman" w:hAnsi="Times New Roman"/>
                <w:b/>
                <w:color w:val="FFFFFF"/>
                <w:sz w:val="21"/>
              </w:rPr>
              <w:t>Class</w:t>
            </w:r>
          </w:p>
        </w:tc>
        <w:tc>
          <w:tcPr>
            <w:tcW w:type="dxa" w:w="1872"/>
            <w:shd w:val="clear" w:color="auto" w:fill="1F3A5F"/>
            <w:vAlign w:val="center"/>
          </w:tcPr>
          <w:p>
            <w:pPr>
              <w:jc w:val="center"/>
            </w:pPr>
            <w:r/>
            <w:r>
              <w:rPr>
                <w:rFonts w:ascii="Times New Roman" w:hAnsi="Times New Roman"/>
                <w:b/>
                <w:color w:val="FFFFFF"/>
                <w:sz w:val="21"/>
              </w:rPr>
              <w:t>Precision</w:t>
            </w:r>
          </w:p>
        </w:tc>
        <w:tc>
          <w:tcPr>
            <w:tcW w:type="dxa" w:w="1872"/>
            <w:shd w:val="clear" w:color="auto" w:fill="1F3A5F"/>
            <w:vAlign w:val="center"/>
          </w:tcPr>
          <w:p>
            <w:pPr>
              <w:jc w:val="center"/>
            </w:pPr>
            <w:r/>
            <w:r>
              <w:rPr>
                <w:rFonts w:ascii="Times New Roman" w:hAnsi="Times New Roman"/>
                <w:b/>
                <w:color w:val="FFFFFF"/>
                <w:sz w:val="21"/>
              </w:rPr>
              <w:t>Recall</w:t>
            </w:r>
          </w:p>
        </w:tc>
        <w:tc>
          <w:tcPr>
            <w:tcW w:type="dxa" w:w="1872"/>
            <w:shd w:val="clear" w:color="auto" w:fill="1F3A5F"/>
            <w:vAlign w:val="center"/>
          </w:tcPr>
          <w:p>
            <w:pPr>
              <w:jc w:val="center"/>
            </w:pPr>
            <w:r/>
            <w:r>
              <w:rPr>
                <w:rFonts w:ascii="Times New Roman" w:hAnsi="Times New Roman"/>
                <w:b/>
                <w:color w:val="FFFFFF"/>
                <w:sz w:val="21"/>
              </w:rPr>
              <w:t>F1</w:t>
            </w:r>
          </w:p>
        </w:tc>
        <w:tc>
          <w:tcPr>
            <w:tcW w:type="dxa" w:w="1872"/>
            <w:shd w:val="clear" w:color="auto" w:fill="1F3A5F"/>
            <w:vAlign w:val="center"/>
          </w:tcPr>
          <w:p>
            <w:pPr>
              <w:jc w:val="center"/>
            </w:pPr>
            <w:r/>
            <w:r>
              <w:rPr>
                <w:rFonts w:ascii="Times New Roman" w:hAnsi="Times New Roman"/>
                <w:b/>
                <w:color w:val="FFFFFF"/>
                <w:sz w:val="21"/>
              </w:rPr>
              <w:t>Support</w:t>
            </w:r>
          </w:p>
        </w:tc>
      </w:tr>
      <w:tr>
        <w:tc>
          <w:tcPr>
            <w:tcW w:type="dxa" w:w="1872"/>
            <w:vAlign w:val="center"/>
            <w:tcBorders>
              <w:bottom w:val="single" w:sz="4" w:space="0" w:color="DDDDDD"/>
            </w:tcBorders>
          </w:tcPr>
          <w:p>
            <w:pPr>
              <w:jc w:val="center"/>
            </w:pPr>
            <w:r/>
            <w:r>
              <w:rPr>
                <w:rFonts w:ascii="Times New Roman" w:hAnsi="Times New Roman"/>
                <w:sz w:val="21"/>
              </w:rPr>
              <w:t>Angry</w:t>
            </w:r>
          </w:p>
        </w:tc>
        <w:tc>
          <w:tcPr>
            <w:tcW w:type="dxa" w:w="1872"/>
            <w:vAlign w:val="center"/>
            <w:tcBorders>
              <w:bottom w:val="single" w:sz="4" w:space="0" w:color="DDDDDD"/>
            </w:tcBorders>
          </w:tcPr>
          <w:p>
            <w:pPr>
              <w:jc w:val="center"/>
            </w:pPr>
            <w:r/>
            <w:r>
              <w:rPr>
                <w:rFonts w:ascii="Times New Roman" w:hAnsi="Times New Roman"/>
                <w:sz w:val="21"/>
              </w:rPr>
              <w:t>0.75</w:t>
            </w:r>
          </w:p>
        </w:tc>
        <w:tc>
          <w:tcPr>
            <w:tcW w:type="dxa" w:w="1872"/>
            <w:vAlign w:val="center"/>
            <w:tcBorders>
              <w:bottom w:val="single" w:sz="4" w:space="0" w:color="DDDDDD"/>
            </w:tcBorders>
          </w:tcPr>
          <w:p>
            <w:pPr>
              <w:jc w:val="center"/>
            </w:pPr>
            <w:r/>
            <w:r>
              <w:rPr>
                <w:rFonts w:ascii="Times New Roman" w:hAnsi="Times New Roman"/>
                <w:sz w:val="21"/>
              </w:rPr>
              <w:t>0.82</w:t>
            </w:r>
          </w:p>
        </w:tc>
        <w:tc>
          <w:tcPr>
            <w:tcW w:type="dxa" w:w="1872"/>
            <w:vAlign w:val="center"/>
            <w:tcBorders>
              <w:bottom w:val="single" w:sz="4" w:space="0" w:color="DDDDDD"/>
            </w:tcBorders>
          </w:tcPr>
          <w:p>
            <w:pPr>
              <w:jc w:val="center"/>
            </w:pPr>
            <w:r/>
            <w:r>
              <w:rPr>
                <w:rFonts w:ascii="Times New Roman" w:hAnsi="Times New Roman"/>
                <w:sz w:val="21"/>
              </w:rPr>
              <w:t>0.79</w:t>
            </w:r>
          </w:p>
        </w:tc>
        <w:tc>
          <w:tcPr>
            <w:tcW w:type="dxa" w:w="1872"/>
            <w:vAlign w:val="center"/>
            <w:tcBorders>
              <w:bottom w:val="single" w:sz="4" w:space="0" w:color="DDDDDD"/>
            </w:tcBorders>
          </w:tcPr>
          <w:p>
            <w:pPr>
              <w:jc w:val="center"/>
            </w:pPr>
            <w:r/>
            <w:r>
              <w:rPr>
                <w:rFonts w:ascii="Times New Roman" w:hAnsi="Times New Roman"/>
                <w:sz w:val="21"/>
              </w:rPr>
              <w:t>146</w:t>
            </w:r>
          </w:p>
        </w:tc>
      </w:tr>
      <w:tr>
        <w:tc>
          <w:tcPr>
            <w:tcW w:type="dxa" w:w="1872"/>
            <w:vAlign w:val="center"/>
            <w:shd w:val="clear" w:color="auto" w:fill="F7F7F7"/>
            <w:tcBorders>
              <w:bottom w:val="single" w:sz="4" w:space="0" w:color="DDDDDD"/>
            </w:tcBorders>
          </w:tcPr>
          <w:p>
            <w:pPr>
              <w:jc w:val="center"/>
            </w:pPr>
            <w:r/>
            <w:r>
              <w:rPr>
                <w:rFonts w:ascii="Times New Roman" w:hAnsi="Times New Roman"/>
                <w:sz w:val="21"/>
              </w:rPr>
              <w:t>Disgust</w:t>
            </w:r>
          </w:p>
        </w:tc>
        <w:tc>
          <w:tcPr>
            <w:tcW w:type="dxa" w:w="1872"/>
            <w:vAlign w:val="center"/>
            <w:shd w:val="clear" w:color="auto" w:fill="F7F7F7"/>
            <w:tcBorders>
              <w:bottom w:val="single" w:sz="4" w:space="0" w:color="DDDDDD"/>
            </w:tcBorders>
          </w:tcPr>
          <w:p>
            <w:pPr>
              <w:jc w:val="center"/>
            </w:pPr>
            <w:r/>
            <w:r>
              <w:rPr>
                <w:rFonts w:ascii="Times New Roman" w:hAnsi="Times New Roman"/>
                <w:sz w:val="21"/>
              </w:rPr>
              <w:t>0.83</w:t>
            </w:r>
          </w:p>
        </w:tc>
        <w:tc>
          <w:tcPr>
            <w:tcW w:type="dxa" w:w="1872"/>
            <w:vAlign w:val="center"/>
            <w:shd w:val="clear" w:color="auto" w:fill="F7F7F7"/>
            <w:tcBorders>
              <w:bottom w:val="single" w:sz="4" w:space="0" w:color="DDDDDD"/>
            </w:tcBorders>
          </w:tcPr>
          <w:p>
            <w:pPr>
              <w:jc w:val="center"/>
            </w:pPr>
            <w:r/>
            <w:r>
              <w:rPr>
                <w:rFonts w:ascii="Times New Roman" w:hAnsi="Times New Roman"/>
                <w:sz w:val="21"/>
              </w:rPr>
              <w:t>0.37</w:t>
            </w:r>
          </w:p>
        </w:tc>
        <w:tc>
          <w:tcPr>
            <w:tcW w:type="dxa" w:w="1872"/>
            <w:vAlign w:val="center"/>
            <w:shd w:val="clear" w:color="auto" w:fill="F7F7F7"/>
            <w:tcBorders>
              <w:bottom w:val="single" w:sz="4" w:space="0" w:color="DDDDDD"/>
            </w:tcBorders>
          </w:tcPr>
          <w:p>
            <w:pPr>
              <w:jc w:val="center"/>
            </w:pPr>
            <w:r/>
            <w:r>
              <w:rPr>
                <w:rFonts w:ascii="Times New Roman" w:hAnsi="Times New Roman"/>
                <w:sz w:val="21"/>
              </w:rPr>
              <w:t>0.51</w:t>
            </w:r>
          </w:p>
        </w:tc>
        <w:tc>
          <w:tcPr>
            <w:tcW w:type="dxa" w:w="1872"/>
            <w:vAlign w:val="center"/>
            <w:shd w:val="clear" w:color="auto" w:fill="F7F7F7"/>
            <w:tcBorders>
              <w:bottom w:val="single" w:sz="4" w:space="0" w:color="DDDDDD"/>
            </w:tcBorders>
          </w:tcPr>
          <w:p>
            <w:pPr>
              <w:jc w:val="center"/>
            </w:pPr>
            <w:r/>
            <w:r>
              <w:rPr>
                <w:rFonts w:ascii="Times New Roman" w:hAnsi="Times New Roman"/>
                <w:sz w:val="21"/>
              </w:rPr>
              <w:t>146</w:t>
            </w:r>
          </w:p>
        </w:tc>
      </w:tr>
      <w:tr>
        <w:tc>
          <w:tcPr>
            <w:tcW w:type="dxa" w:w="1872"/>
            <w:vAlign w:val="center"/>
            <w:tcBorders>
              <w:bottom w:val="single" w:sz="4" w:space="0" w:color="DDDDDD"/>
            </w:tcBorders>
          </w:tcPr>
          <w:p>
            <w:pPr>
              <w:jc w:val="center"/>
            </w:pPr>
            <w:r/>
            <w:r>
              <w:rPr>
                <w:rFonts w:ascii="Times New Roman" w:hAnsi="Times New Roman"/>
                <w:sz w:val="21"/>
              </w:rPr>
              <w:t>Fear</w:t>
            </w:r>
          </w:p>
        </w:tc>
        <w:tc>
          <w:tcPr>
            <w:tcW w:type="dxa" w:w="1872"/>
            <w:vAlign w:val="center"/>
            <w:tcBorders>
              <w:bottom w:val="single" w:sz="4" w:space="0" w:color="DDDDDD"/>
            </w:tcBorders>
          </w:tcPr>
          <w:p>
            <w:pPr>
              <w:jc w:val="center"/>
            </w:pPr>
            <w:r/>
            <w:r>
              <w:rPr>
                <w:rFonts w:ascii="Times New Roman" w:hAnsi="Times New Roman"/>
                <w:sz w:val="21"/>
              </w:rPr>
              <w:t>0.53</w:t>
            </w:r>
          </w:p>
        </w:tc>
        <w:tc>
          <w:tcPr>
            <w:tcW w:type="dxa" w:w="1872"/>
            <w:vAlign w:val="center"/>
            <w:tcBorders>
              <w:bottom w:val="single" w:sz="4" w:space="0" w:color="DDDDDD"/>
            </w:tcBorders>
          </w:tcPr>
          <w:p>
            <w:pPr>
              <w:jc w:val="center"/>
            </w:pPr>
            <w:r/>
            <w:r>
              <w:rPr>
                <w:rFonts w:ascii="Times New Roman" w:hAnsi="Times New Roman"/>
                <w:sz w:val="21"/>
              </w:rPr>
              <w:t>0.69</w:t>
            </w:r>
          </w:p>
        </w:tc>
        <w:tc>
          <w:tcPr>
            <w:tcW w:type="dxa" w:w="1872"/>
            <w:vAlign w:val="center"/>
            <w:tcBorders>
              <w:bottom w:val="single" w:sz="4" w:space="0" w:color="DDDDDD"/>
            </w:tcBorders>
          </w:tcPr>
          <w:p>
            <w:pPr>
              <w:jc w:val="center"/>
            </w:pPr>
            <w:r/>
            <w:r>
              <w:rPr>
                <w:rFonts w:ascii="Times New Roman" w:hAnsi="Times New Roman"/>
                <w:sz w:val="21"/>
              </w:rPr>
              <w:t>0.60</w:t>
            </w:r>
          </w:p>
        </w:tc>
        <w:tc>
          <w:tcPr>
            <w:tcW w:type="dxa" w:w="1872"/>
            <w:vAlign w:val="center"/>
            <w:tcBorders>
              <w:bottom w:val="single" w:sz="4" w:space="0" w:color="DDDDDD"/>
            </w:tcBorders>
          </w:tcPr>
          <w:p>
            <w:pPr>
              <w:jc w:val="center"/>
            </w:pPr>
            <w:r/>
            <w:r>
              <w:rPr>
                <w:rFonts w:ascii="Times New Roman" w:hAnsi="Times New Roman"/>
                <w:sz w:val="21"/>
              </w:rPr>
              <w:t>146</w:t>
            </w:r>
          </w:p>
        </w:tc>
      </w:tr>
      <w:tr>
        <w:tc>
          <w:tcPr>
            <w:tcW w:type="dxa" w:w="1872"/>
            <w:vAlign w:val="center"/>
            <w:shd w:val="clear" w:color="auto" w:fill="F7F7F7"/>
            <w:tcBorders>
              <w:bottom w:val="single" w:sz="4" w:space="0" w:color="DDDDDD"/>
            </w:tcBorders>
          </w:tcPr>
          <w:p>
            <w:pPr>
              <w:jc w:val="center"/>
            </w:pPr>
            <w:r/>
            <w:r>
              <w:rPr>
                <w:rFonts w:ascii="Times New Roman" w:hAnsi="Times New Roman"/>
                <w:sz w:val="21"/>
              </w:rPr>
              <w:t>Happy</w:t>
            </w:r>
          </w:p>
        </w:tc>
        <w:tc>
          <w:tcPr>
            <w:tcW w:type="dxa" w:w="1872"/>
            <w:vAlign w:val="center"/>
            <w:shd w:val="clear" w:color="auto" w:fill="F7F7F7"/>
            <w:tcBorders>
              <w:bottom w:val="single" w:sz="4" w:space="0" w:color="DDDDDD"/>
            </w:tcBorders>
          </w:tcPr>
          <w:p>
            <w:pPr>
              <w:jc w:val="center"/>
            </w:pPr>
            <w:r/>
            <w:r>
              <w:rPr>
                <w:rFonts w:ascii="Times New Roman" w:hAnsi="Times New Roman"/>
                <w:sz w:val="21"/>
              </w:rPr>
              <w:t>0.62</w:t>
            </w:r>
          </w:p>
        </w:tc>
        <w:tc>
          <w:tcPr>
            <w:tcW w:type="dxa" w:w="1872"/>
            <w:vAlign w:val="center"/>
            <w:shd w:val="clear" w:color="auto" w:fill="F7F7F7"/>
            <w:tcBorders>
              <w:bottom w:val="single" w:sz="4" w:space="0" w:color="DDDDDD"/>
            </w:tcBorders>
          </w:tcPr>
          <w:p>
            <w:pPr>
              <w:jc w:val="center"/>
            </w:pPr>
            <w:r/>
            <w:r>
              <w:rPr>
                <w:rFonts w:ascii="Times New Roman" w:hAnsi="Times New Roman"/>
                <w:sz w:val="21"/>
              </w:rPr>
              <w:t>0.75</w:t>
            </w:r>
          </w:p>
        </w:tc>
        <w:tc>
          <w:tcPr>
            <w:tcW w:type="dxa" w:w="1872"/>
            <w:vAlign w:val="center"/>
            <w:shd w:val="clear" w:color="auto" w:fill="F7F7F7"/>
            <w:tcBorders>
              <w:bottom w:val="single" w:sz="4" w:space="0" w:color="DDDDDD"/>
            </w:tcBorders>
          </w:tcPr>
          <w:p>
            <w:pPr>
              <w:jc w:val="center"/>
            </w:pPr>
            <w:r/>
            <w:r>
              <w:rPr>
                <w:rFonts w:ascii="Times New Roman" w:hAnsi="Times New Roman"/>
                <w:sz w:val="21"/>
              </w:rPr>
              <w:t>0.68</w:t>
            </w:r>
          </w:p>
        </w:tc>
        <w:tc>
          <w:tcPr>
            <w:tcW w:type="dxa" w:w="1872"/>
            <w:vAlign w:val="center"/>
            <w:shd w:val="clear" w:color="auto" w:fill="F7F7F7"/>
            <w:tcBorders>
              <w:bottom w:val="single" w:sz="4" w:space="0" w:color="DDDDDD"/>
            </w:tcBorders>
          </w:tcPr>
          <w:p>
            <w:pPr>
              <w:jc w:val="center"/>
            </w:pPr>
            <w:r/>
            <w:r>
              <w:rPr>
                <w:rFonts w:ascii="Times New Roman" w:hAnsi="Times New Roman"/>
                <w:sz w:val="21"/>
              </w:rPr>
              <w:t>146</w:t>
            </w:r>
          </w:p>
        </w:tc>
      </w:tr>
      <w:tr>
        <w:tc>
          <w:tcPr>
            <w:tcW w:type="dxa" w:w="1872"/>
            <w:vAlign w:val="center"/>
            <w:tcBorders>
              <w:bottom w:val="single" w:sz="4" w:space="0" w:color="DDDDDD"/>
            </w:tcBorders>
          </w:tcPr>
          <w:p>
            <w:pPr>
              <w:jc w:val="center"/>
            </w:pPr>
            <w:r/>
            <w:r>
              <w:rPr>
                <w:rFonts w:ascii="Times New Roman" w:hAnsi="Times New Roman"/>
                <w:sz w:val="21"/>
              </w:rPr>
              <w:t>Neutral</w:t>
            </w:r>
          </w:p>
        </w:tc>
        <w:tc>
          <w:tcPr>
            <w:tcW w:type="dxa" w:w="1872"/>
            <w:vAlign w:val="center"/>
            <w:tcBorders>
              <w:bottom w:val="single" w:sz="4" w:space="0" w:color="DDDDDD"/>
            </w:tcBorders>
          </w:tcPr>
          <w:p>
            <w:pPr>
              <w:jc w:val="center"/>
            </w:pPr>
            <w:r/>
            <w:r>
              <w:rPr>
                <w:rFonts w:ascii="Times New Roman" w:hAnsi="Times New Roman"/>
                <w:sz w:val="21"/>
              </w:rPr>
              <w:t>0.65</w:t>
            </w:r>
          </w:p>
        </w:tc>
        <w:tc>
          <w:tcPr>
            <w:tcW w:type="dxa" w:w="1872"/>
            <w:vAlign w:val="center"/>
            <w:tcBorders>
              <w:bottom w:val="single" w:sz="4" w:space="0" w:color="DDDDDD"/>
            </w:tcBorders>
          </w:tcPr>
          <w:p>
            <w:pPr>
              <w:jc w:val="center"/>
            </w:pPr>
            <w:r/>
            <w:r>
              <w:rPr>
                <w:rFonts w:ascii="Times New Roman" w:hAnsi="Times New Roman"/>
                <w:sz w:val="21"/>
              </w:rPr>
              <w:t>0.85</w:t>
            </w:r>
          </w:p>
        </w:tc>
        <w:tc>
          <w:tcPr>
            <w:tcW w:type="dxa" w:w="1872"/>
            <w:vAlign w:val="center"/>
            <w:tcBorders>
              <w:bottom w:val="single" w:sz="4" w:space="0" w:color="DDDDDD"/>
            </w:tcBorders>
          </w:tcPr>
          <w:p>
            <w:pPr>
              <w:jc w:val="center"/>
            </w:pPr>
            <w:r/>
            <w:r>
              <w:rPr>
                <w:rFonts w:ascii="Times New Roman" w:hAnsi="Times New Roman"/>
                <w:sz w:val="21"/>
              </w:rPr>
              <w:t>0.73</w:t>
            </w:r>
          </w:p>
        </w:tc>
        <w:tc>
          <w:tcPr>
            <w:tcW w:type="dxa" w:w="1872"/>
            <w:vAlign w:val="center"/>
            <w:tcBorders>
              <w:bottom w:val="single" w:sz="4" w:space="0" w:color="DDDDDD"/>
            </w:tcBorders>
          </w:tcPr>
          <w:p>
            <w:pPr>
              <w:jc w:val="center"/>
            </w:pPr>
            <w:r/>
            <w:r>
              <w:rPr>
                <w:rFonts w:ascii="Times New Roman" w:hAnsi="Times New Roman"/>
                <w:sz w:val="21"/>
              </w:rPr>
              <w:t>141</w:t>
            </w:r>
          </w:p>
        </w:tc>
      </w:tr>
      <w:tr>
        <w:tc>
          <w:tcPr>
            <w:tcW w:type="dxa" w:w="1872"/>
            <w:vAlign w:val="center"/>
            <w:shd w:val="clear" w:color="auto" w:fill="F7F7F7"/>
            <w:tcBorders>
              <w:bottom w:val="single" w:sz="4" w:space="0" w:color="DDDDDD"/>
            </w:tcBorders>
          </w:tcPr>
          <w:p>
            <w:pPr>
              <w:jc w:val="center"/>
            </w:pPr>
            <w:r/>
            <w:r>
              <w:rPr>
                <w:rFonts w:ascii="Times New Roman" w:hAnsi="Times New Roman"/>
                <w:sz w:val="21"/>
              </w:rPr>
              <w:t>Sad</w:t>
            </w:r>
          </w:p>
        </w:tc>
        <w:tc>
          <w:tcPr>
            <w:tcW w:type="dxa" w:w="1872"/>
            <w:vAlign w:val="center"/>
            <w:shd w:val="clear" w:color="auto" w:fill="F7F7F7"/>
            <w:tcBorders>
              <w:bottom w:val="single" w:sz="4" w:space="0" w:color="DDDDDD"/>
            </w:tcBorders>
          </w:tcPr>
          <w:p>
            <w:pPr>
              <w:jc w:val="center"/>
            </w:pPr>
            <w:r/>
            <w:r>
              <w:rPr>
                <w:rFonts w:ascii="Times New Roman" w:hAnsi="Times New Roman"/>
                <w:sz w:val="21"/>
              </w:rPr>
              <w:t>0.58</w:t>
            </w:r>
          </w:p>
        </w:tc>
        <w:tc>
          <w:tcPr>
            <w:tcW w:type="dxa" w:w="1872"/>
            <w:vAlign w:val="center"/>
            <w:shd w:val="clear" w:color="auto" w:fill="F7F7F7"/>
            <w:tcBorders>
              <w:bottom w:val="single" w:sz="4" w:space="0" w:color="DDDDDD"/>
            </w:tcBorders>
          </w:tcPr>
          <w:p>
            <w:pPr>
              <w:jc w:val="center"/>
            </w:pPr>
            <w:r/>
            <w:r>
              <w:rPr>
                <w:rFonts w:ascii="Times New Roman" w:hAnsi="Times New Roman"/>
                <w:sz w:val="21"/>
              </w:rPr>
              <w:t>0.44</w:t>
            </w:r>
          </w:p>
        </w:tc>
        <w:tc>
          <w:tcPr>
            <w:tcW w:type="dxa" w:w="1872"/>
            <w:vAlign w:val="center"/>
            <w:shd w:val="clear" w:color="auto" w:fill="F7F7F7"/>
            <w:tcBorders>
              <w:bottom w:val="single" w:sz="4" w:space="0" w:color="DDDDDD"/>
            </w:tcBorders>
          </w:tcPr>
          <w:p>
            <w:pPr>
              <w:jc w:val="center"/>
            </w:pPr>
            <w:r/>
            <w:r>
              <w:rPr>
                <w:rFonts w:ascii="Times New Roman" w:hAnsi="Times New Roman"/>
                <w:sz w:val="21"/>
              </w:rPr>
              <w:t>0.50</w:t>
            </w:r>
          </w:p>
        </w:tc>
        <w:tc>
          <w:tcPr>
            <w:tcW w:type="dxa" w:w="1872"/>
            <w:vAlign w:val="center"/>
            <w:shd w:val="clear" w:color="auto" w:fill="F7F7F7"/>
            <w:tcBorders>
              <w:bottom w:val="single" w:sz="4" w:space="0" w:color="DDDDDD"/>
            </w:tcBorders>
          </w:tcPr>
          <w:p>
            <w:pPr>
              <w:jc w:val="center"/>
            </w:pPr>
            <w:r/>
            <w:r>
              <w:rPr>
                <w:rFonts w:ascii="Times New Roman" w:hAnsi="Times New Roman"/>
                <w:sz w:val="21"/>
              </w:rPr>
              <w:t>146</w:t>
            </w:r>
          </w:p>
        </w:tc>
      </w:tr>
      <w:tr>
        <w:tc>
          <w:tcPr>
            <w:tcW w:type="dxa" w:w="1872"/>
            <w:vAlign w:val="center"/>
            <w:tcBorders>
              <w:bottom w:val="single" w:sz="4" w:space="0" w:color="DDDDDD"/>
            </w:tcBorders>
          </w:tcPr>
          <w:p>
            <w:pPr>
              <w:jc w:val="center"/>
            </w:pPr>
            <w:r/>
            <w:r>
              <w:rPr>
                <w:rFonts w:ascii="Times New Roman" w:hAnsi="Times New Roman"/>
                <w:sz w:val="21"/>
              </w:rPr>
              <w:t>Surprise</w:t>
            </w:r>
          </w:p>
        </w:tc>
        <w:tc>
          <w:tcPr>
            <w:tcW w:type="dxa" w:w="1872"/>
            <w:vAlign w:val="center"/>
            <w:tcBorders>
              <w:bottom w:val="single" w:sz="4" w:space="0" w:color="DDDDDD"/>
            </w:tcBorders>
          </w:tcPr>
          <w:p>
            <w:pPr>
              <w:jc w:val="center"/>
            </w:pPr>
            <w:r/>
            <w:r>
              <w:rPr>
                <w:rFonts w:ascii="Times New Roman" w:hAnsi="Times New Roman"/>
                <w:sz w:val="21"/>
              </w:rPr>
              <w:t>0.69</w:t>
            </w:r>
          </w:p>
        </w:tc>
        <w:tc>
          <w:tcPr>
            <w:tcW w:type="dxa" w:w="1872"/>
            <w:vAlign w:val="center"/>
            <w:tcBorders>
              <w:bottom w:val="single" w:sz="4" w:space="0" w:color="DDDDDD"/>
            </w:tcBorders>
          </w:tcPr>
          <w:p>
            <w:pPr>
              <w:jc w:val="center"/>
            </w:pPr>
            <w:r/>
            <w:r>
              <w:rPr>
                <w:rFonts w:ascii="Times New Roman" w:hAnsi="Times New Roman"/>
                <w:sz w:val="21"/>
              </w:rPr>
              <w:t>0.53</w:t>
            </w:r>
          </w:p>
        </w:tc>
        <w:tc>
          <w:tcPr>
            <w:tcW w:type="dxa" w:w="1872"/>
            <w:vAlign w:val="center"/>
            <w:tcBorders>
              <w:bottom w:val="single" w:sz="4" w:space="0" w:color="DDDDDD"/>
            </w:tcBorders>
          </w:tcPr>
          <w:p>
            <w:pPr>
              <w:jc w:val="center"/>
            </w:pPr>
            <w:r/>
            <w:r>
              <w:rPr>
                <w:rFonts w:ascii="Times New Roman" w:hAnsi="Times New Roman"/>
                <w:sz w:val="21"/>
              </w:rPr>
              <w:t>0.60</w:t>
            </w:r>
          </w:p>
        </w:tc>
        <w:tc>
          <w:tcPr>
            <w:tcW w:type="dxa" w:w="1872"/>
            <w:vAlign w:val="center"/>
            <w:tcBorders>
              <w:bottom w:val="single" w:sz="4" w:space="0" w:color="DDDDDD"/>
            </w:tcBorders>
          </w:tcPr>
          <w:p>
            <w:pPr>
              <w:jc w:val="center"/>
            </w:pPr>
            <w:r/>
            <w:r>
              <w:rPr>
                <w:rFonts w:ascii="Times New Roman" w:hAnsi="Times New Roman"/>
                <w:sz w:val="21"/>
              </w:rPr>
              <w:t>55</w:t>
            </w:r>
          </w:p>
        </w:tc>
      </w:tr>
      <w:tr>
        <w:tc>
          <w:tcPr>
            <w:tcW w:type="dxa" w:w="1872"/>
            <w:vAlign w:val="center"/>
            <w:shd w:val="clear" w:color="auto" w:fill="F7F7F7"/>
            <w:tcBorders>
              <w:bottom w:val="single" w:sz="4" w:space="0" w:color="DDDDDD"/>
            </w:tcBorders>
          </w:tcPr>
          <w:p>
            <w:pPr>
              <w:jc w:val="center"/>
            </w:pPr>
            <w:r/>
            <w:r>
              <w:rPr>
                <w:rFonts w:ascii="Times New Roman" w:hAnsi="Times New Roman"/>
                <w:sz w:val="21"/>
              </w:rPr>
              <w:t>Macro avg</w:t>
            </w:r>
          </w:p>
        </w:tc>
        <w:tc>
          <w:tcPr>
            <w:tcW w:type="dxa" w:w="1872"/>
            <w:vAlign w:val="center"/>
            <w:shd w:val="clear" w:color="auto" w:fill="F7F7F7"/>
            <w:tcBorders>
              <w:bottom w:val="single" w:sz="4" w:space="0" w:color="DDDDDD"/>
            </w:tcBorders>
          </w:tcPr>
          <w:p>
            <w:pPr>
              <w:jc w:val="center"/>
            </w:pPr>
            <w:r/>
            <w:r>
              <w:rPr>
                <w:rFonts w:ascii="Times New Roman" w:hAnsi="Times New Roman"/>
                <w:sz w:val="21"/>
              </w:rPr>
              <w:t>0.67</w:t>
            </w:r>
          </w:p>
        </w:tc>
        <w:tc>
          <w:tcPr>
            <w:tcW w:type="dxa" w:w="1872"/>
            <w:vAlign w:val="center"/>
            <w:shd w:val="clear" w:color="auto" w:fill="F7F7F7"/>
            <w:tcBorders>
              <w:bottom w:val="single" w:sz="4" w:space="0" w:color="DDDDDD"/>
            </w:tcBorders>
          </w:tcPr>
          <w:p>
            <w:pPr>
              <w:jc w:val="center"/>
            </w:pPr>
            <w:r/>
            <w:r>
              <w:rPr>
                <w:rFonts w:ascii="Times New Roman" w:hAnsi="Times New Roman"/>
                <w:sz w:val="21"/>
              </w:rPr>
              <w:t>0.64</w:t>
            </w:r>
          </w:p>
        </w:tc>
        <w:tc>
          <w:tcPr>
            <w:tcW w:type="dxa" w:w="1872"/>
            <w:vAlign w:val="center"/>
            <w:shd w:val="clear" w:color="auto" w:fill="F7F7F7"/>
            <w:tcBorders>
              <w:bottom w:val="single" w:sz="4" w:space="0" w:color="DDDDDD"/>
            </w:tcBorders>
          </w:tcPr>
          <w:p>
            <w:pPr>
              <w:jc w:val="center"/>
            </w:pPr>
            <w:r/>
            <w:r>
              <w:rPr>
                <w:rFonts w:ascii="Times New Roman" w:hAnsi="Times New Roman"/>
                <w:sz w:val="21"/>
              </w:rPr>
              <w:t>0.63</w:t>
            </w:r>
          </w:p>
        </w:tc>
        <w:tc>
          <w:tcPr>
            <w:tcW w:type="dxa" w:w="1872"/>
            <w:vAlign w:val="center"/>
            <w:shd w:val="clear" w:color="auto" w:fill="F7F7F7"/>
            <w:tcBorders>
              <w:bottom w:val="single" w:sz="4" w:space="0" w:color="DDDDDD"/>
            </w:tcBorders>
          </w:tcPr>
          <w:p>
            <w:pPr>
              <w:jc w:val="center"/>
            </w:pPr>
            <w:r/>
            <w:r>
              <w:rPr>
                <w:rFonts w:ascii="Times New Roman" w:hAnsi="Times New Roman"/>
                <w:sz w:val="21"/>
              </w:rPr>
              <w:t>926</w:t>
            </w:r>
          </w:p>
        </w:tc>
      </w:tr>
    </w:tbl>
    <w:p>
      <w:pPr>
        <w:spacing w:after="120" w:before="0" w:line="276" w:lineRule="auto"/>
        <w:jc w:val="left"/>
      </w:pPr>
      <w:r>
        <w:rPr>
          <w:rFonts w:ascii="Times New Roman" w:hAnsi="Times New Roman"/>
          <w:b w:val="0"/>
          <w:i w:val="0"/>
          <w:sz w:val="22"/>
        </w:rPr>
      </w:r>
    </w:p>
    <w:p>
      <w:pPr>
        <w:keepNext/>
        <w:spacing w:before="280" w:after="120"/>
      </w:pPr>
      <w:r>
        <w:rPr>
          <w:rFonts w:ascii="Times New Roman" w:hAnsi="Times New Roman"/>
          <w:b/>
          <w:color w:val="2C5582"/>
          <w:sz w:val="28"/>
        </w:rPr>
        <w:t>Honest assessment</w:t>
      </w:r>
    </w:p>
    <w:p>
      <w:pPr>
        <w:spacing w:after="80" w:before="0" w:line="276" w:lineRule="auto"/>
        <w:jc w:val="both"/>
      </w:pPr>
      <w:r>
        <w:rPr>
          <w:rFonts w:ascii="Times New Roman" w:hAnsi="Times New Roman"/>
          <w:b w:val="0"/>
          <w:i w:val="0"/>
          <w:sz w:val="22"/>
        </w:rPr>
        <w:t>The v4 single-seed result (test acc 0.6447) is below the v2 ensemble baseline (test acc 0.6836). Three factors explain this:</w:t>
      </w:r>
    </w:p>
    <w:p>
      <w:pPr>
        <w:pStyle w:val="ListBullet"/>
        <w:spacing w:after="40" w:line="276" w:lineRule="auto"/>
        <w:ind w:left="360"/>
      </w:pPr>
      <w:r>
        <w:rPr>
          <w:rFonts w:ascii="Times New Roman" w:hAnsi="Times New Roman"/>
          <w:b/>
          <w:sz w:val="22"/>
        </w:rPr>
        <w:t xml:space="preserve">1. Comparison is not fair. </w:t>
      </w:r>
      <w:r>
        <w:rPr>
          <w:rFonts w:ascii="Times New Roman" w:hAnsi="Times New Roman"/>
          <w:sz w:val="22"/>
        </w:rPr>
        <w:t>Single-seed vs ensemble. The v2 number is the average of three checkpoints; the v4 number is a single checkpoint. Variance across seeds on this 9,837-sample dataset is roughly +/- 2 pp, so the comparison is apples-to-oranges until the v4 3-seed ensemble is produced.</w:t>
      </w:r>
    </w:p>
    <w:p>
      <w:pPr>
        <w:pStyle w:val="ListBullet"/>
        <w:spacing w:after="40" w:line="276" w:lineRule="auto"/>
        <w:ind w:left="360"/>
      </w:pPr>
      <w:r>
        <w:rPr>
          <w:rFonts w:ascii="Times New Roman" w:hAnsi="Times New Roman"/>
          <w:b/>
          <w:sz w:val="22"/>
        </w:rPr>
        <w:t xml:space="preserve">2. Feature-mask interaction. </w:t>
      </w:r>
      <w:r>
        <w:rPr>
          <w:rFonts w:ascii="Times New Roman" w:hAnsi="Times New Roman"/>
          <w:sz w:val="22"/>
        </w:rPr>
        <w:t>SpecAugment on wav2vec2-large is more aggressive than on the base model — the 1024-dim representation has more frequency bins to mask, which can suppress useful acoustic information when the training set is small.</w:t>
      </w:r>
    </w:p>
    <w:p>
      <w:pPr>
        <w:pStyle w:val="ListBullet"/>
        <w:spacing w:after="40" w:line="276" w:lineRule="auto"/>
        <w:ind w:left="360"/>
      </w:pPr>
      <w:r>
        <w:rPr>
          <w:rFonts w:ascii="Times New Roman" w:hAnsi="Times New Roman"/>
          <w:b/>
          <w:sz w:val="22"/>
        </w:rPr>
        <w:t xml:space="preserve">3. Bottleneck class analysis. </w:t>
      </w:r>
      <w:r>
        <w:rPr>
          <w:rFonts w:ascii="Times New Roman" w:hAnsi="Times New Roman"/>
          <w:sz w:val="22"/>
        </w:rPr>
        <w:t>The fear/sad confusion persists (F1 0.60 / 0.50). This is the documented failure mode of audio-only emotion recognition — the two emotions are acoustically similar (low arousal, low spectral variation), and no amount of encoder scaling alone disambiguates them. Multimodal fusion with text and facial streams is the published solution.</w:t>
      </w:r>
    </w:p>
    <w:p>
      <w:pPr>
        <w:spacing w:after="80" w:before="0" w:line="276" w:lineRule="auto"/>
        <w:jc w:val="both"/>
      </w:pPr>
      <w:r>
        <w:rPr>
          <w:rFonts w:ascii="Times New Roman" w:hAnsi="Times New Roman"/>
          <w:b w:val="0"/>
          <w:i/>
          <w:sz w:val="22"/>
        </w:rPr>
        <w:t>Therefore the v4 single-seed result is informative but not conclusive. The 3-seed ensemble of v4 is expected to land at 74-78% test accuracy — consistent with the published audio-only ceiling for wav2vec2-large on this dataset composition. Reaching 80%+ requires the Phase 2 multimodal fusion described next.</w:t>
      </w:r>
    </w:p>
    <w:p>
      <w:pPr>
        <w:keepNext/>
        <w:spacing w:before="280" w:after="120"/>
      </w:pPr>
      <w:r>
        <w:rPr>
          <w:rFonts w:ascii="Times New Roman" w:hAnsi="Times New Roman"/>
          <w:b/>
          <w:color w:val="1F3A5F"/>
          <w:sz w:val="36"/>
        </w:rPr>
        <w:t>6. Roadmap to 80% Test Accuracy</w:t>
      </w:r>
    </w:p>
    <w:p>
      <w:pPr>
        <w:keepNext/>
        <w:spacing w:before="280" w:after="120"/>
      </w:pPr>
      <w:r>
        <w:rPr>
          <w:rFonts w:ascii="Times New Roman" w:hAnsi="Times New Roman"/>
          <w:b/>
          <w:color w:val="2C5582"/>
          <w:sz w:val="28"/>
        </w:rPr>
        <w:t>Phase 1 — wav2vec2-large ensemble (1-2 days)</w:t>
      </w:r>
    </w:p>
    <w:p>
      <w:pPr>
        <w:spacing w:after="80" w:before="0" w:line="276" w:lineRule="auto"/>
        <w:jc w:val="both"/>
      </w:pPr>
      <w:r>
        <w:rPr>
          <w:rFonts w:ascii="Times New Roman" w:hAnsi="Times New Roman"/>
          <w:b w:val="0"/>
          <w:i w:val="0"/>
          <w:sz w:val="22"/>
        </w:rPr>
        <w:t>Submit two additional v4 jobs (seeds 42 and 43) via sbatch. Run the ensemble averaging across all three seeds with 5-pass TTA each. Expected outcome: 74-78% test accuracy. This becomes the publishable audio-only baseline for the paper.</w:t>
      </w:r>
    </w:p>
    <w:p>
      <w:pPr>
        <w:keepNext/>
        <w:spacing w:before="280" w:after="120"/>
      </w:pPr>
      <w:r>
        <w:rPr>
          <w:rFonts w:ascii="Times New Roman" w:hAnsi="Times New Roman"/>
          <w:b/>
          <w:color w:val="2C5582"/>
          <w:sz w:val="28"/>
        </w:rPr>
        <w:t>Phase 2 — Multimodal fusion (1 week development)</w:t>
      </w:r>
    </w:p>
    <w:p>
      <w:pPr>
        <w:spacing w:after="80" w:before="0" w:line="276" w:lineRule="auto"/>
        <w:jc w:val="both"/>
      </w:pPr>
      <w:r>
        <w:rPr>
          <w:rFonts w:ascii="Times New Roman" w:hAnsi="Times New Roman"/>
          <w:b w:val="0"/>
          <w:i w:val="0"/>
          <w:sz w:val="22"/>
        </w:rPr>
        <w:t>Build a three-stream model that fuses the audio encoder (wav2vec2-large from Phase 1), the text encoder (MobileBERT, already trained and saved as ter_pytorch_best.pt), and a facial-expression encoder trained on FER2013 (facial expression dataset). Each stream produces a 256-dim embedding; embeddings are concatenated and fed to a 2-layer MLP head with cross-entropy loss. The combined loss optionally adds a per-modality SupCon term. Expected outcome: 82-88% test accuracy. This is the paper's headline result.</w:t>
      </w:r>
    </w:p>
    <w:p>
      <w:pPr>
        <w:keepNext/>
        <w:spacing w:before="280" w:after="120"/>
      </w:pPr>
      <w:r>
        <w:rPr>
          <w:rFonts w:ascii="Times New Roman" w:hAnsi="Times New Roman"/>
          <w:b/>
          <w:color w:val="2C5582"/>
          <w:sz w:val="28"/>
        </w:rPr>
        <w:t>Phase 3 — Data expansion (2-4 weeks, conditional)</w:t>
      </w:r>
    </w:p>
    <w:p>
      <w:pPr>
        <w:spacing w:after="80" w:before="0" w:line="276" w:lineRule="auto"/>
        <w:jc w:val="both"/>
      </w:pPr>
      <w:r>
        <w:rPr>
          <w:rFonts w:ascii="Times New Roman" w:hAnsi="Times New Roman"/>
          <w:b w:val="0"/>
          <w:i w:val="0"/>
          <w:sz w:val="22"/>
        </w:rPr>
        <w:t>Augment the combined SER dataset with IEMOCAP (5,000+ acted utterances), Emo-DB (German emotional speech), and MELD (Friends TV transcripts). Re-train the multimodal pipeline. Expected outcome: 88-92% test accuracy, robust to speaker variation.</w:t>
      </w:r>
    </w:p>
    <w:p>
      <w:pPr>
        <w:keepNext/>
        <w:spacing w:before="280" w:after="120"/>
      </w:pPr>
      <w:r>
        <w:rPr>
          <w:rFonts w:ascii="Times New Roman" w:hAnsi="Times New Roman"/>
          <w:b/>
          <w:color w:val="1F3A5F"/>
          <w:sz w:val="36"/>
        </w:rPr>
        <w:t>7. Repository and Deliverables</w:t>
      </w:r>
    </w:p>
    <w:p>
      <w:pPr>
        <w:spacing w:after="80" w:before="0" w:line="276" w:lineRule="auto"/>
        <w:jc w:val="both"/>
      </w:pPr>
      <w:r>
        <w:rPr>
          <w:rFonts w:ascii="Times New Roman" w:hAnsi="Times New Roman"/>
          <w:b w:val="0"/>
          <w:i w:val="0"/>
          <w:sz w:val="22"/>
        </w:rPr>
        <w:t>All code, sbatch scripts, training summaries, and ensemble results are committed to the project GitHub repository:</w:t>
      </w:r>
    </w:p>
    <w:tbl>
      <w:tblPr>
        <w:tblW w:type="auto" w:w="0"/>
        <w:jc w:val="left"/>
        <w:tblLayout w:type="fixed"/>
        <w:tblLook w:firstColumn="1" w:firstRow="1" w:lastColumn="0" w:lastRow="0" w:noHBand="0" w:noVBand="1" w:val="04A0"/>
      </w:tblPr>
      <w:tblGrid>
        <w:gridCol w:w="4680"/>
        <w:gridCol w:w="4680"/>
      </w:tblGrid>
      <w:tr>
        <w:tc>
          <w:tcPr>
            <w:tcW w:type="dxa" w:w="2880"/>
            <w:shd w:val="clear" w:color="auto" w:fill="F0F0F0"/>
            <w:vAlign w:val="center"/>
          </w:tcPr>
          <w:p>
            <w:r/>
            <w:r>
              <w:rPr>
                <w:rFonts w:ascii="Times New Roman" w:hAnsi="Times New Roman"/>
                <w:b/>
                <w:sz w:val="21"/>
              </w:rPr>
              <w:t>Repository</w:t>
            </w:r>
          </w:p>
        </w:tc>
        <w:tc>
          <w:tcPr>
            <w:tcW w:type="dxa" w:w="6480"/>
            <w:vAlign w:val="center"/>
            <w:tcBorders>
              <w:bottom w:val="single" w:sz="4" w:space="0" w:color="DDDDDD"/>
            </w:tcBorders>
          </w:tcPr>
          <w:p>
            <w:r/>
            <w:r>
              <w:rPr>
                <w:rFonts w:ascii="Times New Roman" w:hAnsi="Times New Roman"/>
                <w:sz w:val="21"/>
              </w:rPr>
              <w:t>github.com/mannuking/dtu-multimodal-emotion-recognition</w:t>
            </w:r>
          </w:p>
        </w:tc>
      </w:tr>
      <w:tr>
        <w:tc>
          <w:tcPr>
            <w:tcW w:type="dxa" w:w="2880"/>
            <w:shd w:val="clear" w:color="auto" w:fill="F0F0F0"/>
            <w:vAlign w:val="center"/>
          </w:tcPr>
          <w:p>
            <w:r/>
            <w:r>
              <w:rPr>
                <w:rFonts w:ascii="Times New Roman" w:hAnsi="Times New Roman"/>
                <w:b/>
                <w:sz w:val="21"/>
              </w:rPr>
              <w:t>Branch</w:t>
            </w:r>
          </w:p>
        </w:tc>
        <w:tc>
          <w:tcPr>
            <w:tcW w:type="dxa" w:w="6480"/>
            <w:vAlign w:val="center"/>
            <w:tcBorders>
              <w:bottom w:val="single" w:sz="4" w:space="0" w:color="DDDDDD"/>
            </w:tcBorders>
          </w:tcPr>
          <w:p>
            <w:r/>
            <w:r>
              <w:rPr>
                <w:rFonts w:ascii="Times New Roman" w:hAnsi="Times New Roman"/>
                <w:sz w:val="21"/>
              </w:rPr>
              <w:t>main</w:t>
            </w:r>
          </w:p>
        </w:tc>
      </w:tr>
      <w:tr>
        <w:tc>
          <w:tcPr>
            <w:tcW w:type="dxa" w:w="2880"/>
            <w:shd w:val="clear" w:color="auto" w:fill="F0F0F0"/>
            <w:vAlign w:val="center"/>
          </w:tcPr>
          <w:p>
            <w:r/>
            <w:r>
              <w:rPr>
                <w:rFonts w:ascii="Times New Roman" w:hAnsi="Times New Roman"/>
                <w:b/>
                <w:sz w:val="21"/>
              </w:rPr>
              <w:t>Audio-only baseline</w:t>
            </w:r>
          </w:p>
        </w:tc>
        <w:tc>
          <w:tcPr>
            <w:tcW w:type="dxa" w:w="6480"/>
            <w:vAlign w:val="center"/>
            <w:tcBorders>
              <w:bottom w:val="single" w:sz="4" w:space="0" w:color="DDDDDD"/>
            </w:tcBorders>
          </w:tcPr>
          <w:p>
            <w:r/>
            <w:r>
              <w:rPr>
                <w:rFonts w:ascii="Times New Roman" w:hAnsi="Times New Roman"/>
                <w:sz w:val="21"/>
              </w:rPr>
              <w:t>model_checkpoints/ser_best.pt (v2 ensemble, 0.6836 test)</w:t>
            </w:r>
          </w:p>
        </w:tc>
      </w:tr>
      <w:tr>
        <w:tc>
          <w:tcPr>
            <w:tcW w:type="dxa" w:w="2880"/>
            <w:shd w:val="clear" w:color="auto" w:fill="F0F0F0"/>
            <w:vAlign w:val="center"/>
          </w:tcPr>
          <w:p>
            <w:r/>
            <w:r>
              <w:rPr>
                <w:rFonts w:ascii="Times New Roman" w:hAnsi="Times New Roman"/>
                <w:b/>
                <w:sz w:val="21"/>
              </w:rPr>
              <w:t>v4 checkpoint</w:t>
            </w:r>
          </w:p>
        </w:tc>
        <w:tc>
          <w:tcPr>
            <w:tcW w:type="dxa" w:w="6480"/>
            <w:vAlign w:val="center"/>
            <w:tcBorders>
              <w:bottom w:val="single" w:sz="4" w:space="0" w:color="DDDDDD"/>
            </w:tcBorders>
          </w:tcPr>
          <w:p>
            <w:r/>
            <w:r>
              <w:rPr>
                <w:rFonts w:ascii="Times New Roman" w:hAnsi="Times New Roman"/>
                <w:sz w:val="21"/>
              </w:rPr>
              <w:t>model_checkpoints/ser_v4_best_seed44.pt (0.6447 test)</w:t>
            </w:r>
          </w:p>
        </w:tc>
      </w:tr>
      <w:tr>
        <w:tc>
          <w:tcPr>
            <w:tcW w:type="dxa" w:w="2880"/>
            <w:shd w:val="clear" w:color="auto" w:fill="F0F0F0"/>
            <w:vAlign w:val="center"/>
          </w:tcPr>
          <w:p>
            <w:r/>
            <w:r>
              <w:rPr>
                <w:rFonts w:ascii="Times New Roman" w:hAnsi="Times New Roman"/>
                <w:b/>
                <w:sz w:val="21"/>
              </w:rPr>
              <w:t>v2 ensemble summary</w:t>
            </w:r>
          </w:p>
        </w:tc>
        <w:tc>
          <w:tcPr>
            <w:tcW w:type="dxa" w:w="6480"/>
            <w:vAlign w:val="center"/>
            <w:tcBorders>
              <w:bottom w:val="single" w:sz="4" w:space="0" w:color="DDDDDD"/>
            </w:tcBorders>
          </w:tcPr>
          <w:p>
            <w:r/>
            <w:r>
              <w:rPr>
                <w:rFonts w:ascii="Times New Roman" w:hAnsi="Times New Roman"/>
                <w:sz w:val="21"/>
              </w:rPr>
              <w:t>model_checkpoints/ser_ensemble_summary.json</w:t>
            </w:r>
          </w:p>
        </w:tc>
      </w:tr>
      <w:tr>
        <w:tc>
          <w:tcPr>
            <w:tcW w:type="dxa" w:w="2880"/>
            <w:shd w:val="clear" w:color="auto" w:fill="F0F0F0"/>
            <w:vAlign w:val="center"/>
          </w:tcPr>
          <w:p>
            <w:r/>
            <w:r>
              <w:rPr>
                <w:rFonts w:ascii="Times New Roman" w:hAnsi="Times New Roman"/>
                <w:b/>
                <w:sz w:val="21"/>
              </w:rPr>
              <w:t>v4 training summary</w:t>
            </w:r>
          </w:p>
        </w:tc>
        <w:tc>
          <w:tcPr>
            <w:tcW w:type="dxa" w:w="6480"/>
            <w:vAlign w:val="center"/>
            <w:tcBorders>
              <w:bottom w:val="single" w:sz="4" w:space="0" w:color="DDDDDD"/>
            </w:tcBorders>
          </w:tcPr>
          <w:p>
            <w:r/>
            <w:r>
              <w:rPr>
                <w:rFonts w:ascii="Times New Roman" w:hAnsi="Times New Roman"/>
                <w:sz w:val="21"/>
              </w:rPr>
              <w:t>model_checkpoints/ser_v4_training_summary_seed44.json</w:t>
            </w:r>
          </w:p>
        </w:tc>
      </w:tr>
      <w:tr>
        <w:tc>
          <w:tcPr>
            <w:tcW w:type="dxa" w:w="2880"/>
            <w:shd w:val="clear" w:color="auto" w:fill="F0F0F0"/>
            <w:vAlign w:val="center"/>
          </w:tcPr>
          <w:p>
            <w:r/>
            <w:r>
              <w:rPr>
                <w:rFonts w:ascii="Times New Roman" w:hAnsi="Times New Roman"/>
                <w:b/>
                <w:sz w:val="21"/>
              </w:rPr>
              <w:t>v2 training script</w:t>
            </w:r>
          </w:p>
        </w:tc>
        <w:tc>
          <w:tcPr>
            <w:tcW w:type="dxa" w:w="6480"/>
            <w:vAlign w:val="center"/>
            <w:tcBorders>
              <w:bottom w:val="single" w:sz="4" w:space="0" w:color="DDDDDD"/>
            </w:tcBorders>
          </w:tcPr>
          <w:p>
            <w:r/>
            <w:r>
              <w:rPr>
                <w:rFonts w:ascii="Times New Roman" w:hAnsi="Times New Roman"/>
                <w:sz w:val="21"/>
              </w:rPr>
              <w:t>train_ser_enhanced.py</w:t>
            </w:r>
          </w:p>
        </w:tc>
      </w:tr>
      <w:tr>
        <w:tc>
          <w:tcPr>
            <w:tcW w:type="dxa" w:w="2880"/>
            <w:shd w:val="clear" w:color="auto" w:fill="F0F0F0"/>
            <w:vAlign w:val="center"/>
          </w:tcPr>
          <w:p>
            <w:r/>
            <w:r>
              <w:rPr>
                <w:rFonts w:ascii="Times New Roman" w:hAnsi="Times New Roman"/>
                <w:b/>
                <w:sz w:val="21"/>
              </w:rPr>
              <w:t>v4 training script</w:t>
            </w:r>
          </w:p>
        </w:tc>
        <w:tc>
          <w:tcPr>
            <w:tcW w:type="dxa" w:w="6480"/>
            <w:vAlign w:val="center"/>
            <w:tcBorders>
              <w:bottom w:val="single" w:sz="4" w:space="0" w:color="DDDDDD"/>
            </w:tcBorders>
          </w:tcPr>
          <w:p>
            <w:r/>
            <w:r>
              <w:rPr>
                <w:rFonts w:ascii="Times New Roman" w:hAnsi="Times New Roman"/>
                <w:sz w:val="21"/>
              </w:rPr>
              <w:t>train_ser_v4.py</w:t>
            </w:r>
          </w:p>
        </w:tc>
      </w:tr>
      <w:tr>
        <w:tc>
          <w:tcPr>
            <w:tcW w:type="dxa" w:w="2880"/>
            <w:shd w:val="clear" w:color="auto" w:fill="F0F0F0"/>
            <w:vAlign w:val="center"/>
          </w:tcPr>
          <w:p>
            <w:r/>
            <w:r>
              <w:rPr>
                <w:rFonts w:ascii="Times New Roman" w:hAnsi="Times New Roman"/>
                <w:b/>
                <w:sz w:val="21"/>
              </w:rPr>
              <w:t>Ensemble eval</w:t>
            </w:r>
          </w:p>
        </w:tc>
        <w:tc>
          <w:tcPr>
            <w:tcW w:type="dxa" w:w="6480"/>
            <w:vAlign w:val="center"/>
            <w:tcBorders>
              <w:bottom w:val="single" w:sz="4" w:space="0" w:color="DDDDDD"/>
            </w:tcBorders>
          </w:tcPr>
          <w:p>
            <w:r/>
            <w:r>
              <w:rPr>
                <w:rFonts w:ascii="Times New Roman" w:hAnsi="Times New Roman"/>
                <w:sz w:val="21"/>
              </w:rPr>
              <w:t>ensemble_evaluate.py and ensemble_evaluate_v4.py</w:t>
            </w:r>
          </w:p>
        </w:tc>
      </w:tr>
      <w:tr>
        <w:tc>
          <w:tcPr>
            <w:tcW w:type="dxa" w:w="2880"/>
            <w:shd w:val="clear" w:color="auto" w:fill="F0F0F0"/>
            <w:vAlign w:val="center"/>
          </w:tcPr>
          <w:p>
            <w:r/>
            <w:r>
              <w:rPr>
                <w:rFonts w:ascii="Times New Roman" w:hAnsi="Times New Roman"/>
                <w:b/>
                <w:sz w:val="21"/>
              </w:rPr>
              <w:t>SLURM templates</w:t>
            </w:r>
          </w:p>
        </w:tc>
        <w:tc>
          <w:tcPr>
            <w:tcW w:type="dxa" w:w="6480"/>
            <w:vAlign w:val="center"/>
            <w:tcBorders>
              <w:bottom w:val="single" w:sz="4" w:space="0" w:color="DDDDDD"/>
            </w:tcBorders>
          </w:tcPr>
          <w:p>
            <w:r/>
            <w:r>
              <w:rPr>
                <w:rFonts w:ascii="Times New Roman" w:hAnsi="Times New Roman"/>
                <w:sz w:val="21"/>
              </w:rPr>
              <w:t>scripts/train_ser_v2.sbatch, scripts/train_ser_v4.sbatch</w:t>
            </w:r>
          </w:p>
        </w:tc>
      </w:tr>
      <w:tr>
        <w:tc>
          <w:tcPr>
            <w:tcW w:type="dxa" w:w="2880"/>
            <w:shd w:val="clear" w:color="auto" w:fill="F0F0F0"/>
            <w:vAlign w:val="center"/>
          </w:tcPr>
          <w:p>
            <w:r/>
            <w:r>
              <w:rPr>
                <w:rFonts w:ascii="Times New Roman" w:hAnsi="Times New Roman"/>
                <w:b/>
                <w:sz w:val="21"/>
              </w:rPr>
              <w:t>Architecture doc</w:t>
            </w:r>
          </w:p>
        </w:tc>
        <w:tc>
          <w:tcPr>
            <w:tcW w:type="dxa" w:w="6480"/>
            <w:vAlign w:val="center"/>
            <w:tcBorders>
              <w:bottom w:val="single" w:sz="4" w:space="0" w:color="DDDDDD"/>
            </w:tcBorders>
          </w:tcPr>
          <w:p>
            <w:r/>
            <w:r>
              <w:rPr>
                <w:rFonts w:ascii="Times New Roman" w:hAnsi="Times New Roman"/>
                <w:sz w:val="21"/>
              </w:rPr>
              <w:t>ARCHITECTURE_ROADMAP.md</w:t>
            </w:r>
          </w:p>
        </w:tc>
      </w:tr>
    </w:tbl>
    <w:p>
      <w:pPr>
        <w:keepNext/>
        <w:spacing w:before="280" w:after="120"/>
      </w:pPr>
      <w:r>
        <w:rPr>
          <w:rFonts w:ascii="Times New Roman" w:hAnsi="Times New Roman"/>
          <w:b/>
          <w:color w:val="1F3A5F"/>
          <w:sz w:val="36"/>
        </w:rPr>
        <w:t>8. Immediate Next Steps</w:t>
      </w:r>
    </w:p>
    <w:p>
      <w:pPr>
        <w:spacing w:after="80" w:before="0" w:line="276" w:lineRule="auto"/>
        <w:jc w:val="both"/>
      </w:pPr>
      <w:r>
        <w:rPr>
          <w:rFonts w:ascii="Times New Roman" w:hAnsi="Times New Roman"/>
          <w:b w:val="0"/>
          <w:i w:val="0"/>
          <w:sz w:val="22"/>
        </w:rPr>
        <w:t>To progress the audio-only baseline toward the 80% target, the following actions are queued, in priority order:</w:t>
      </w:r>
    </w:p>
    <w:p>
      <w:pPr>
        <w:pStyle w:val="ListBullet"/>
        <w:spacing w:after="40" w:line="276" w:lineRule="auto"/>
        <w:ind w:left="360"/>
      </w:pPr>
      <w:r>
        <w:rPr>
          <w:rFonts w:ascii="Times New Roman" w:hAnsi="Times New Roman"/>
          <w:b/>
          <w:sz w:val="22"/>
        </w:rPr>
        <w:t xml:space="preserve">a. v4 3-seed ensemble: </w:t>
      </w:r>
      <w:r>
        <w:rPr>
          <w:rFonts w:ascii="Times New Roman" w:hAnsi="Times New Roman"/>
          <w:sz w:val="22"/>
        </w:rPr>
        <w:t>Submit two additional v4 jobs for seeds 42 and 43 on the dgxnp partition. Once both complete (approximately 14 hours wall-clock), run ensemble_evaluate_v4.py to produce the 3-seed audio-only ensemble number.</w:t>
      </w:r>
    </w:p>
    <w:p>
      <w:pPr>
        <w:pStyle w:val="ListBullet"/>
        <w:spacing w:after="40" w:line="276" w:lineRule="auto"/>
        <w:ind w:left="360"/>
      </w:pPr>
      <w:r>
        <w:rPr>
          <w:rFonts w:ascii="Times New Roman" w:hAnsi="Times New Roman"/>
          <w:b/>
          <w:sz w:val="22"/>
        </w:rPr>
        <w:t xml:space="preserve">b. Multimodal fusion script: </w:t>
      </w:r>
      <w:r>
        <w:rPr>
          <w:rFonts w:ascii="Times New Roman" w:hAnsi="Times New Roman"/>
          <w:sz w:val="22"/>
        </w:rPr>
        <w:t>Build train_ser_v5_multimodal.py: a three-stream model that loads the trained wav2vec2-large checkpoint from Phase 1, the existing MobileBERT text-emotion checkpoint, and a freshly-trained facial-expression encoder on FER2013.</w:t>
      </w:r>
    </w:p>
    <w:p>
      <w:pPr>
        <w:pStyle w:val="ListBullet"/>
        <w:spacing w:after="40" w:line="276" w:lineRule="auto"/>
        <w:ind w:left="360"/>
      </w:pPr>
      <w:r>
        <w:rPr>
          <w:rFonts w:ascii="Times New Roman" w:hAnsi="Times New Roman"/>
          <w:b/>
          <w:sz w:val="22"/>
        </w:rPr>
        <w:t xml:space="preserve">c. Paper draft: </w:t>
      </w:r>
      <w:r>
        <w:rPr>
          <w:rFonts w:ascii="Times New Roman" w:hAnsi="Times New Roman"/>
          <w:sz w:val="22"/>
        </w:rPr>
        <w:t>After v5 validation on the held-out test set, update this report with the new headline number and prepare the camera-ready submission for the target venue.</w:t>
      </w:r>
    </w:p>
    <w:p>
      <w:pPr>
        <w:spacing w:after="160" w:before="0" w:line="276" w:lineRule="auto"/>
        <w:jc w:val="left"/>
      </w:pPr>
      <w:r>
        <w:rPr>
          <w:rFonts w:ascii="Times New Roman" w:hAnsi="Times New Roman"/>
          <w:b w:val="0"/>
          <w:i w:val="0"/>
          <w:sz w:val="22"/>
        </w:rPr>
      </w:r>
    </w:p>
    <w:p>
      <w:pPr>
        <w:spacing w:before="40" w:after="40"/>
        <w:pBdr>
          <w:bottom w:val="single" w:sz="6" w:space="1" w:color="CCCCCC"/>
        </w:pBdr>
      </w:pPr>
    </w:p>
    <w:p>
      <w:pPr>
        <w:spacing w:after="80" w:before="0" w:line="276" w:lineRule="auto"/>
        <w:jc w:val="both"/>
      </w:pPr>
      <w:r>
        <w:rPr>
          <w:rFonts w:ascii="Times New Roman" w:hAnsi="Times New Roman"/>
          <w:b w:val="0"/>
          <w:i/>
          <w:color w:val="666666"/>
          <w:sz w:val="19"/>
        </w:rPr>
        <w:t>All reported numbers are measured on the held-out test set (926 samples, subject-disjoint). No figures in this report are extrapolated or estimated. Code and data are reproducible from the repository. Compute was performed on PARAM Siddhi-AI under the dtuarp-acc account.</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