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60DDA" w14:textId="02E17FBE" w:rsidR="000B7CA3" w:rsidRDefault="00DF3BE3">
      <w:pPr>
        <w:pStyle w:val="Title"/>
      </w:pPr>
      <w:r>
        <w:t>Predicting In-Hospital Patient Mortality Using</w:t>
      </w:r>
      <w:r w:rsidR="00A84DA8">
        <w:t xml:space="preserve"> SciKit-Learn and</w:t>
      </w:r>
      <w:r>
        <w:t xml:space="preserve"> H2O.ai</w:t>
      </w:r>
    </w:p>
    <w:p w14:paraId="607E374A" w14:textId="4720E9EC" w:rsidR="000B7CA3" w:rsidRDefault="000D201F">
      <w:pPr>
        <w:pStyle w:val="Title2"/>
      </w:pPr>
      <w:r>
        <w:t>Manny Argueta</w:t>
      </w:r>
    </w:p>
    <w:p w14:paraId="651BFC94" w14:textId="490B8642" w:rsidR="009B52A0" w:rsidRDefault="000D201F" w:rsidP="009B52A0">
      <w:pPr>
        <w:pStyle w:val="Title2"/>
      </w:pPr>
      <w:r>
        <w:t>862258112</w:t>
      </w:r>
    </w:p>
    <w:p w14:paraId="7DB5ACC7" w14:textId="77777777" w:rsidR="009B52A0" w:rsidRDefault="00B409F4" w:rsidP="009B52A0">
      <w:pPr>
        <w:pStyle w:val="Title2"/>
      </w:pPr>
      <w:r>
        <w:t>University of California Riverside</w:t>
      </w:r>
    </w:p>
    <w:p w14:paraId="3DB24787" w14:textId="27810652" w:rsidR="009B52A0" w:rsidRDefault="000D201F" w:rsidP="009B52A0">
      <w:pPr>
        <w:pStyle w:val="Title2"/>
      </w:pPr>
      <w:r>
        <w:t>Data Science</w:t>
      </w:r>
    </w:p>
    <w:p w14:paraId="7B6EDBFB" w14:textId="759C6BD2" w:rsidR="009B52A0" w:rsidRDefault="00A84DA8" w:rsidP="009B52A0">
      <w:pPr>
        <w:pStyle w:val="Title2"/>
      </w:pPr>
      <w:r>
        <w:t>12</w:t>
      </w:r>
      <w:r w:rsidR="000D201F">
        <w:t>/</w:t>
      </w:r>
      <w:r>
        <w:t>4</w:t>
      </w:r>
      <w:r w:rsidR="000D201F">
        <w:t>/2021</w:t>
      </w:r>
    </w:p>
    <w:p w14:paraId="66FA397F" w14:textId="77777777" w:rsidR="009B52A0" w:rsidRDefault="009B52A0">
      <w:pPr>
        <w:pStyle w:val="Title2"/>
      </w:pPr>
    </w:p>
    <w:p w14:paraId="287CAD28" w14:textId="77777777" w:rsidR="00B409F4" w:rsidRDefault="00B409F4">
      <w:pPr>
        <w:rPr>
          <w:rFonts w:asciiTheme="majorHAnsi" w:eastAsiaTheme="majorEastAsia" w:hAnsiTheme="majorHAnsi" w:cstheme="majorBidi"/>
          <w:b/>
          <w:bCs/>
        </w:rPr>
      </w:pPr>
      <w:r>
        <w:br w:type="page"/>
      </w:r>
    </w:p>
    <w:p w14:paraId="520BA036" w14:textId="0ED533E6" w:rsidR="000B7CA3" w:rsidRDefault="005E0FE3" w:rsidP="00B409F4">
      <w:pPr>
        <w:pStyle w:val="Heading1"/>
      </w:pPr>
      <w:r>
        <w:lastRenderedPageBreak/>
        <w:t>Abstract</w:t>
      </w:r>
    </w:p>
    <w:p w14:paraId="6DA9A63C" w14:textId="51322FFE" w:rsidR="00006613" w:rsidRDefault="000D201F" w:rsidP="00F26834">
      <w:pPr>
        <w:pStyle w:val="NoSpacing"/>
      </w:pPr>
      <w:r>
        <w:tab/>
      </w:r>
      <w:r w:rsidR="005E0FE3">
        <w:t xml:space="preserve">Electronic medical records (EMRs) make it easier to track nuances in diseases that have plagued the aging population for decades. With healthcare becoming more impacted by an aging population and the effects of COVID-19, it is important to find ways to save patients with more calculated measures that may aid doctors with their diagnoses and treatments. EMR data keeps an incredible amount of detail available to be studied to help stay ahead of acute events that increase mortality rates. In 2012, </w:t>
      </w:r>
      <w:proofErr w:type="spellStart"/>
      <w:r w:rsidR="005E0FE3">
        <w:t>PhysioNet</w:t>
      </w:r>
      <w:proofErr w:type="spellEnd"/>
      <w:r w:rsidR="005E0FE3">
        <w:t xml:space="preserve"> created a challenge to help predict in-hospital mortality in ICU departments based on </w:t>
      </w:r>
      <w:r w:rsidR="00006613">
        <w:t>time-stamped measurements, including different cardiovascular readings. In this study, the goal was to use modern frameworks to tackle the same challenge and build upon previous findings. To date, there is no published approach to this challenge that combines the machine learning capabilities of Python, Scikit-Learn and H2O.ai. With several healthcare companies using H2O.ai to extract knowledge from their data, it seemed fitting that the package be used to approach an important challenge that many hospitals have faced throughout the pandemic. Although this data comes prior to the pandemic, it may help predict acute problems in patients in order to relieve the pressure on medical staff during trying times.</w:t>
      </w:r>
    </w:p>
    <w:p w14:paraId="734E5BDE" w14:textId="0F8D7D19" w:rsidR="00006613" w:rsidRDefault="00006613" w:rsidP="00F26834">
      <w:pPr>
        <w:pStyle w:val="NoSpacing"/>
      </w:pPr>
      <w:r>
        <w:tab/>
        <w:t xml:space="preserve">This study combines two common machine learning algorithms in an ensemble with more predictive power than its individual parts. </w:t>
      </w:r>
      <w:r w:rsidR="0065504E">
        <w:t xml:space="preserve">It tackles a very prominent class imbalance problem in the dataset, as well as a large portion of missing values for many features. Finally, it deals with time series data in a manner that allows data to be processed using common machine learning algorithms without excessive complication. Our results were based upon metrics determined by the </w:t>
      </w:r>
      <w:proofErr w:type="spellStart"/>
      <w:r w:rsidR="0065504E">
        <w:t>PhysioNet</w:t>
      </w:r>
      <w:proofErr w:type="spellEnd"/>
      <w:r w:rsidR="0065504E">
        <w:t xml:space="preserve"> challenge for straightforward comparison to other models. Sensitivity and positive productivity resulted in _ and </w:t>
      </w:r>
      <w:proofErr w:type="gramStart"/>
      <w:r w:rsidR="0065504E">
        <w:t>_ ,</w:t>
      </w:r>
      <w:proofErr w:type="gramEnd"/>
      <w:r w:rsidR="0065504E">
        <w:t xml:space="preserve"> respectively using the stated ensemble.</w:t>
      </w:r>
    </w:p>
    <w:p w14:paraId="4204D231" w14:textId="0F7956CE" w:rsidR="0065504E" w:rsidRDefault="0065504E" w:rsidP="0065504E">
      <w:pPr>
        <w:pStyle w:val="Heading1"/>
      </w:pPr>
      <w:r>
        <w:lastRenderedPageBreak/>
        <w:t>Introduction</w:t>
      </w:r>
    </w:p>
    <w:p w14:paraId="3D03CBE4" w14:textId="77777777" w:rsidR="001E7883" w:rsidRPr="001E7883" w:rsidRDefault="001E7883" w:rsidP="001E7883"/>
    <w:p w14:paraId="607BDA16" w14:textId="61FCB95C" w:rsidR="00180043" w:rsidRDefault="00446A82" w:rsidP="002521EF">
      <w:pPr>
        <w:pStyle w:val="NoSpacing"/>
        <w:ind w:firstLine="720"/>
      </w:pPr>
      <w:r>
        <w:t xml:space="preserve">With emergency departments entirely occupied and with hospital staff overloaded with COVID-19 cases, the importance of a highly functional </w:t>
      </w:r>
      <w:r w:rsidR="00737FE0">
        <w:t>intensive care unit (ICU)</w:t>
      </w:r>
      <w:r>
        <w:t xml:space="preserve"> department became apparent. As hospitals continue to be tested by the pandemic and data is collected during these difficult times, it is possible to look at pre-pandemic factors that were common among patient visits</w:t>
      </w:r>
      <w:r w:rsidR="004E2011">
        <w:t xml:space="preserve"> and had predictive power to their outcomes</w:t>
      </w:r>
      <w:r>
        <w:t xml:space="preserve">. </w:t>
      </w:r>
      <w:r w:rsidR="004E2011">
        <w:t xml:space="preserve">These early predictions would allow for faster intervention and potentially save many patient lives. </w:t>
      </w:r>
      <w:r>
        <w:t>Thanks to the plethora of hospital data, and to the highly detail-oriented and organized methods</w:t>
      </w:r>
      <w:r w:rsidR="004E2011">
        <w:t xml:space="preserve"> for healthcare data collection</w:t>
      </w:r>
      <w:r>
        <w:t xml:space="preserve">, </w:t>
      </w:r>
      <w:r w:rsidR="004E2011">
        <w:t>past</w:t>
      </w:r>
      <w:r>
        <w:t xml:space="preserve"> visits can be quantified and used to identify important </w:t>
      </w:r>
      <w:r w:rsidR="004E2011">
        <w:t>patient metrics</w:t>
      </w:r>
      <w:r>
        <w:t xml:space="preserve">. In addition to descriptive statistics studies, the data can be used to make predictive models about the health outcomes of patients in </w:t>
      </w:r>
      <w:r w:rsidR="004E2011">
        <w:t>intensive care units</w:t>
      </w:r>
      <w:r>
        <w:t xml:space="preserve">. If </w:t>
      </w:r>
      <w:r w:rsidR="004E2011">
        <w:t>healthcare professionals</w:t>
      </w:r>
      <w:r>
        <w:t xml:space="preserve"> can act upon </w:t>
      </w:r>
      <w:r w:rsidR="004E2011">
        <w:t>patient data by predicting</w:t>
      </w:r>
      <w:r>
        <w:t xml:space="preserve"> outcomes, they can save lives be better prepared for difficult times.</w:t>
      </w:r>
    </w:p>
    <w:p w14:paraId="5F718B61" w14:textId="10396CA6" w:rsidR="004B5611" w:rsidRDefault="006C74D8" w:rsidP="006C74D8">
      <w:pPr>
        <w:pStyle w:val="NoSpacing"/>
        <w:ind w:firstLine="720"/>
      </w:pPr>
      <w:r>
        <w:t>Information</w:t>
      </w:r>
      <w:r w:rsidR="004B5611">
        <w:t xml:space="preserve"> can be </w:t>
      </w:r>
      <w:r>
        <w:t>extracted</w:t>
      </w:r>
      <w:r w:rsidR="004B5611">
        <w:t xml:space="preserve"> from surveys and databases that have been around for decades. For example, the NHAMCS dataset is a survey-based dataset that is useful for extracting knowledge from emergency department visits. Studies have utilized this dataset to follow the use of blood cultures, for example, to expose the potential overuse of certain emergency department protocols (</w:t>
      </w:r>
      <w:proofErr w:type="spellStart"/>
      <w:r w:rsidR="004B5611">
        <w:t>McCaig</w:t>
      </w:r>
      <w:proofErr w:type="spellEnd"/>
      <w:r w:rsidR="004B5611">
        <w:t xml:space="preserve"> et al., 2006). </w:t>
      </w:r>
      <w:r>
        <w:t>Although this dataset can be very impactful, it does not have data that directly represents a patient’s state. C</w:t>
      </w:r>
      <w:r w:rsidR="004B5611">
        <w:t xml:space="preserve">apturing vitals and other physiological measurements in real-time has been a huge </w:t>
      </w:r>
      <w:r w:rsidR="008236AB">
        <w:t xml:space="preserve">undertaking that has arguably been best accomplished by the </w:t>
      </w:r>
      <w:r w:rsidR="008236AB" w:rsidRPr="008236AB">
        <w:t>Medical Information Mart for Intensive Care</w:t>
      </w:r>
      <w:r w:rsidR="008236AB">
        <w:t xml:space="preserve"> (MIMIC) datasets. They have de-identified EMRs from thousands of patients that were admitted to the </w:t>
      </w:r>
      <w:r w:rsidR="008236AB" w:rsidRPr="008236AB">
        <w:t>Beth Israel Deaconess Medical Center</w:t>
      </w:r>
      <w:r w:rsidR="008236AB">
        <w:t xml:space="preserve"> in the early 2000s (Johnson et al., 2019). This dataset has already led </w:t>
      </w:r>
      <w:r w:rsidR="008236AB">
        <w:lastRenderedPageBreak/>
        <w:t xml:space="preserve">to impactful information about patient stays in the ICU. </w:t>
      </w:r>
      <w:r w:rsidR="002521EF">
        <w:t>A study using neural networks was shown to be able to predict length of stay in the intensive care unit using MIMIC-III (</w:t>
      </w:r>
      <w:proofErr w:type="spellStart"/>
      <w:r w:rsidR="002521EF">
        <w:t>Gentimis</w:t>
      </w:r>
      <w:proofErr w:type="spellEnd"/>
      <w:r w:rsidR="002521EF">
        <w:t xml:space="preserve"> et al., 2017). This is extremely useful information that has the potential to help hospitals predict patient volume at any given time </w:t>
      </w:r>
      <w:r w:rsidR="004B5611">
        <w:t xml:space="preserve">in order to properly staff their ICU and house their patients. </w:t>
      </w:r>
      <w:r w:rsidR="00180043">
        <w:t>The MIMIC-III is a publicly available dataset that contains a plethora of features from intensive care</w:t>
      </w:r>
      <w:r w:rsidR="004B5611">
        <w:t xml:space="preserve"> units</w:t>
      </w:r>
      <w:r w:rsidR="00180043">
        <w:t xml:space="preserve"> for study (Johnson et al., 2016)</w:t>
      </w:r>
      <w:r w:rsidR="002521EF">
        <w:t xml:space="preserve">. </w:t>
      </w:r>
      <w:r w:rsidR="004B5611">
        <w:t xml:space="preserve">Its predecessor, the MIMIC-II dataset, was chosen for this study in order to align results as best as possible to previously published studies. </w:t>
      </w:r>
      <w:r w:rsidR="008236AB">
        <w:t xml:space="preserve">The goal of this study is to prove that it is possible to accomplish meaningful knowledge discovery using frameworks like H2O.ai and Scikit-Learn that </w:t>
      </w:r>
      <w:r w:rsidR="00182486">
        <w:t xml:space="preserve">is comparable </w:t>
      </w:r>
      <w:r w:rsidR="008236AB">
        <w:t xml:space="preserve">to that of leading </w:t>
      </w:r>
      <w:r w:rsidR="00182486">
        <w:t>data science researchers.</w:t>
      </w:r>
    </w:p>
    <w:p w14:paraId="0C7E62A8" w14:textId="0597144A" w:rsidR="00182486" w:rsidRDefault="00630457" w:rsidP="008236AB">
      <w:pPr>
        <w:pStyle w:val="NoSpacing"/>
      </w:pPr>
      <w:r>
        <w:tab/>
        <w:t>The approach for this project was to gather the EMR data and perform extensive data preprocessing to have a manageable dataset that does not compromise the features included in the time-series data. Then, variable extraction took place to have working scalar variables that would be handled well by the chosen machine learning algorithms. Three algorithms were compared and combined in ensemble methods and the results were reported. Those results were compared to the findings of the winners of the competition and a conclusion was made about the capabilities of the chosen machine learning algorithms in comparison to the published works.</w:t>
      </w:r>
    </w:p>
    <w:p w14:paraId="0FF1FF3A" w14:textId="77777777" w:rsidR="001E7883" w:rsidRDefault="001E7883" w:rsidP="008236AB">
      <w:pPr>
        <w:pStyle w:val="NoSpacing"/>
      </w:pPr>
    </w:p>
    <w:p w14:paraId="5AB4CA1C" w14:textId="0B70F95C" w:rsidR="00446A82" w:rsidRDefault="00630457" w:rsidP="00630457">
      <w:pPr>
        <w:pStyle w:val="Heading1"/>
      </w:pPr>
      <w:r>
        <w:t>Literature Survey</w:t>
      </w:r>
    </w:p>
    <w:p w14:paraId="081B041C" w14:textId="77777777" w:rsidR="001E7883" w:rsidRPr="001E7883" w:rsidRDefault="001E7883" w:rsidP="001E7883"/>
    <w:p w14:paraId="75ABCBC2" w14:textId="0205D2AA" w:rsidR="00446A82" w:rsidRDefault="00446A82" w:rsidP="00446A82">
      <w:pPr>
        <w:pStyle w:val="NoSpacing"/>
        <w:ind w:firstLine="720"/>
      </w:pPr>
      <w:r>
        <w:t xml:space="preserve">In the early 2000s, </w:t>
      </w:r>
      <w:r w:rsidR="00630457">
        <w:t>healthcare</w:t>
      </w:r>
      <w:r>
        <w:t xml:space="preserve"> data was used to study phenomenon across the country, such as the </w:t>
      </w:r>
      <w:r w:rsidR="00630457">
        <w:t xml:space="preserve">previously mentioned </w:t>
      </w:r>
      <w:r>
        <w:t>increased use of blood culture tests in emergency department visits</w:t>
      </w:r>
      <w:r w:rsidR="00630457">
        <w:t xml:space="preserve"> </w:t>
      </w:r>
      <w:r>
        <w:t>(</w:t>
      </w:r>
      <w:proofErr w:type="spellStart"/>
      <w:r>
        <w:t>McCaig</w:t>
      </w:r>
      <w:proofErr w:type="spellEnd"/>
      <w:r>
        <w:t xml:space="preserve">, 2006). These descriptive statistics approaches were useful for hospitals to make </w:t>
      </w:r>
      <w:r>
        <w:lastRenderedPageBreak/>
        <w:t xml:space="preserve">adaptations to their approaches using new information from healthcare data. Since then, studies have trended towards the use of data science techniques to get new insights. </w:t>
      </w:r>
      <w:r w:rsidR="00630457">
        <w:t>EMR</w:t>
      </w:r>
      <w:r>
        <w:t xml:space="preserve"> data has been used to help hospitals identify their exposure to disasters, such as those from terrorist attacks, in order to help them better prepare for other disasters, such as a pandemic (Niska, 2007). Machine learning is favored to predict certain healthcare options as well. </w:t>
      </w:r>
      <w:r w:rsidR="00C31BF2">
        <w:t xml:space="preserve">An emergency medical </w:t>
      </w:r>
      <w:r>
        <w:t>dataset also has reported success in machine learning prediction modelling studies, including having been shown to predict clinical outcomes in children during emergency department triage data (</w:t>
      </w:r>
      <w:proofErr w:type="spellStart"/>
      <w:r>
        <w:t>Goto</w:t>
      </w:r>
      <w:proofErr w:type="spellEnd"/>
      <w:r>
        <w:t xml:space="preserve"> et al., 2019). As methodology has improved, AI has also made its way to healthcare data, predicting seizure occurrences in patients (Rong et al., 2019). </w:t>
      </w:r>
      <w:r w:rsidR="00C31BF2">
        <w:t>This study works towards the same goals as these studies and bases itself upon the work of many researchers in the past decade, however it uses tools that make it possible to conduct this high</w:t>
      </w:r>
      <w:r w:rsidR="00642A8D">
        <w:t>-</w:t>
      </w:r>
      <w:r w:rsidR="00C31BF2">
        <w:t>level research within a smaller sized team outside of academia</w:t>
      </w:r>
      <w:r>
        <w:t xml:space="preserve">. </w:t>
      </w:r>
      <w:r w:rsidR="00C31BF2">
        <w:t>The uniqueness of the study is that no one has reported the use of H2O.ai in combination with Scikit-Learn in hopes of achieving acceptable results.</w:t>
      </w:r>
    </w:p>
    <w:p w14:paraId="6B7A9BC0" w14:textId="77777777" w:rsidR="00C31BF2" w:rsidRDefault="00C31BF2" w:rsidP="001E7883">
      <w:pPr>
        <w:pStyle w:val="NoSpacing"/>
      </w:pPr>
    </w:p>
    <w:p w14:paraId="54DABDEA" w14:textId="51D90B37" w:rsidR="00446A82" w:rsidRDefault="00C31BF2" w:rsidP="00446A82">
      <w:pPr>
        <w:pStyle w:val="Heading1"/>
      </w:pPr>
      <w:r>
        <w:t>Methodology</w:t>
      </w:r>
    </w:p>
    <w:p w14:paraId="0E903133" w14:textId="77777777" w:rsidR="001E7883" w:rsidRPr="001E7883" w:rsidRDefault="001E7883" w:rsidP="001E7883"/>
    <w:p w14:paraId="366FC4ED" w14:textId="41D33878" w:rsidR="00960014" w:rsidRPr="00037F4B" w:rsidRDefault="00037F4B" w:rsidP="00037F4B">
      <w:pPr>
        <w:pStyle w:val="NoSpacing"/>
        <w:rPr>
          <w:b/>
          <w:bCs/>
        </w:rPr>
      </w:pPr>
      <w:r w:rsidRPr="00037F4B">
        <w:rPr>
          <w:b/>
          <w:bCs/>
        </w:rPr>
        <w:t>Approach:</w:t>
      </w:r>
    </w:p>
    <w:p w14:paraId="0133407C" w14:textId="1ED57F03" w:rsidR="002401DF" w:rsidRDefault="00037F4B" w:rsidP="002401DF">
      <w:pPr>
        <w:pStyle w:val="NoSpacing"/>
        <w:ind w:firstLine="720"/>
      </w:pPr>
      <w:r>
        <w:t xml:space="preserve">The approach for this project is aligned as much as possible with that of the </w:t>
      </w:r>
      <w:proofErr w:type="spellStart"/>
      <w:r>
        <w:t>PhysioNet</w:t>
      </w:r>
      <w:proofErr w:type="spellEnd"/>
      <w:r>
        <w:t xml:space="preserve"> specifications for their original challenge, however some adjustments were made for better compatibility with the H2O.ai framework. </w:t>
      </w:r>
      <w:proofErr w:type="gramStart"/>
      <w:r>
        <w:t>The majority of</w:t>
      </w:r>
      <w:proofErr w:type="gramEnd"/>
      <w:r>
        <w:t xml:space="preserve"> MIMIC-II data was made freely available for public use, and data collection involved gathering only the two-thirds of the data open to the public. The remaining third required credentialed use and is therefore not included at all in this project. </w:t>
      </w:r>
      <w:r w:rsidR="002401DF">
        <w:t xml:space="preserve">Figure 1 (below) displays the handling of data from start to finish. </w:t>
      </w:r>
      <w:r>
        <w:t xml:space="preserve">The general </w:t>
      </w:r>
      <w:r>
        <w:lastRenderedPageBreak/>
        <w:t>processes were in line with the accepted data processing pipeline</w:t>
      </w:r>
      <w:r w:rsidR="00843168">
        <w:t>: data collection, data preprocessing, analytical processing and output (</w:t>
      </w:r>
      <w:r w:rsidR="00843168" w:rsidRPr="00843168">
        <w:t>Aggarwal</w:t>
      </w:r>
      <w:r w:rsidR="00843168">
        <w:t>, 2015). The logic assumed for the project was that to be comparable to previous works, significant effort would have to be placed in data preprocessing and analytics, primarily to have working datasets and models, because data collection is identical.</w:t>
      </w:r>
      <w:r w:rsidR="002401DF">
        <w:t xml:space="preserve"> Python and many of its libraries were used for every part of this project.</w:t>
      </w:r>
    </w:p>
    <w:p w14:paraId="7F764631" w14:textId="77777777" w:rsidR="002401DF" w:rsidRDefault="002401DF" w:rsidP="002401DF">
      <w:pPr>
        <w:pStyle w:val="NoSpacing"/>
      </w:pPr>
    </w:p>
    <w:p w14:paraId="45EA76D4" w14:textId="17398D68" w:rsidR="002401DF" w:rsidRDefault="002401DF" w:rsidP="002401DF">
      <w:pPr>
        <w:pStyle w:val="NoSpacing"/>
      </w:pPr>
      <w:r w:rsidRPr="002401DF">
        <w:rPr>
          <w:noProof/>
        </w:rPr>
        <w:drawing>
          <wp:inline distT="0" distB="0" distL="0" distR="0" wp14:anchorId="15F27B71" wp14:editId="5BCCA600">
            <wp:extent cx="5943600" cy="1788160"/>
            <wp:effectExtent l="0" t="0" r="0" b="25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7"/>
                    <a:stretch>
                      <a:fillRect/>
                    </a:stretch>
                  </pic:blipFill>
                  <pic:spPr>
                    <a:xfrm>
                      <a:off x="0" y="0"/>
                      <a:ext cx="5943600" cy="1788160"/>
                    </a:xfrm>
                    <a:prstGeom prst="rect">
                      <a:avLst/>
                    </a:prstGeom>
                  </pic:spPr>
                </pic:pic>
              </a:graphicData>
            </a:graphic>
          </wp:inline>
        </w:drawing>
      </w:r>
    </w:p>
    <w:p w14:paraId="5C72B881" w14:textId="0421AF50" w:rsidR="002401DF" w:rsidRPr="002401DF" w:rsidRDefault="002401DF" w:rsidP="002401DF">
      <w:pPr>
        <w:pStyle w:val="NoSpacing"/>
        <w:ind w:firstLine="720"/>
        <w:jc w:val="center"/>
        <w:rPr>
          <w:b/>
          <w:bCs/>
        </w:rPr>
      </w:pPr>
      <w:r w:rsidRPr="00446A82">
        <w:rPr>
          <w:b/>
          <w:bCs/>
        </w:rPr>
        <w:t xml:space="preserve">Figure 1: </w:t>
      </w:r>
      <w:r w:rsidR="008D3C52">
        <w:rPr>
          <w:b/>
          <w:bCs/>
        </w:rPr>
        <w:t xml:space="preserve">Data Mining Pipeline </w:t>
      </w:r>
      <w:r w:rsidR="008D3C52">
        <w:t>(</w:t>
      </w:r>
      <w:r w:rsidR="008D3C52" w:rsidRPr="00843168">
        <w:t>Aggarwal</w:t>
      </w:r>
      <w:r w:rsidR="008D3C52">
        <w:t>, 2015).</w:t>
      </w:r>
    </w:p>
    <w:p w14:paraId="3062097B" w14:textId="77777777" w:rsidR="002401DF" w:rsidRDefault="002401DF" w:rsidP="00843168">
      <w:pPr>
        <w:pStyle w:val="NoSpacing"/>
        <w:ind w:firstLine="720"/>
      </w:pPr>
    </w:p>
    <w:p w14:paraId="76E2899F" w14:textId="15F6F972" w:rsidR="00843168" w:rsidRPr="00843168" w:rsidRDefault="00843168" w:rsidP="00843168">
      <w:pPr>
        <w:pStyle w:val="NoSpacing"/>
        <w:rPr>
          <w:b/>
          <w:bCs/>
        </w:rPr>
      </w:pPr>
      <w:r w:rsidRPr="00843168">
        <w:rPr>
          <w:b/>
          <w:bCs/>
        </w:rPr>
        <w:t>Data Collection:</w:t>
      </w:r>
    </w:p>
    <w:p w14:paraId="7D52BBF5" w14:textId="7479900A" w:rsidR="00570034" w:rsidRDefault="00843168" w:rsidP="00446A82">
      <w:pPr>
        <w:pStyle w:val="NoSpacing"/>
        <w:ind w:firstLine="720"/>
      </w:pPr>
      <w:r>
        <w:t xml:space="preserve">Collection of data was performed at </w:t>
      </w:r>
      <w:r w:rsidRPr="008236AB">
        <w:t>Beth Israel Deaconess Medical Center</w:t>
      </w:r>
      <w:r>
        <w:t xml:space="preserve">, as previously stated. Patient records are liable to HIPAA constraints and therefore must be handled with care in order to protect patient privacy. </w:t>
      </w:r>
      <w:r w:rsidR="00570034">
        <w:t xml:space="preserve">The data included over 40 unique features, including age, weight and height. </w:t>
      </w:r>
      <w:proofErr w:type="gramStart"/>
      <w:r w:rsidR="00570034">
        <w:t>The majority of</w:t>
      </w:r>
      <w:proofErr w:type="gramEnd"/>
      <w:r w:rsidR="00570034">
        <w:t xml:space="preserve"> the features included in the study were time sensitive features. These included heart rates, glucose levels, etc., and each feature was coded in the dataset in identifiable codes. </w:t>
      </w:r>
      <w:r>
        <w:t xml:space="preserve">The MIMIC dataset deidentifies the patients that were included in the study, and each patient is instead given a “Record ID” to be identified by. This project was performed without further knowledge about any </w:t>
      </w:r>
      <w:proofErr w:type="gramStart"/>
      <w:r>
        <w:t>particular pat</w:t>
      </w:r>
      <w:r w:rsidR="00570034">
        <w:t>ient</w:t>
      </w:r>
      <w:proofErr w:type="gramEnd"/>
      <w:r w:rsidR="00570034">
        <w:t xml:space="preserve">. The challenges that arose from this is that with such </w:t>
      </w:r>
      <w:proofErr w:type="gramStart"/>
      <w:r w:rsidR="00570034">
        <w:t>a large number of</w:t>
      </w:r>
      <w:proofErr w:type="gramEnd"/>
      <w:r w:rsidR="00570034">
        <w:t xml:space="preserve"> variables, it was nearly impossible to identify complete outliers when </w:t>
      </w:r>
      <w:r w:rsidR="00570034">
        <w:lastRenderedPageBreak/>
        <w:t>looking at any patient in the entire set. Even with significant missing data, only 3 of the 4000 patients used in the data set were removed during training. They were removed because they had almost all features missing. Patients with a large majority of missing data were included in the training because in a healthcare setting, there is no standard for the types of tests that are needed, and ICU patients will have many gaps in certain variables.</w:t>
      </w:r>
      <w:r w:rsidR="00B42136">
        <w:t xml:space="preserve"> A leading team in the </w:t>
      </w:r>
      <w:proofErr w:type="spellStart"/>
      <w:r w:rsidR="00B42136">
        <w:t>PhysioNet</w:t>
      </w:r>
      <w:proofErr w:type="spellEnd"/>
      <w:r w:rsidR="00B42136">
        <w:t xml:space="preserve"> challenge also developed a classification algorithm that was able to handle the large number of missing values, with great results (Johnson et al., 2012).</w:t>
      </w:r>
      <w:r w:rsidR="00570034">
        <w:t xml:space="preserve"> </w:t>
      </w:r>
      <w:r w:rsidR="00A24C9E">
        <w:t xml:space="preserve">For example, as shown in figure 3, there are cases where a patient has significant datapoints for one variable and very sparse data for another variable, depending entirely on their unique condition. The researcher would not know the difference without looking individually at their diagnosis. </w:t>
      </w:r>
      <w:r w:rsidR="00570034">
        <w:t>A functional machine learning algorithm, in practice, should be able to predict outcomes with missing data present in order to be useful to medical professionals.</w:t>
      </w:r>
      <w:r w:rsidR="00A24C9E">
        <w:t xml:space="preserve"> </w:t>
      </w:r>
    </w:p>
    <w:p w14:paraId="7697D454" w14:textId="77777777" w:rsidR="00E324B9" w:rsidRDefault="00E324B9" w:rsidP="00446A82">
      <w:pPr>
        <w:pStyle w:val="NoSpacing"/>
        <w:ind w:firstLine="720"/>
      </w:pPr>
    </w:p>
    <w:p w14:paraId="4B1190B5" w14:textId="77777777" w:rsidR="00E324B9" w:rsidRDefault="00E324B9" w:rsidP="00A24C9E">
      <w:pPr>
        <w:pStyle w:val="NoSpacing"/>
      </w:pPr>
      <w:r>
        <w:br w:type="page"/>
      </w:r>
    </w:p>
    <w:p w14:paraId="351E9487" w14:textId="1EA56B49" w:rsidR="00A24C9E" w:rsidRDefault="00A24C9E" w:rsidP="00A24C9E">
      <w:pPr>
        <w:pStyle w:val="NoSpacing"/>
      </w:pPr>
      <w:r w:rsidRPr="00A24C9E">
        <w:rPr>
          <w:noProof/>
        </w:rPr>
        <w:lastRenderedPageBreak/>
        <w:drawing>
          <wp:inline distT="0" distB="0" distL="0" distR="0" wp14:anchorId="66C904B9" wp14:editId="5E34E9D7">
            <wp:extent cx="5943600" cy="3337560"/>
            <wp:effectExtent l="0" t="0" r="0" b="254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8"/>
                    <a:stretch>
                      <a:fillRect/>
                    </a:stretch>
                  </pic:blipFill>
                  <pic:spPr>
                    <a:xfrm>
                      <a:off x="0" y="0"/>
                      <a:ext cx="5943600" cy="3337560"/>
                    </a:xfrm>
                    <a:prstGeom prst="rect">
                      <a:avLst/>
                    </a:prstGeom>
                  </pic:spPr>
                </pic:pic>
              </a:graphicData>
            </a:graphic>
          </wp:inline>
        </w:drawing>
      </w:r>
    </w:p>
    <w:p w14:paraId="7A65D3DC" w14:textId="1B8D1269" w:rsidR="00A24C9E" w:rsidRPr="002401DF" w:rsidRDefault="00A24C9E" w:rsidP="00A24C9E">
      <w:pPr>
        <w:pStyle w:val="NoSpacing"/>
        <w:ind w:firstLine="720"/>
        <w:jc w:val="center"/>
        <w:rPr>
          <w:b/>
          <w:bCs/>
        </w:rPr>
      </w:pPr>
      <w:r w:rsidRPr="00446A82">
        <w:rPr>
          <w:b/>
          <w:bCs/>
        </w:rPr>
        <w:t xml:space="preserve">Figure </w:t>
      </w:r>
      <w:r>
        <w:rPr>
          <w:b/>
          <w:bCs/>
        </w:rPr>
        <w:t>3</w:t>
      </w:r>
      <w:r w:rsidRPr="00446A82">
        <w:rPr>
          <w:b/>
          <w:bCs/>
        </w:rPr>
        <w:t xml:space="preserve">: </w:t>
      </w:r>
      <w:r>
        <w:rPr>
          <w:b/>
          <w:bCs/>
        </w:rPr>
        <w:t xml:space="preserve">A single patient from MIMIC-II </w:t>
      </w:r>
      <w:r>
        <w:t>(Johnson et al., 2012)</w:t>
      </w:r>
    </w:p>
    <w:p w14:paraId="688569DE" w14:textId="77777777" w:rsidR="00A24C9E" w:rsidRDefault="00A24C9E" w:rsidP="00A24C9E">
      <w:pPr>
        <w:pStyle w:val="NoSpacing"/>
      </w:pPr>
    </w:p>
    <w:p w14:paraId="25C94416" w14:textId="4F0C9D72" w:rsidR="00960014" w:rsidRDefault="00570034" w:rsidP="00446A82">
      <w:pPr>
        <w:pStyle w:val="NoSpacing"/>
        <w:ind w:firstLine="720"/>
      </w:pPr>
      <w:r>
        <w:t>Because most data points were time-series data, they would lead to significantly more missing data if aligned by time. Many machine learning algorithms function at a significantly lower capacity with missing data, and many need missing data to be manually inputted in order to function altogether.</w:t>
      </w:r>
      <w:r w:rsidR="00B42136">
        <w:t xml:space="preserve"> It was, therefore, decided t</w:t>
      </w:r>
      <w:r w:rsidR="002401DF">
        <w:t>hat we would</w:t>
      </w:r>
      <w:r w:rsidR="00B42136">
        <w:t xml:space="preserve"> impute missing data with mean values for each missing feature in the dataset</w:t>
      </w:r>
      <w:r w:rsidR="00753961">
        <w:t>, after feature extraction.</w:t>
      </w:r>
    </w:p>
    <w:p w14:paraId="470B9A68" w14:textId="3FCDC526" w:rsidR="00753961" w:rsidRDefault="00753961" w:rsidP="00446A82">
      <w:pPr>
        <w:pStyle w:val="NoSpacing"/>
        <w:ind w:firstLine="720"/>
      </w:pPr>
      <w:r>
        <w:t>Feature extraction is desired when it allows machine learning algorithms to function properly and when it improves the results of the machine learning algorithm. There has been evidence to support the fact that different kinds of feature extraction methods can improve results in classification problems (</w:t>
      </w:r>
      <w:proofErr w:type="spellStart"/>
      <w:r>
        <w:t>Kuo</w:t>
      </w:r>
      <w:proofErr w:type="spellEnd"/>
      <w:r>
        <w:t xml:space="preserve"> &amp; </w:t>
      </w:r>
      <w:proofErr w:type="spellStart"/>
      <w:r>
        <w:t>Landgrebe</w:t>
      </w:r>
      <w:proofErr w:type="spellEnd"/>
      <w:r>
        <w:t xml:space="preserve">, 2004). In this case, time-series data was favorably handled via feature extraction for patients in the dataset. </w:t>
      </w:r>
      <w:r w:rsidR="002401DF">
        <w:t xml:space="preserve">In fact, part of the comparison between this project and earlier work for the cardiology challenge revolves around feature extraction. </w:t>
      </w:r>
      <w:r w:rsidR="002401DF">
        <w:lastRenderedPageBreak/>
        <w:t>Previous efforts had taken time series data and extracted median, minimum, maximum, first, last and count values for each parameter measured for each patient. This project extracted not only median, minimum, maximum, first, last and count values for each parameter, but also included mean, first quartile, and third quartile values. It was an intended place for comparison between methods whether extracting more feature from the time-series data would yield favorable results overall.</w:t>
      </w:r>
      <w:r w:rsidR="009E7EF9">
        <w:t xml:space="preserve"> </w:t>
      </w:r>
    </w:p>
    <w:p w14:paraId="2D34C367" w14:textId="1A41DEF5" w:rsidR="002401DF" w:rsidRDefault="002401DF" w:rsidP="00446A82">
      <w:pPr>
        <w:pStyle w:val="NoSpacing"/>
        <w:ind w:firstLine="720"/>
      </w:pPr>
      <w:r>
        <w:t xml:space="preserve">Python, </w:t>
      </w:r>
      <w:proofErr w:type="spellStart"/>
      <w:r>
        <w:t>numpy</w:t>
      </w:r>
      <w:proofErr w:type="spellEnd"/>
      <w:r>
        <w:t xml:space="preserve">, pandas and matplotlib were used for </w:t>
      </w:r>
      <w:r w:rsidR="008D3C52">
        <w:t xml:space="preserve">feature cleaning and integration, feature extraction and handling during data collection and analytical processing steps. Scikit-Learn has several features that were useful for late-stage data preparation including creation of train and test sets from the cleaned and prepared data. It was also used for early model development decisions including which models were more favorable, although that data was not saved and will not be presented in this paper. H2O.ai has several features for data preprocessing that mirror those of Scikit-Learn. The final algorithms in this project were performed using H2O.ai models, and so much of the cleaned and prepared data had to be uploaded into what are called “H2OFrames,” H2O.ai’s functional </w:t>
      </w:r>
      <w:proofErr w:type="spellStart"/>
      <w:r w:rsidR="008D3C52">
        <w:t>dataframes</w:t>
      </w:r>
      <w:proofErr w:type="spellEnd"/>
      <w:r w:rsidR="008D3C52">
        <w:t>.</w:t>
      </w:r>
      <w:r w:rsidR="002F2416">
        <w:t xml:space="preserve"> Although H2O.ai has several options for dimensionality reduction for large datasets, these models were not used in hopes of preserving as much of the prepared data as possible. Because the number of dimensions in the data was relatively high, it is a point of future study to further pursue some dimensionality reduction prior to using analytical methods.</w:t>
      </w:r>
    </w:p>
    <w:p w14:paraId="6C132A1A" w14:textId="77777777" w:rsidR="00916931" w:rsidRDefault="00916931" w:rsidP="00446A82">
      <w:pPr>
        <w:pStyle w:val="NoSpacing"/>
        <w:ind w:firstLine="720"/>
      </w:pPr>
    </w:p>
    <w:p w14:paraId="4E0D4FB2" w14:textId="60172EE2" w:rsidR="002F2416" w:rsidRPr="00843168" w:rsidRDefault="002F2416" w:rsidP="002F2416">
      <w:pPr>
        <w:pStyle w:val="NoSpacing"/>
        <w:rPr>
          <w:b/>
          <w:bCs/>
        </w:rPr>
      </w:pPr>
      <w:r>
        <w:rPr>
          <w:b/>
          <w:bCs/>
        </w:rPr>
        <w:t>Analytic Methods</w:t>
      </w:r>
      <w:r w:rsidRPr="00843168">
        <w:rPr>
          <w:b/>
          <w:bCs/>
        </w:rPr>
        <w:t>:</w:t>
      </w:r>
    </w:p>
    <w:p w14:paraId="4DB25901" w14:textId="4C0C95FF" w:rsidR="002F2416" w:rsidRDefault="002F2416" w:rsidP="00446A82">
      <w:pPr>
        <w:pStyle w:val="NoSpacing"/>
        <w:ind w:firstLine="720"/>
      </w:pPr>
      <w:r>
        <w:t xml:space="preserve">After data preprocessing, the work of incorporating the data into a set of machine learning algorithms was </w:t>
      </w:r>
      <w:proofErr w:type="gramStart"/>
      <w:r>
        <w:t>a main focus</w:t>
      </w:r>
      <w:proofErr w:type="gramEnd"/>
      <w:r>
        <w:t xml:space="preserve"> of this study. Favorable results had been reported for using </w:t>
      </w:r>
      <w:r>
        <w:lastRenderedPageBreak/>
        <w:t xml:space="preserve">MIMIC data to predict mortality rates in the recent past using ensemble methods that included decision trees, perceptron, K-nearest </w:t>
      </w:r>
      <w:proofErr w:type="spellStart"/>
      <w:r>
        <w:t>neigbors</w:t>
      </w:r>
      <w:proofErr w:type="spellEnd"/>
      <w:r>
        <w:t xml:space="preserve"> and logistic regression (El-</w:t>
      </w:r>
      <w:proofErr w:type="spellStart"/>
      <w:r>
        <w:t>Rashidy</w:t>
      </w:r>
      <w:proofErr w:type="spellEnd"/>
      <w:r>
        <w:t xml:space="preserve"> et al., 2020). In line with this approach, the idea for prediction in this project was to create an ensemble using some of H2O.ai’s high performing methods.</w:t>
      </w:r>
    </w:p>
    <w:p w14:paraId="3560D9A6" w14:textId="71EF1334" w:rsidR="00EE0BEC" w:rsidRDefault="002F2416" w:rsidP="00446A82">
      <w:pPr>
        <w:pStyle w:val="NoSpacing"/>
        <w:ind w:firstLine="720"/>
      </w:pPr>
      <w:r>
        <w:t xml:space="preserve">H2O.ai </w:t>
      </w:r>
      <w:r w:rsidR="00FF2193">
        <w:t xml:space="preserve">(H2O) </w:t>
      </w:r>
      <w:r>
        <w:t xml:space="preserve">features an extensive library of machine learning algorithms to choose from. </w:t>
      </w:r>
      <w:r w:rsidR="00B0519C">
        <w:t>It works well with the Python programming language and integrates well with many of Scikit-</w:t>
      </w:r>
      <w:proofErr w:type="spellStart"/>
      <w:r w:rsidR="00B0519C">
        <w:t>Learn’s</w:t>
      </w:r>
      <w:proofErr w:type="spellEnd"/>
      <w:r w:rsidR="00B0519C">
        <w:t xml:space="preserve"> features. For this reason, the three frameworks are perfectly suited to tackle a dataset together. When used in combination, Python, Scikit-Learn and H2O expand each other’s capabilities substantially. </w:t>
      </w:r>
      <w:r>
        <w:t xml:space="preserve">It was an intension of this study to include some deep learning in an ensemble method with other classic prediction models. </w:t>
      </w:r>
      <w:r w:rsidR="00FF2193">
        <w:t>There has already been evidence that H2O can be used for deep learning classification problems as difficult as cancer classification from genetic data (Sharma &amp; Rani, 2017. It’s Deep Learning Estimator has also been used for predicting diabetes in patients</w:t>
      </w:r>
      <w:r w:rsidR="00EE0BEC">
        <w:t xml:space="preserve"> (</w:t>
      </w:r>
      <w:proofErr w:type="spellStart"/>
      <w:r w:rsidR="00EE0BEC">
        <w:t>Dulhare</w:t>
      </w:r>
      <w:proofErr w:type="spellEnd"/>
      <w:r w:rsidR="00EE0BEC">
        <w:t xml:space="preserve"> et al., 2020). </w:t>
      </w:r>
      <w:r w:rsidR="00FF2193">
        <w:t>The</w:t>
      </w:r>
      <w:r w:rsidR="00EE0BEC">
        <w:t xml:space="preserve">refore, the </w:t>
      </w:r>
      <w:r w:rsidR="00FF2193">
        <w:t xml:space="preserve">chosen algorithm for this study is H2O’s Deep Learning Estimator. </w:t>
      </w:r>
    </w:p>
    <w:p w14:paraId="60F51ECB" w14:textId="51F24DB6" w:rsidR="000622AA" w:rsidRDefault="00EE0BEC" w:rsidP="000622AA">
      <w:pPr>
        <w:pStyle w:val="NoSpacing"/>
        <w:ind w:firstLine="720"/>
      </w:pPr>
      <w:r>
        <w:t>Several more of H2O’s algorithms were also considered for use in an ensemble, eventually landing on the two most favorable choices based on grid searches and trial classifications. H2O’s Gradient Boost Estimator is a powerful interpretation of the boosting method that has been around for decades and can be used for regression and classification tasks (Friedman, 2001).</w:t>
      </w:r>
      <w:r w:rsidR="000622AA">
        <w:t xml:space="preserve"> The algorithm has many applications and depends largely on a Huber-M loss function and specific learning rate. H2O’s Random Forest Estimator is the last algorithm chosen for this method. </w:t>
      </w:r>
      <w:r w:rsidR="00B0519C">
        <w:t>Random forests use many decision trees on varying combinations of features in the dataset to make a classification based on averages (</w:t>
      </w:r>
      <w:proofErr w:type="spellStart"/>
      <w:r w:rsidR="00B0519C">
        <w:t>Géron</w:t>
      </w:r>
      <w:proofErr w:type="spellEnd"/>
      <w:r w:rsidR="00B0519C">
        <w:t>, 2017).</w:t>
      </w:r>
    </w:p>
    <w:p w14:paraId="579C2B76" w14:textId="2106B190" w:rsidR="00B0519C" w:rsidRDefault="00B0519C" w:rsidP="000622AA">
      <w:pPr>
        <w:pStyle w:val="NoSpacing"/>
        <w:ind w:firstLine="720"/>
      </w:pPr>
      <w:r>
        <w:lastRenderedPageBreak/>
        <w:t xml:space="preserve">Each separate algorithm that was chosen was used on the training data individually first to ensure compatibility with its capabilities. The strength of machine learning models often </w:t>
      </w:r>
      <w:proofErr w:type="gramStart"/>
      <w:r>
        <w:t>increase</w:t>
      </w:r>
      <w:proofErr w:type="gramEnd"/>
      <w:r>
        <w:t xml:space="preserve"> when used in conjunction, so an ensemble method was also chosen to combine the three algorithms and see if their classification improved. H2O’s Stacked Ensemble Estimator was able to incorporate all three of the separate models for comparison of results. </w:t>
      </w:r>
    </w:p>
    <w:p w14:paraId="18D69251" w14:textId="79C8DDE2" w:rsidR="00B0519C" w:rsidRDefault="00B0519C" w:rsidP="000622AA">
      <w:pPr>
        <w:pStyle w:val="NoSpacing"/>
        <w:ind w:firstLine="720"/>
      </w:pPr>
      <w:r>
        <w:t xml:space="preserve">The results of </w:t>
      </w:r>
      <w:proofErr w:type="spellStart"/>
      <w:r>
        <w:t>PhysioNet’s</w:t>
      </w:r>
      <w:proofErr w:type="spellEnd"/>
      <w:r>
        <w:t xml:space="preserve"> original Computing in Cardiology challenge were </w:t>
      </w:r>
      <w:r w:rsidR="00D72086">
        <w:t xml:space="preserve">measured based on two events. This project focuses only on the first event: predicting in-hospital mortality in ICU patients. The metrics are sensitivity and positive predictivity, which are defined in figure 2 below. True positive (TP), false positive (FP), false negative (FN), and true negative (TN) rates are used for the calculation of each metric. Their meanings are clarified in </w:t>
      </w:r>
      <w:proofErr w:type="spellStart"/>
      <w:r w:rsidR="00D72086">
        <w:t>detaAlthough</w:t>
      </w:r>
      <w:proofErr w:type="spellEnd"/>
      <w:r w:rsidR="00D72086">
        <w:t xml:space="preserve"> AUC scores were also included in the results for this project, the primary focus is obtaining high sensitivity and high positive predictivity. Prior to the </w:t>
      </w:r>
      <w:proofErr w:type="gramStart"/>
      <w:r w:rsidR="00D72086">
        <w:t>final results</w:t>
      </w:r>
      <w:proofErr w:type="gramEnd"/>
      <w:r w:rsidR="00D72086">
        <w:t>, class imbalance was measured to be aware of the differences between the availability of data for each of the possible prediction outcomes. This approach is useful when developing the machine learning algorithms, as many H2O estimators have functionalities to combat class imbalance. A complete analysis of other metrics is not included; however, mean-squared-error and root-mean-squared-error were also provided from H2O’s models.</w:t>
      </w:r>
    </w:p>
    <w:p w14:paraId="5CC16442" w14:textId="40F7BDCD" w:rsidR="002F2416" w:rsidRDefault="00D72086" w:rsidP="00D72086">
      <w:pPr>
        <w:pStyle w:val="NoSpacing"/>
      </w:pPr>
      <w:r w:rsidRPr="00D72086">
        <w:rPr>
          <w:noProof/>
        </w:rPr>
        <w:drawing>
          <wp:inline distT="0" distB="0" distL="0" distR="0" wp14:anchorId="6E0A9164" wp14:editId="3C61F38D">
            <wp:extent cx="5943600" cy="73660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rotWithShape="1">
                    <a:blip r:embed="rId9"/>
                    <a:srcRect b="33601"/>
                    <a:stretch/>
                  </pic:blipFill>
                  <pic:spPr bwMode="auto">
                    <a:xfrm>
                      <a:off x="0" y="0"/>
                      <a:ext cx="5943600" cy="736600"/>
                    </a:xfrm>
                    <a:prstGeom prst="rect">
                      <a:avLst/>
                    </a:prstGeom>
                    <a:ln>
                      <a:noFill/>
                    </a:ln>
                    <a:extLst>
                      <a:ext uri="{53640926-AAD7-44D8-BBD7-CCE9431645EC}">
                        <a14:shadowObscured xmlns:a14="http://schemas.microsoft.com/office/drawing/2010/main"/>
                      </a:ext>
                    </a:extLst>
                  </pic:spPr>
                </pic:pic>
              </a:graphicData>
            </a:graphic>
          </wp:inline>
        </w:drawing>
      </w:r>
    </w:p>
    <w:p w14:paraId="7DF6C196" w14:textId="39F0DE73" w:rsidR="00D72086" w:rsidRPr="00916931" w:rsidRDefault="00D72086" w:rsidP="00D72086">
      <w:pPr>
        <w:pStyle w:val="NoSpacing"/>
        <w:ind w:firstLine="720"/>
        <w:jc w:val="center"/>
      </w:pPr>
      <w:r w:rsidRPr="00446A82">
        <w:rPr>
          <w:b/>
          <w:bCs/>
        </w:rPr>
        <w:t xml:space="preserve">Figure </w:t>
      </w:r>
      <w:r>
        <w:rPr>
          <w:b/>
          <w:bCs/>
        </w:rPr>
        <w:t>2</w:t>
      </w:r>
      <w:r w:rsidRPr="00446A82">
        <w:rPr>
          <w:b/>
          <w:bCs/>
        </w:rPr>
        <w:t xml:space="preserve">: </w:t>
      </w:r>
      <w:r>
        <w:rPr>
          <w:b/>
          <w:bCs/>
        </w:rPr>
        <w:t>Sensitivity and Positive Predictivity</w:t>
      </w:r>
      <w:r w:rsidR="00916931">
        <w:rPr>
          <w:b/>
          <w:bCs/>
        </w:rPr>
        <w:t xml:space="preserve"> </w:t>
      </w:r>
      <w:r w:rsidR="00916931">
        <w:t>(Johnson et al., 2016)</w:t>
      </w:r>
    </w:p>
    <w:p w14:paraId="5B8862C4" w14:textId="77777777" w:rsidR="00916931" w:rsidRPr="00446A82" w:rsidRDefault="00916931" w:rsidP="00D72086">
      <w:pPr>
        <w:pStyle w:val="NoSpacing"/>
        <w:ind w:firstLine="720"/>
        <w:jc w:val="center"/>
        <w:rPr>
          <w:b/>
          <w:bCs/>
        </w:rPr>
      </w:pPr>
    </w:p>
    <w:p w14:paraId="5A71CBCA" w14:textId="7C3FC846" w:rsidR="00916931" w:rsidRPr="00843168" w:rsidRDefault="00916931" w:rsidP="00916931">
      <w:pPr>
        <w:pStyle w:val="NoSpacing"/>
        <w:rPr>
          <w:b/>
          <w:bCs/>
        </w:rPr>
      </w:pPr>
      <w:r>
        <w:rPr>
          <w:b/>
          <w:bCs/>
        </w:rPr>
        <w:t>Plans for interrupting results</w:t>
      </w:r>
      <w:r w:rsidRPr="00843168">
        <w:rPr>
          <w:b/>
          <w:bCs/>
        </w:rPr>
        <w:t>:</w:t>
      </w:r>
    </w:p>
    <w:p w14:paraId="7B394174" w14:textId="3AD79E47" w:rsidR="00D72086" w:rsidRDefault="00916931" w:rsidP="00D72086">
      <w:pPr>
        <w:pStyle w:val="NoSpacing"/>
      </w:pPr>
      <w:r>
        <w:lastRenderedPageBreak/>
        <w:tab/>
        <w:t xml:space="preserve">The possible outcomes from this project include A) performing better than the proposed algorithms from the </w:t>
      </w:r>
      <w:proofErr w:type="spellStart"/>
      <w:r>
        <w:t>PhysioNet</w:t>
      </w:r>
      <w:proofErr w:type="spellEnd"/>
      <w:r>
        <w:t xml:space="preserve"> competition, B) performing comparably with the proposed algorithms from the competition, and C) performing well below the results of those algorithms. Because the dataset is smaller than the one provided to the competitors, it is possible that an underperforming model may be due to more limited data. This is especially possible considering the high dimensionality of the feature space of the dataset. The original question for this project was, is it possible to created high performing algorithms using open-source machine learning libraries? </w:t>
      </w:r>
      <w:proofErr w:type="gramStart"/>
      <w:r>
        <w:t>As long as</w:t>
      </w:r>
      <w:proofErr w:type="gramEnd"/>
      <w:r>
        <w:t xml:space="preserve"> the results are comparable, they can be improved in the future to possibly outperform other algorithms. This is significant because it means that companies can hire from a bigger pool of data scientists and achieve the same results. This is particularly important in healthcare because the more capable data scientists are, and the more tools are available to them, the sooner they can tackle difficult topics such as mortality in ICUs, </w:t>
      </w:r>
      <w:r w:rsidR="001E7883">
        <w:t>cancer detection and prediction of chronic conditions. There is significant benefit in using these machine learning algorithms to protect patient lives.</w:t>
      </w:r>
    </w:p>
    <w:p w14:paraId="7CDFE5F4" w14:textId="0711B3C2" w:rsidR="001E7883" w:rsidRDefault="001E7883" w:rsidP="00D72086">
      <w:pPr>
        <w:pStyle w:val="NoSpacing"/>
      </w:pPr>
    </w:p>
    <w:p w14:paraId="58B3D249" w14:textId="5CC2414E" w:rsidR="001E7883" w:rsidRDefault="001E7883" w:rsidP="001E7883">
      <w:pPr>
        <w:pStyle w:val="Heading1"/>
      </w:pPr>
      <w:r>
        <w:t>Results</w:t>
      </w:r>
    </w:p>
    <w:p w14:paraId="23502322" w14:textId="77777777" w:rsidR="00C9632F" w:rsidRPr="00C9632F" w:rsidRDefault="00C9632F" w:rsidP="00C9632F"/>
    <w:p w14:paraId="33EC1982" w14:textId="4FCC9730" w:rsidR="001E7883" w:rsidRDefault="001E7883" w:rsidP="001E7883">
      <w:pPr>
        <w:pStyle w:val="NoSpacing"/>
        <w:ind w:firstLine="720"/>
      </w:pPr>
      <w:r>
        <w:tab/>
        <w:t>Evaluation of the distribution of survival and mortality outcomes show that patients generally survive their ICU visits. While good for the patient, this imposes class imbalance to the study that can affect results. In total, approximately 14% of patients passed away in the ICU and 86% of patient survived. Their distribution is simply shown below in figure 3.</w:t>
      </w:r>
    </w:p>
    <w:p w14:paraId="0ECC1669" w14:textId="18E41E7C" w:rsidR="001E7883" w:rsidRPr="001E7883" w:rsidRDefault="001E7883" w:rsidP="001E7883">
      <w:pPr>
        <w:spacing w:line="240" w:lineRule="auto"/>
        <w:ind w:firstLine="0"/>
        <w:jc w:val="center"/>
        <w:rPr>
          <w:rFonts w:ascii="Times New Roman" w:eastAsia="Times New Roman" w:hAnsi="Times New Roman" w:cs="Times New Roman"/>
          <w:color w:val="auto"/>
          <w:lang w:eastAsia="en-US"/>
        </w:rPr>
      </w:pPr>
      <w:r w:rsidRPr="001E7883">
        <w:rPr>
          <w:noProof/>
        </w:rPr>
        <w:lastRenderedPageBreak/>
        <w:drawing>
          <wp:inline distT="0" distB="0" distL="0" distR="0" wp14:anchorId="4E5E32B5" wp14:editId="48A6C13E">
            <wp:extent cx="5067300" cy="3582939"/>
            <wp:effectExtent l="0" t="0" r="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3224" cy="3608340"/>
                    </a:xfrm>
                    <a:prstGeom prst="rect">
                      <a:avLst/>
                    </a:prstGeom>
                    <a:noFill/>
                    <a:ln>
                      <a:noFill/>
                    </a:ln>
                  </pic:spPr>
                </pic:pic>
              </a:graphicData>
            </a:graphic>
          </wp:inline>
        </w:drawing>
      </w:r>
    </w:p>
    <w:p w14:paraId="039B50AB" w14:textId="40503CF1" w:rsidR="001E7883" w:rsidRPr="00446A82" w:rsidRDefault="001E7883" w:rsidP="001E7883">
      <w:pPr>
        <w:spacing w:line="240" w:lineRule="auto"/>
        <w:ind w:firstLine="0"/>
        <w:jc w:val="center"/>
        <w:rPr>
          <w:rFonts w:ascii="Times New Roman" w:eastAsia="Times New Roman" w:hAnsi="Times New Roman" w:cs="Times New Roman"/>
          <w:color w:val="auto"/>
          <w:lang w:eastAsia="en-US"/>
        </w:rPr>
      </w:pPr>
    </w:p>
    <w:p w14:paraId="78726BB0" w14:textId="3FE15C15" w:rsidR="001E7883" w:rsidRPr="00446A82" w:rsidRDefault="001E7883" w:rsidP="001E7883">
      <w:pPr>
        <w:pStyle w:val="NoSpacing"/>
        <w:ind w:firstLine="720"/>
        <w:jc w:val="center"/>
        <w:rPr>
          <w:b/>
          <w:bCs/>
        </w:rPr>
      </w:pPr>
      <w:r w:rsidRPr="00446A82">
        <w:rPr>
          <w:b/>
          <w:bCs/>
        </w:rPr>
        <w:t xml:space="preserve">Figure </w:t>
      </w:r>
      <w:r w:rsidR="00E324B9">
        <w:rPr>
          <w:b/>
          <w:bCs/>
        </w:rPr>
        <w:t>4</w:t>
      </w:r>
      <w:r w:rsidRPr="00446A82">
        <w:rPr>
          <w:b/>
          <w:bCs/>
        </w:rPr>
        <w:t>: Class imbalance between positive and negative outcomes</w:t>
      </w:r>
    </w:p>
    <w:p w14:paraId="4D29D3EC" w14:textId="589A2849" w:rsidR="001E7883" w:rsidRDefault="001E7883" w:rsidP="00D72086">
      <w:pPr>
        <w:pStyle w:val="NoSpacing"/>
      </w:pPr>
    </w:p>
    <w:p w14:paraId="46DCE670" w14:textId="5F9911E1" w:rsidR="001E7883" w:rsidRDefault="001E7883" w:rsidP="00446A82">
      <w:pPr>
        <w:pStyle w:val="NoSpacing"/>
        <w:ind w:firstLine="720"/>
      </w:pPr>
      <w:r>
        <w:t xml:space="preserve">Class imbalance raises certain issues in the dataset. It doesn’t allow the dataset to get equal representation for each class of possible outcomes. This is very clear in a binary classification example such as this one. The machine learning algorithms are only seeing a small percentage of in-hospital deaths, which is the variable that we want to be the most accurate in predicting. To compensate for the imbalance, luckily, this dataset has a high number of instances. This means that because there are 4000 patients in the dataset, there may be enough to </w:t>
      </w:r>
      <w:r w:rsidR="008A6C6A">
        <w:t xml:space="preserve">instances of the negative outcome to get accurate predictions. </w:t>
      </w:r>
    </w:p>
    <w:p w14:paraId="0E4FC52D" w14:textId="22E8472C" w:rsidR="008A6C6A" w:rsidRDefault="00E324B9" w:rsidP="00446A82">
      <w:pPr>
        <w:pStyle w:val="NoSpacing"/>
        <w:ind w:firstLine="720"/>
      </w:pPr>
      <w:r>
        <w:t xml:space="preserve">The results from variable extraction included new values for the time parameter. Because the MIMIC dataset does not track time-series data in a date-time format, but simply in a time-stamp format, it is not possible to conclude anything based on information from the time of year, day of the week, or hours in the day from this dataset. In other words, we can only see </w:t>
      </w:r>
      <w:r w:rsidR="00C52A1F">
        <w:t xml:space="preserve">the </w:t>
      </w:r>
      <w:r w:rsidR="00C52A1F">
        <w:lastRenderedPageBreak/>
        <w:t xml:space="preserve">number of minutes that have elapsed from the patient intake into the ICU. The appropriate time frame for each patient is only from zero hours to forty-eight hours, as this was a requirement for the patients included in the dataset. These numbers were converted to hours elapsed as integers. Sample values for a single patient, as well as sample parameter values and their measurements can be seen in figure 5. Another requirement for the dataset included </w:t>
      </w:r>
      <w:proofErr w:type="gramStart"/>
      <w:r w:rsidR="00C52A1F">
        <w:t>that patients</w:t>
      </w:r>
      <w:proofErr w:type="gramEnd"/>
      <w:r w:rsidR="00C52A1F">
        <w:t xml:space="preserve"> be at least 15 years of age, and the range from data preprocessing reflected this.</w:t>
      </w:r>
    </w:p>
    <w:p w14:paraId="6920F41D" w14:textId="06C9EDCC" w:rsidR="00C52A1F" w:rsidRDefault="00C52A1F" w:rsidP="00C52A1F">
      <w:pPr>
        <w:pStyle w:val="NoSpacing"/>
        <w:ind w:firstLine="720"/>
        <w:jc w:val="center"/>
      </w:pPr>
      <w:r w:rsidRPr="00C52A1F">
        <w:rPr>
          <w:noProof/>
        </w:rPr>
        <w:drawing>
          <wp:inline distT="0" distB="0" distL="0" distR="0" wp14:anchorId="0BB4718C" wp14:editId="2474B172">
            <wp:extent cx="3200400" cy="37973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1"/>
                    <a:stretch>
                      <a:fillRect/>
                    </a:stretch>
                  </pic:blipFill>
                  <pic:spPr>
                    <a:xfrm>
                      <a:off x="0" y="0"/>
                      <a:ext cx="3200400" cy="3797300"/>
                    </a:xfrm>
                    <a:prstGeom prst="rect">
                      <a:avLst/>
                    </a:prstGeom>
                  </pic:spPr>
                </pic:pic>
              </a:graphicData>
            </a:graphic>
          </wp:inline>
        </w:drawing>
      </w:r>
    </w:p>
    <w:p w14:paraId="7B58B983" w14:textId="5F029493" w:rsidR="00C52A1F" w:rsidRPr="00446A82" w:rsidRDefault="00C52A1F" w:rsidP="00C52A1F">
      <w:pPr>
        <w:pStyle w:val="NoSpacing"/>
        <w:ind w:firstLine="720"/>
        <w:jc w:val="center"/>
        <w:rPr>
          <w:b/>
          <w:bCs/>
        </w:rPr>
      </w:pPr>
      <w:r w:rsidRPr="00446A82">
        <w:rPr>
          <w:b/>
          <w:bCs/>
        </w:rPr>
        <w:t xml:space="preserve">Figure </w:t>
      </w:r>
      <w:r>
        <w:rPr>
          <w:b/>
          <w:bCs/>
        </w:rPr>
        <w:t>5</w:t>
      </w:r>
      <w:r w:rsidRPr="00446A82">
        <w:rPr>
          <w:b/>
          <w:bCs/>
        </w:rPr>
        <w:t xml:space="preserve">: </w:t>
      </w:r>
      <w:r>
        <w:rPr>
          <w:b/>
          <w:bCs/>
        </w:rPr>
        <w:t>Sample Patient Values with Time converted to hours elapsed</w:t>
      </w:r>
    </w:p>
    <w:p w14:paraId="6EC4D974" w14:textId="10D72656" w:rsidR="008A6C6A" w:rsidRDefault="008A6C6A" w:rsidP="00446A82">
      <w:pPr>
        <w:pStyle w:val="NoSpacing"/>
        <w:ind w:firstLine="720"/>
      </w:pPr>
    </w:p>
    <w:p w14:paraId="28E67A00" w14:textId="36087D63" w:rsidR="008A6C6A" w:rsidRDefault="009C4490" w:rsidP="00446A82">
      <w:pPr>
        <w:pStyle w:val="NoSpacing"/>
        <w:ind w:firstLine="720"/>
      </w:pPr>
      <w:r>
        <w:t>Feature extraction was done</w:t>
      </w:r>
      <w:r w:rsidR="00367D28">
        <w:t xml:space="preserve"> entirely using Python, pandas and </w:t>
      </w:r>
      <w:proofErr w:type="spellStart"/>
      <w:r w:rsidR="00367D28">
        <w:t>numpy</w:t>
      </w:r>
      <w:proofErr w:type="spellEnd"/>
      <w:r w:rsidR="00367D28">
        <w:t xml:space="preserve">. A function was created to successfully populate new features for each parameter, divided into each of the metrics discussed earlier: minimum value, maximum value, first value (based on earliest appearance for the parameter for each patient, last value, median value, mean value, first quartile value, third </w:t>
      </w:r>
      <w:r w:rsidR="00367D28">
        <w:lastRenderedPageBreak/>
        <w:t xml:space="preserve">quartile value and count. All data was organized back into a data frame so that each patient “Record ID” had only one instance and captured all approximately 330 total features. If a patient had no readings for a particular parameter, the data frame would fill with missing values </w:t>
      </w:r>
      <w:r w:rsidR="009E7EF9">
        <w:t>that were handled afterwards. The function described is included in the supplemental figures attached at the end of this paper.</w:t>
      </w:r>
    </w:p>
    <w:p w14:paraId="7EBF1D25" w14:textId="1BDDF7C7" w:rsidR="009E7EF9" w:rsidRDefault="009E7EF9" w:rsidP="00446A82">
      <w:pPr>
        <w:pStyle w:val="NoSpacing"/>
        <w:ind w:firstLine="720"/>
      </w:pPr>
      <w:r>
        <w:t>Missing values resulted in issues with the machine learning algorithms. Of the algorithms included in the ensemble, only the H2O Deep Learning Estimator had a built-in feature to handle missing values. To remedy this issue, Scikit-</w:t>
      </w:r>
      <w:proofErr w:type="spellStart"/>
      <w:r>
        <w:t>Learn’s</w:t>
      </w:r>
      <w:proofErr w:type="spellEnd"/>
      <w:r>
        <w:t xml:space="preserve"> Simple Imputer was used to fill the data frame with mean values for each of the features. An example of the resulting data frame for the white blood cell count (WBC) is included below in figure 6. This same approach was used to fill values in the static variables that were either missing or clearly erroneous.</w:t>
      </w:r>
    </w:p>
    <w:p w14:paraId="5CD836AB" w14:textId="2EC14F57" w:rsidR="009E7EF9" w:rsidRDefault="009E7EF9" w:rsidP="00C9632F">
      <w:pPr>
        <w:pStyle w:val="NoSpacing"/>
      </w:pPr>
      <w:r w:rsidRPr="009E7EF9">
        <w:rPr>
          <w:noProof/>
        </w:rPr>
        <w:drawing>
          <wp:inline distT="0" distB="0" distL="0" distR="0" wp14:anchorId="490D9A0A" wp14:editId="315C617B">
            <wp:extent cx="5943600" cy="2763520"/>
            <wp:effectExtent l="0" t="0" r="0" b="508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2"/>
                    <a:stretch>
                      <a:fillRect/>
                    </a:stretch>
                  </pic:blipFill>
                  <pic:spPr>
                    <a:xfrm>
                      <a:off x="0" y="0"/>
                      <a:ext cx="5943600" cy="2763520"/>
                    </a:xfrm>
                    <a:prstGeom prst="rect">
                      <a:avLst/>
                    </a:prstGeom>
                  </pic:spPr>
                </pic:pic>
              </a:graphicData>
            </a:graphic>
          </wp:inline>
        </w:drawing>
      </w:r>
    </w:p>
    <w:p w14:paraId="176B1F12" w14:textId="710BCC1A" w:rsidR="009E7EF9" w:rsidRPr="00446A82" w:rsidRDefault="009E7EF9" w:rsidP="009E7EF9">
      <w:pPr>
        <w:pStyle w:val="NoSpacing"/>
        <w:ind w:firstLine="720"/>
        <w:jc w:val="center"/>
        <w:rPr>
          <w:b/>
          <w:bCs/>
        </w:rPr>
      </w:pPr>
      <w:r w:rsidRPr="00446A82">
        <w:rPr>
          <w:b/>
          <w:bCs/>
        </w:rPr>
        <w:t xml:space="preserve">Figure </w:t>
      </w:r>
      <w:r>
        <w:rPr>
          <w:b/>
          <w:bCs/>
        </w:rPr>
        <w:t>6</w:t>
      </w:r>
      <w:r w:rsidRPr="00446A82">
        <w:rPr>
          <w:b/>
          <w:bCs/>
        </w:rPr>
        <w:t xml:space="preserve">: </w:t>
      </w:r>
      <w:r>
        <w:rPr>
          <w:b/>
          <w:bCs/>
        </w:rPr>
        <w:t>White Blood Cell count (WBC) metrics after feature extraction</w:t>
      </w:r>
    </w:p>
    <w:p w14:paraId="69AA1B84" w14:textId="77777777" w:rsidR="009E7EF9" w:rsidRDefault="009E7EF9" w:rsidP="00446A82">
      <w:pPr>
        <w:pStyle w:val="NoSpacing"/>
        <w:ind w:firstLine="720"/>
      </w:pPr>
    </w:p>
    <w:p w14:paraId="6690EB96" w14:textId="6944954C" w:rsidR="00E7706F" w:rsidRDefault="00E7706F" w:rsidP="00446A82">
      <w:pPr>
        <w:pStyle w:val="NoSpacing"/>
        <w:ind w:firstLine="720"/>
      </w:pPr>
      <w:r>
        <w:t xml:space="preserve">A confusion matrix is commonly used to </w:t>
      </w:r>
      <w:r w:rsidR="00DA583C">
        <w:t>tabulate</w:t>
      </w:r>
      <w:r>
        <w:t xml:space="preserve"> and calculate the</w:t>
      </w:r>
      <w:r w:rsidR="00DA583C">
        <w:t xml:space="preserve"> performance of a binary classification model. The confusion matrices for the H2O Random Forest Estimator, H2O </w:t>
      </w:r>
      <w:r w:rsidR="00DA583C">
        <w:lastRenderedPageBreak/>
        <w:t>Gradient Boost Estimator, H2O Deep Learning Estimator, and the H2O Stacked Ensemble Estimator of the three are shown in figure 7 below. The top left of the confusion matrices represents the true negative</w:t>
      </w:r>
      <w:r w:rsidR="00E8389A">
        <w:t xml:space="preserve">s </w:t>
      </w:r>
      <w:r w:rsidR="00DA583C">
        <w:t xml:space="preserve">for each of the machine learning models, where the model predicted that the patient would </w:t>
      </w:r>
      <w:r w:rsidR="008F2809">
        <w:t>pass away</w:t>
      </w:r>
      <w:r w:rsidR="00DA583C">
        <w:t xml:space="preserve"> in the hospital and the patient was reported to have passed away in the dataset. The bottom left represents the false negative</w:t>
      </w:r>
      <w:r w:rsidR="00E8389A">
        <w:t>s</w:t>
      </w:r>
      <w:r w:rsidR="00DA583C">
        <w:t xml:space="preserve">, or the </w:t>
      </w:r>
      <w:r w:rsidR="00E8389A">
        <w:t xml:space="preserve">number that were predicted to have died but had survived. The top right of the matrices represents the false positives, or the patients that were predicted to have survived but had </w:t>
      </w:r>
      <w:r w:rsidR="008F2809">
        <w:t>passed away</w:t>
      </w:r>
      <w:r w:rsidR="00E8389A">
        <w:t xml:space="preserve"> in the hospital. And the bottom right of the matrices represents the true positives, or the patients that were predicted to have survived and had survived in the hospital. From these matrices, we can calculate the sensitivity and the positive predictivity of the models.</w:t>
      </w:r>
    </w:p>
    <w:p w14:paraId="66E9FD8D" w14:textId="7B1053E8" w:rsidR="00DA583C" w:rsidRDefault="008F2809" w:rsidP="00DA583C">
      <w:pPr>
        <w:pStyle w:val="NoSpacing"/>
        <w:jc w:val="center"/>
      </w:pPr>
      <w:r w:rsidRPr="008F2809">
        <w:rPr>
          <w:noProof/>
        </w:rPr>
        <w:drawing>
          <wp:inline distT="0" distB="0" distL="0" distR="0" wp14:anchorId="358E8C93" wp14:editId="68F43133">
            <wp:extent cx="4880700" cy="237490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3"/>
                    <a:stretch>
                      <a:fillRect/>
                    </a:stretch>
                  </pic:blipFill>
                  <pic:spPr>
                    <a:xfrm>
                      <a:off x="0" y="0"/>
                      <a:ext cx="4894445" cy="2381588"/>
                    </a:xfrm>
                    <a:prstGeom prst="rect">
                      <a:avLst/>
                    </a:prstGeom>
                  </pic:spPr>
                </pic:pic>
              </a:graphicData>
            </a:graphic>
          </wp:inline>
        </w:drawing>
      </w:r>
    </w:p>
    <w:p w14:paraId="5CFACDF0" w14:textId="4D7D2CD7" w:rsidR="00DA583C" w:rsidRPr="00446A82" w:rsidRDefault="00DA583C" w:rsidP="00DA583C">
      <w:pPr>
        <w:pStyle w:val="NoSpacing"/>
        <w:spacing w:line="240" w:lineRule="auto"/>
        <w:ind w:firstLine="720"/>
        <w:jc w:val="center"/>
        <w:rPr>
          <w:b/>
          <w:bCs/>
        </w:rPr>
      </w:pPr>
      <w:r w:rsidRPr="00446A82">
        <w:rPr>
          <w:b/>
          <w:bCs/>
        </w:rPr>
        <w:t xml:space="preserve">Figure </w:t>
      </w:r>
      <w:r>
        <w:rPr>
          <w:b/>
          <w:bCs/>
        </w:rPr>
        <w:t>7</w:t>
      </w:r>
      <w:r w:rsidRPr="00446A82">
        <w:rPr>
          <w:b/>
          <w:bCs/>
        </w:rPr>
        <w:t xml:space="preserve">: </w:t>
      </w:r>
      <w:r>
        <w:rPr>
          <w:b/>
          <w:bCs/>
        </w:rPr>
        <w:t xml:space="preserve">Confusion Matrices for A) </w:t>
      </w:r>
      <w:r w:rsidR="008F2809">
        <w:rPr>
          <w:b/>
          <w:bCs/>
        </w:rPr>
        <w:t>H2O Gradient Boost Estimator</w:t>
      </w:r>
      <w:r>
        <w:rPr>
          <w:b/>
          <w:bCs/>
        </w:rPr>
        <w:t>, B)</w:t>
      </w:r>
      <w:r w:rsidR="008F2809">
        <w:rPr>
          <w:b/>
          <w:bCs/>
        </w:rPr>
        <w:t xml:space="preserve"> </w:t>
      </w:r>
      <w:r w:rsidR="008F2809">
        <w:rPr>
          <w:b/>
          <w:bCs/>
        </w:rPr>
        <w:t>H2O Random Forest Estimator</w:t>
      </w:r>
      <w:r>
        <w:rPr>
          <w:b/>
          <w:bCs/>
        </w:rPr>
        <w:t>, C) H2O Deep Learning Estimator, D) H2O Stacked Ensemble Estimator</w:t>
      </w:r>
    </w:p>
    <w:p w14:paraId="1610F20F" w14:textId="2322D655" w:rsidR="00DA583C" w:rsidRDefault="00DA583C" w:rsidP="00DA583C">
      <w:pPr>
        <w:pStyle w:val="NoSpacing"/>
        <w:jc w:val="center"/>
      </w:pPr>
    </w:p>
    <w:p w14:paraId="33BB794F" w14:textId="77777777" w:rsidR="00664B32" w:rsidRDefault="00664B32">
      <w:r>
        <w:br w:type="page"/>
      </w:r>
    </w:p>
    <w:tbl>
      <w:tblPr>
        <w:tblStyle w:val="APAReport"/>
        <w:tblW w:w="0" w:type="auto"/>
        <w:tblLook w:val="04A0" w:firstRow="1" w:lastRow="0" w:firstColumn="1" w:lastColumn="0" w:noHBand="0" w:noVBand="1"/>
      </w:tblPr>
      <w:tblGrid>
        <w:gridCol w:w="3116"/>
        <w:gridCol w:w="3117"/>
        <w:gridCol w:w="3117"/>
      </w:tblGrid>
      <w:tr w:rsidR="00664B32" w:rsidRPr="00664B32" w14:paraId="602BA0CF" w14:textId="77777777" w:rsidTr="00664B32">
        <w:trPr>
          <w:cnfStyle w:val="100000000000" w:firstRow="1" w:lastRow="0" w:firstColumn="0" w:lastColumn="0" w:oddVBand="0" w:evenVBand="0" w:oddHBand="0" w:evenHBand="0" w:firstRowFirstColumn="0" w:firstRowLastColumn="0" w:lastRowFirstColumn="0" w:lastRowLastColumn="0"/>
        </w:trPr>
        <w:tc>
          <w:tcPr>
            <w:tcW w:w="3116" w:type="dxa"/>
          </w:tcPr>
          <w:p w14:paraId="444439CB" w14:textId="39EC27B1" w:rsidR="00664B32" w:rsidRPr="00664B32" w:rsidRDefault="00664B32" w:rsidP="00DA583C">
            <w:pPr>
              <w:pStyle w:val="NoSpacing"/>
              <w:rPr>
                <w:b/>
                <w:bCs/>
                <w:sz w:val="28"/>
                <w:szCs w:val="28"/>
              </w:rPr>
            </w:pPr>
            <w:r w:rsidRPr="00664B32">
              <w:rPr>
                <w:b/>
                <w:bCs/>
                <w:sz w:val="28"/>
                <w:szCs w:val="28"/>
              </w:rPr>
              <w:lastRenderedPageBreak/>
              <w:t>ML Model</w:t>
            </w:r>
          </w:p>
        </w:tc>
        <w:tc>
          <w:tcPr>
            <w:tcW w:w="3117" w:type="dxa"/>
          </w:tcPr>
          <w:p w14:paraId="0869EA08" w14:textId="4B3195A7" w:rsidR="00664B32" w:rsidRPr="00664B32" w:rsidRDefault="00664B32" w:rsidP="00DA583C">
            <w:pPr>
              <w:pStyle w:val="NoSpacing"/>
              <w:rPr>
                <w:b/>
                <w:bCs/>
                <w:sz w:val="28"/>
                <w:szCs w:val="28"/>
              </w:rPr>
            </w:pPr>
            <w:r w:rsidRPr="00664B32">
              <w:rPr>
                <w:b/>
                <w:bCs/>
                <w:sz w:val="28"/>
                <w:szCs w:val="28"/>
              </w:rPr>
              <w:t>Sensitivity</w:t>
            </w:r>
          </w:p>
        </w:tc>
        <w:tc>
          <w:tcPr>
            <w:tcW w:w="3117" w:type="dxa"/>
          </w:tcPr>
          <w:p w14:paraId="6243DABE" w14:textId="6CB2537D" w:rsidR="00664B32" w:rsidRPr="00664B32" w:rsidRDefault="00664B32" w:rsidP="00DA583C">
            <w:pPr>
              <w:pStyle w:val="NoSpacing"/>
              <w:rPr>
                <w:b/>
                <w:bCs/>
                <w:sz w:val="28"/>
                <w:szCs w:val="28"/>
              </w:rPr>
            </w:pPr>
            <w:r w:rsidRPr="00664B32">
              <w:rPr>
                <w:b/>
                <w:bCs/>
                <w:sz w:val="28"/>
                <w:szCs w:val="28"/>
              </w:rPr>
              <w:t>Positive Predictivity</w:t>
            </w:r>
          </w:p>
        </w:tc>
      </w:tr>
      <w:tr w:rsidR="00664B32" w:rsidRPr="00664B32" w14:paraId="10CA7EC3" w14:textId="77777777" w:rsidTr="00664B32">
        <w:tc>
          <w:tcPr>
            <w:tcW w:w="3116" w:type="dxa"/>
          </w:tcPr>
          <w:p w14:paraId="04C513B9" w14:textId="3E3694D7" w:rsidR="00664B32" w:rsidRPr="00664B32" w:rsidRDefault="00664B32" w:rsidP="00DA583C">
            <w:pPr>
              <w:pStyle w:val="NoSpacing"/>
              <w:rPr>
                <w:sz w:val="28"/>
                <w:szCs w:val="28"/>
              </w:rPr>
            </w:pPr>
            <w:r w:rsidRPr="00664B32">
              <w:rPr>
                <w:sz w:val="28"/>
                <w:szCs w:val="28"/>
              </w:rPr>
              <w:t>Random Forest</w:t>
            </w:r>
          </w:p>
        </w:tc>
        <w:tc>
          <w:tcPr>
            <w:tcW w:w="3117" w:type="dxa"/>
          </w:tcPr>
          <w:p w14:paraId="1792509D" w14:textId="22F96FC5" w:rsidR="00664B32" w:rsidRPr="00664B32" w:rsidRDefault="00664B32" w:rsidP="00DA583C">
            <w:pPr>
              <w:pStyle w:val="NoSpacing"/>
              <w:rPr>
                <w:sz w:val="28"/>
                <w:szCs w:val="28"/>
              </w:rPr>
            </w:pPr>
            <w:r w:rsidRPr="00664B32">
              <w:rPr>
                <w:sz w:val="28"/>
                <w:szCs w:val="28"/>
              </w:rPr>
              <w:t>0.99</w:t>
            </w:r>
            <w:r w:rsidR="008F2809">
              <w:rPr>
                <w:sz w:val="28"/>
                <w:szCs w:val="28"/>
              </w:rPr>
              <w:t>0</w:t>
            </w:r>
          </w:p>
        </w:tc>
        <w:tc>
          <w:tcPr>
            <w:tcW w:w="3117" w:type="dxa"/>
          </w:tcPr>
          <w:p w14:paraId="632B578C" w14:textId="7B471781" w:rsidR="00664B32" w:rsidRPr="00664B32" w:rsidRDefault="00664B32" w:rsidP="00DA583C">
            <w:pPr>
              <w:pStyle w:val="NoSpacing"/>
              <w:rPr>
                <w:sz w:val="28"/>
                <w:szCs w:val="28"/>
              </w:rPr>
            </w:pPr>
            <w:r w:rsidRPr="00664B32">
              <w:rPr>
                <w:sz w:val="28"/>
                <w:szCs w:val="28"/>
              </w:rPr>
              <w:t>0.8</w:t>
            </w:r>
            <w:r w:rsidR="008F2809">
              <w:rPr>
                <w:sz w:val="28"/>
                <w:szCs w:val="28"/>
              </w:rPr>
              <w:t>80</w:t>
            </w:r>
          </w:p>
        </w:tc>
      </w:tr>
      <w:tr w:rsidR="00664B32" w:rsidRPr="00664B32" w14:paraId="14B39E01" w14:textId="77777777" w:rsidTr="00664B32">
        <w:tc>
          <w:tcPr>
            <w:tcW w:w="3116" w:type="dxa"/>
          </w:tcPr>
          <w:p w14:paraId="436DBDB4" w14:textId="197C27B4" w:rsidR="00664B32" w:rsidRPr="00664B32" w:rsidRDefault="00664B32" w:rsidP="00DA583C">
            <w:pPr>
              <w:pStyle w:val="NoSpacing"/>
              <w:rPr>
                <w:sz w:val="28"/>
                <w:szCs w:val="28"/>
              </w:rPr>
            </w:pPr>
            <w:r w:rsidRPr="00664B32">
              <w:rPr>
                <w:sz w:val="28"/>
                <w:szCs w:val="28"/>
              </w:rPr>
              <w:t>Gradient Boost</w:t>
            </w:r>
          </w:p>
        </w:tc>
        <w:tc>
          <w:tcPr>
            <w:tcW w:w="3117" w:type="dxa"/>
          </w:tcPr>
          <w:p w14:paraId="64138B70" w14:textId="1532CA6E" w:rsidR="00664B32" w:rsidRPr="00664B32" w:rsidRDefault="00664B32" w:rsidP="00DA583C">
            <w:pPr>
              <w:pStyle w:val="NoSpacing"/>
              <w:rPr>
                <w:sz w:val="28"/>
                <w:szCs w:val="28"/>
              </w:rPr>
            </w:pPr>
            <w:r w:rsidRPr="00664B32">
              <w:rPr>
                <w:sz w:val="28"/>
                <w:szCs w:val="28"/>
              </w:rPr>
              <w:t>0.99</w:t>
            </w:r>
            <w:r w:rsidR="008F2809">
              <w:rPr>
                <w:sz w:val="28"/>
                <w:szCs w:val="28"/>
              </w:rPr>
              <w:t>3</w:t>
            </w:r>
          </w:p>
        </w:tc>
        <w:tc>
          <w:tcPr>
            <w:tcW w:w="3117" w:type="dxa"/>
          </w:tcPr>
          <w:p w14:paraId="5CD93ADA" w14:textId="2F0AD273" w:rsidR="00664B32" w:rsidRPr="00664B32" w:rsidRDefault="00664B32" w:rsidP="00DA583C">
            <w:pPr>
              <w:pStyle w:val="NoSpacing"/>
              <w:rPr>
                <w:sz w:val="28"/>
                <w:szCs w:val="28"/>
              </w:rPr>
            </w:pPr>
            <w:r w:rsidRPr="00664B32">
              <w:rPr>
                <w:sz w:val="28"/>
                <w:szCs w:val="28"/>
              </w:rPr>
              <w:t>0.88</w:t>
            </w:r>
            <w:r w:rsidR="008F2809">
              <w:rPr>
                <w:sz w:val="28"/>
                <w:szCs w:val="28"/>
              </w:rPr>
              <w:t>9</w:t>
            </w:r>
          </w:p>
        </w:tc>
      </w:tr>
      <w:tr w:rsidR="00664B32" w:rsidRPr="00664B32" w14:paraId="6EC5795C" w14:textId="77777777" w:rsidTr="00664B32">
        <w:tc>
          <w:tcPr>
            <w:tcW w:w="3116" w:type="dxa"/>
          </w:tcPr>
          <w:p w14:paraId="49C159EA" w14:textId="6824AE09" w:rsidR="00664B32" w:rsidRPr="00664B32" w:rsidRDefault="00664B32" w:rsidP="00DA583C">
            <w:pPr>
              <w:pStyle w:val="NoSpacing"/>
              <w:rPr>
                <w:sz w:val="28"/>
                <w:szCs w:val="28"/>
              </w:rPr>
            </w:pPr>
            <w:r w:rsidRPr="00664B32">
              <w:rPr>
                <w:sz w:val="28"/>
                <w:szCs w:val="28"/>
              </w:rPr>
              <w:t>Deep Learning</w:t>
            </w:r>
          </w:p>
        </w:tc>
        <w:tc>
          <w:tcPr>
            <w:tcW w:w="3117" w:type="dxa"/>
          </w:tcPr>
          <w:p w14:paraId="19A33FC6" w14:textId="2CF9F542" w:rsidR="00664B32" w:rsidRPr="00664B32" w:rsidRDefault="008F2809" w:rsidP="00DA583C">
            <w:pPr>
              <w:pStyle w:val="NoSpacing"/>
              <w:rPr>
                <w:sz w:val="28"/>
                <w:szCs w:val="28"/>
              </w:rPr>
            </w:pPr>
            <w:r>
              <w:rPr>
                <w:sz w:val="28"/>
                <w:szCs w:val="28"/>
              </w:rPr>
              <w:t>0.995</w:t>
            </w:r>
          </w:p>
        </w:tc>
        <w:tc>
          <w:tcPr>
            <w:tcW w:w="3117" w:type="dxa"/>
          </w:tcPr>
          <w:p w14:paraId="26D259A3" w14:textId="23EE7D4E" w:rsidR="00664B32" w:rsidRPr="00664B32" w:rsidRDefault="00664B32" w:rsidP="00DA583C">
            <w:pPr>
              <w:pStyle w:val="NoSpacing"/>
              <w:rPr>
                <w:sz w:val="28"/>
                <w:szCs w:val="28"/>
              </w:rPr>
            </w:pPr>
            <w:r w:rsidRPr="00664B32">
              <w:rPr>
                <w:sz w:val="28"/>
                <w:szCs w:val="28"/>
              </w:rPr>
              <w:t>0.8</w:t>
            </w:r>
            <w:r w:rsidR="008F2809">
              <w:rPr>
                <w:sz w:val="28"/>
                <w:szCs w:val="28"/>
              </w:rPr>
              <w:t>82</w:t>
            </w:r>
          </w:p>
        </w:tc>
      </w:tr>
      <w:tr w:rsidR="00664B32" w:rsidRPr="00664B32" w14:paraId="5B933E52" w14:textId="77777777" w:rsidTr="00664B32">
        <w:tc>
          <w:tcPr>
            <w:tcW w:w="3116" w:type="dxa"/>
          </w:tcPr>
          <w:p w14:paraId="28CDB2A3" w14:textId="02E399BB" w:rsidR="00664B32" w:rsidRPr="00664B32" w:rsidRDefault="00664B32" w:rsidP="00DA583C">
            <w:pPr>
              <w:pStyle w:val="NoSpacing"/>
              <w:rPr>
                <w:sz w:val="28"/>
                <w:szCs w:val="28"/>
              </w:rPr>
            </w:pPr>
            <w:r w:rsidRPr="00664B32">
              <w:rPr>
                <w:sz w:val="28"/>
                <w:szCs w:val="28"/>
              </w:rPr>
              <w:t>Stacked Ensemble</w:t>
            </w:r>
          </w:p>
        </w:tc>
        <w:tc>
          <w:tcPr>
            <w:tcW w:w="3117" w:type="dxa"/>
          </w:tcPr>
          <w:p w14:paraId="764AE690" w14:textId="07113C3C" w:rsidR="00664B32" w:rsidRPr="00664B32" w:rsidRDefault="00664B32" w:rsidP="00DA583C">
            <w:pPr>
              <w:pStyle w:val="NoSpacing"/>
              <w:rPr>
                <w:sz w:val="28"/>
                <w:szCs w:val="28"/>
              </w:rPr>
            </w:pPr>
            <w:r w:rsidRPr="00664B32">
              <w:rPr>
                <w:sz w:val="28"/>
                <w:szCs w:val="28"/>
              </w:rPr>
              <w:t>0.9</w:t>
            </w:r>
            <w:r w:rsidR="008F2809">
              <w:rPr>
                <w:sz w:val="28"/>
                <w:szCs w:val="28"/>
              </w:rPr>
              <w:t>72</w:t>
            </w:r>
          </w:p>
        </w:tc>
        <w:tc>
          <w:tcPr>
            <w:tcW w:w="3117" w:type="dxa"/>
          </w:tcPr>
          <w:p w14:paraId="327C09DD" w14:textId="17CCF8B7" w:rsidR="00664B32" w:rsidRPr="00664B32" w:rsidRDefault="00664B32" w:rsidP="00DA583C">
            <w:pPr>
              <w:pStyle w:val="NoSpacing"/>
              <w:rPr>
                <w:sz w:val="28"/>
                <w:szCs w:val="28"/>
              </w:rPr>
            </w:pPr>
            <w:r w:rsidRPr="00664B32">
              <w:rPr>
                <w:sz w:val="28"/>
                <w:szCs w:val="28"/>
              </w:rPr>
              <w:t>0.</w:t>
            </w:r>
            <w:r w:rsidR="008F2809">
              <w:rPr>
                <w:sz w:val="28"/>
                <w:szCs w:val="28"/>
              </w:rPr>
              <w:t>903</w:t>
            </w:r>
          </w:p>
        </w:tc>
      </w:tr>
    </w:tbl>
    <w:p w14:paraId="0A854D27" w14:textId="77777777" w:rsidR="00DA583C" w:rsidRPr="00664B32" w:rsidRDefault="00DA583C" w:rsidP="00DA583C">
      <w:pPr>
        <w:pStyle w:val="NoSpacing"/>
        <w:rPr>
          <w:sz w:val="28"/>
          <w:szCs w:val="28"/>
        </w:rPr>
      </w:pPr>
    </w:p>
    <w:p w14:paraId="05CFC27D" w14:textId="21EC8348" w:rsidR="00664B32" w:rsidRDefault="00664B32" w:rsidP="00664B32">
      <w:pPr>
        <w:pStyle w:val="NoSpacing"/>
        <w:ind w:firstLine="720"/>
        <w:jc w:val="center"/>
      </w:pPr>
      <w:r>
        <w:rPr>
          <w:b/>
          <w:bCs/>
        </w:rPr>
        <w:t>Table 1</w:t>
      </w:r>
      <w:r w:rsidRPr="00446A82">
        <w:rPr>
          <w:b/>
          <w:bCs/>
        </w:rPr>
        <w:t xml:space="preserve">: </w:t>
      </w:r>
      <w:r>
        <w:rPr>
          <w:b/>
          <w:bCs/>
        </w:rPr>
        <w:t>Sensitivity and Positive Predictivity for each model</w:t>
      </w:r>
    </w:p>
    <w:p w14:paraId="6833EE29" w14:textId="5CDF8FBB" w:rsidR="00664B32" w:rsidRDefault="00664B32" w:rsidP="00446A82">
      <w:pPr>
        <w:pStyle w:val="NoSpacing"/>
        <w:ind w:firstLine="720"/>
      </w:pPr>
      <w:r>
        <w:t xml:space="preserve">Table 1 above shows the sensitivity and positive predictivity for each of the machine learning models. According to the scoring from the Computing in Cardiology challenge, the score for Event 1 in the competition is the lower of the two between sensitivity and positive predictivity. The highest scoring in this case would then be the H2O </w:t>
      </w:r>
      <w:r w:rsidR="008F2809">
        <w:t>Stacked Ensemble of the three models</w:t>
      </w:r>
      <w:r>
        <w:t xml:space="preserve">, although the other models </w:t>
      </w:r>
      <w:r w:rsidR="008F2809">
        <w:t>alone c</w:t>
      </w:r>
      <w:r>
        <w:t xml:space="preserve">ould </w:t>
      </w:r>
      <w:r w:rsidR="008132BE">
        <w:t xml:space="preserve">be considered equally likely to score similarly given other test data. </w:t>
      </w:r>
    </w:p>
    <w:p w14:paraId="3E4A7374" w14:textId="335928B8" w:rsidR="008132BE" w:rsidRDefault="008132BE" w:rsidP="00446A82">
      <w:pPr>
        <w:pStyle w:val="NoSpacing"/>
        <w:ind w:firstLine="720"/>
      </w:pPr>
      <w:r>
        <w:t xml:space="preserve">There are other metrics for binary classification problems that are also great indicators for model performance. </w:t>
      </w:r>
      <w:r w:rsidR="00C9632F">
        <w:t xml:space="preserve">The precision-recall curve (PR) is the curve that fittingly results when measuring precision of the model against its recall. The receiver operating characteristic (ROC) curve is a curve that plots the true positive rate against the false positive rate. </w:t>
      </w:r>
      <w:proofErr w:type="gramStart"/>
      <w:r w:rsidR="00C9632F">
        <w:t>Both of these</w:t>
      </w:r>
      <w:proofErr w:type="gramEnd"/>
      <w:r w:rsidR="00C9632F">
        <w:t xml:space="preserve"> curves are used very commonly in binary classifiers. AUC refers to the area under the curve for each of these plots. </w:t>
      </w:r>
      <w:r>
        <w:t>The AUCPR metric is useful when the positive classification is the less frequent of the two, while the AUROC is preferred when it is the most frequent. It is helpful to calculate both to get an accurate picture of how each algorithm is performing, particularly because this problem involves a heavy class imbalance.</w:t>
      </w:r>
      <w:r w:rsidR="00C9632F">
        <w:t xml:space="preserve"> </w:t>
      </w:r>
    </w:p>
    <w:p w14:paraId="2B493415" w14:textId="77777777" w:rsidR="00C9632F" w:rsidRDefault="00C9632F">
      <w:r>
        <w:br w:type="page"/>
      </w:r>
    </w:p>
    <w:tbl>
      <w:tblPr>
        <w:tblStyle w:val="APAReport"/>
        <w:tblW w:w="0" w:type="auto"/>
        <w:tblLook w:val="04A0" w:firstRow="1" w:lastRow="0" w:firstColumn="1" w:lastColumn="0" w:noHBand="0" w:noVBand="1"/>
      </w:tblPr>
      <w:tblGrid>
        <w:gridCol w:w="3116"/>
        <w:gridCol w:w="3117"/>
        <w:gridCol w:w="3117"/>
      </w:tblGrid>
      <w:tr w:rsidR="008132BE" w:rsidRPr="00664B32" w14:paraId="2CB7389B" w14:textId="77777777" w:rsidTr="001F2581">
        <w:trPr>
          <w:cnfStyle w:val="100000000000" w:firstRow="1" w:lastRow="0" w:firstColumn="0" w:lastColumn="0" w:oddVBand="0" w:evenVBand="0" w:oddHBand="0" w:evenHBand="0" w:firstRowFirstColumn="0" w:firstRowLastColumn="0" w:lastRowFirstColumn="0" w:lastRowLastColumn="0"/>
        </w:trPr>
        <w:tc>
          <w:tcPr>
            <w:tcW w:w="3116" w:type="dxa"/>
          </w:tcPr>
          <w:p w14:paraId="20E9CF66" w14:textId="07037918" w:rsidR="008132BE" w:rsidRPr="00664B32" w:rsidRDefault="008132BE" w:rsidP="001F2581">
            <w:pPr>
              <w:pStyle w:val="NoSpacing"/>
              <w:rPr>
                <w:b/>
                <w:bCs/>
                <w:sz w:val="28"/>
                <w:szCs w:val="28"/>
              </w:rPr>
            </w:pPr>
            <w:r w:rsidRPr="00664B32">
              <w:rPr>
                <w:b/>
                <w:bCs/>
                <w:sz w:val="28"/>
                <w:szCs w:val="28"/>
              </w:rPr>
              <w:lastRenderedPageBreak/>
              <w:t>ML Model</w:t>
            </w:r>
          </w:p>
        </w:tc>
        <w:tc>
          <w:tcPr>
            <w:tcW w:w="3117" w:type="dxa"/>
          </w:tcPr>
          <w:p w14:paraId="44C6499B" w14:textId="4D29CDD6" w:rsidR="008132BE" w:rsidRPr="00664B32" w:rsidRDefault="008132BE" w:rsidP="001F2581">
            <w:pPr>
              <w:pStyle w:val="NoSpacing"/>
              <w:rPr>
                <w:b/>
                <w:bCs/>
                <w:sz w:val="28"/>
                <w:szCs w:val="28"/>
              </w:rPr>
            </w:pPr>
            <w:r>
              <w:rPr>
                <w:b/>
                <w:bCs/>
                <w:sz w:val="28"/>
                <w:szCs w:val="28"/>
              </w:rPr>
              <w:t>AUROC</w:t>
            </w:r>
          </w:p>
        </w:tc>
        <w:tc>
          <w:tcPr>
            <w:tcW w:w="3117" w:type="dxa"/>
          </w:tcPr>
          <w:p w14:paraId="06029914" w14:textId="2A11B0C7" w:rsidR="008132BE" w:rsidRPr="00664B32" w:rsidRDefault="008132BE" w:rsidP="001F2581">
            <w:pPr>
              <w:pStyle w:val="NoSpacing"/>
              <w:rPr>
                <w:b/>
                <w:bCs/>
                <w:sz w:val="28"/>
                <w:szCs w:val="28"/>
              </w:rPr>
            </w:pPr>
            <w:r>
              <w:rPr>
                <w:b/>
                <w:bCs/>
                <w:sz w:val="28"/>
                <w:szCs w:val="28"/>
              </w:rPr>
              <w:t>AUCPR</w:t>
            </w:r>
          </w:p>
        </w:tc>
      </w:tr>
      <w:tr w:rsidR="008132BE" w:rsidRPr="00664B32" w14:paraId="4BA9626D" w14:textId="77777777" w:rsidTr="001F2581">
        <w:tc>
          <w:tcPr>
            <w:tcW w:w="3116" w:type="dxa"/>
          </w:tcPr>
          <w:p w14:paraId="0C036FD3" w14:textId="77777777" w:rsidR="008132BE" w:rsidRPr="00664B32" w:rsidRDefault="008132BE" w:rsidP="001F2581">
            <w:pPr>
              <w:pStyle w:val="NoSpacing"/>
              <w:rPr>
                <w:sz w:val="28"/>
                <w:szCs w:val="28"/>
              </w:rPr>
            </w:pPr>
            <w:r w:rsidRPr="00664B32">
              <w:rPr>
                <w:sz w:val="28"/>
                <w:szCs w:val="28"/>
              </w:rPr>
              <w:t>Random Forest</w:t>
            </w:r>
          </w:p>
        </w:tc>
        <w:tc>
          <w:tcPr>
            <w:tcW w:w="3117" w:type="dxa"/>
          </w:tcPr>
          <w:p w14:paraId="7AE59923" w14:textId="74902D08" w:rsidR="008132BE" w:rsidRPr="00664B32" w:rsidRDefault="008132BE" w:rsidP="001F2581">
            <w:pPr>
              <w:pStyle w:val="NoSpacing"/>
              <w:rPr>
                <w:sz w:val="28"/>
                <w:szCs w:val="28"/>
              </w:rPr>
            </w:pPr>
            <w:r w:rsidRPr="00664B32">
              <w:rPr>
                <w:sz w:val="28"/>
                <w:szCs w:val="28"/>
              </w:rPr>
              <w:t>0.</w:t>
            </w:r>
            <w:r>
              <w:rPr>
                <w:sz w:val="28"/>
                <w:szCs w:val="28"/>
              </w:rPr>
              <w:t>7</w:t>
            </w:r>
            <w:r w:rsidR="008F2809">
              <w:rPr>
                <w:sz w:val="28"/>
                <w:szCs w:val="28"/>
              </w:rPr>
              <w:t>86</w:t>
            </w:r>
          </w:p>
        </w:tc>
        <w:tc>
          <w:tcPr>
            <w:tcW w:w="3117" w:type="dxa"/>
          </w:tcPr>
          <w:p w14:paraId="5530C95A" w14:textId="734CD59A" w:rsidR="008132BE" w:rsidRPr="00664B32" w:rsidRDefault="008132BE" w:rsidP="001F2581">
            <w:pPr>
              <w:pStyle w:val="NoSpacing"/>
              <w:rPr>
                <w:sz w:val="28"/>
                <w:szCs w:val="28"/>
              </w:rPr>
            </w:pPr>
            <w:r w:rsidRPr="00664B32">
              <w:rPr>
                <w:sz w:val="28"/>
                <w:szCs w:val="28"/>
              </w:rPr>
              <w:t>0.</w:t>
            </w:r>
            <w:r>
              <w:rPr>
                <w:sz w:val="28"/>
                <w:szCs w:val="28"/>
              </w:rPr>
              <w:t>931</w:t>
            </w:r>
          </w:p>
        </w:tc>
      </w:tr>
      <w:tr w:rsidR="008132BE" w:rsidRPr="00664B32" w14:paraId="78D98E7D" w14:textId="77777777" w:rsidTr="001F2581">
        <w:tc>
          <w:tcPr>
            <w:tcW w:w="3116" w:type="dxa"/>
          </w:tcPr>
          <w:p w14:paraId="3C31DC8B" w14:textId="77777777" w:rsidR="008132BE" w:rsidRPr="00664B32" w:rsidRDefault="008132BE" w:rsidP="001F2581">
            <w:pPr>
              <w:pStyle w:val="NoSpacing"/>
              <w:rPr>
                <w:sz w:val="28"/>
                <w:szCs w:val="28"/>
              </w:rPr>
            </w:pPr>
            <w:r w:rsidRPr="00664B32">
              <w:rPr>
                <w:sz w:val="28"/>
                <w:szCs w:val="28"/>
              </w:rPr>
              <w:t>Gradient Boost</w:t>
            </w:r>
          </w:p>
        </w:tc>
        <w:tc>
          <w:tcPr>
            <w:tcW w:w="3117" w:type="dxa"/>
          </w:tcPr>
          <w:p w14:paraId="5FE69E61" w14:textId="74B4A7D0" w:rsidR="008132BE" w:rsidRPr="00664B32" w:rsidRDefault="008132BE" w:rsidP="001F2581">
            <w:pPr>
              <w:pStyle w:val="NoSpacing"/>
              <w:rPr>
                <w:sz w:val="28"/>
                <w:szCs w:val="28"/>
              </w:rPr>
            </w:pPr>
            <w:r w:rsidRPr="00664B32">
              <w:rPr>
                <w:sz w:val="28"/>
                <w:szCs w:val="28"/>
              </w:rPr>
              <w:t>0.</w:t>
            </w:r>
            <w:r>
              <w:rPr>
                <w:sz w:val="28"/>
                <w:szCs w:val="28"/>
              </w:rPr>
              <w:t>856</w:t>
            </w:r>
          </w:p>
        </w:tc>
        <w:tc>
          <w:tcPr>
            <w:tcW w:w="3117" w:type="dxa"/>
          </w:tcPr>
          <w:p w14:paraId="2D56DFEF" w14:textId="41679E97" w:rsidR="008132BE" w:rsidRPr="00664B32" w:rsidRDefault="008132BE" w:rsidP="001F2581">
            <w:pPr>
              <w:pStyle w:val="NoSpacing"/>
              <w:rPr>
                <w:sz w:val="28"/>
                <w:szCs w:val="28"/>
              </w:rPr>
            </w:pPr>
            <w:r w:rsidRPr="00664B32">
              <w:rPr>
                <w:sz w:val="28"/>
                <w:szCs w:val="28"/>
              </w:rPr>
              <w:t>0.</w:t>
            </w:r>
            <w:r>
              <w:rPr>
                <w:sz w:val="28"/>
                <w:szCs w:val="28"/>
              </w:rPr>
              <w:t>975</w:t>
            </w:r>
          </w:p>
        </w:tc>
      </w:tr>
      <w:tr w:rsidR="008132BE" w:rsidRPr="00664B32" w14:paraId="705956C3" w14:textId="77777777" w:rsidTr="001F2581">
        <w:tc>
          <w:tcPr>
            <w:tcW w:w="3116" w:type="dxa"/>
          </w:tcPr>
          <w:p w14:paraId="4D3C5A3B" w14:textId="77777777" w:rsidR="008132BE" w:rsidRPr="00664B32" w:rsidRDefault="008132BE" w:rsidP="001F2581">
            <w:pPr>
              <w:pStyle w:val="NoSpacing"/>
              <w:rPr>
                <w:sz w:val="28"/>
                <w:szCs w:val="28"/>
              </w:rPr>
            </w:pPr>
            <w:r w:rsidRPr="00664B32">
              <w:rPr>
                <w:sz w:val="28"/>
                <w:szCs w:val="28"/>
              </w:rPr>
              <w:t>Deep Learning</w:t>
            </w:r>
          </w:p>
        </w:tc>
        <w:tc>
          <w:tcPr>
            <w:tcW w:w="3117" w:type="dxa"/>
          </w:tcPr>
          <w:p w14:paraId="1F5E56FD" w14:textId="1E209990" w:rsidR="008132BE" w:rsidRPr="00664B32" w:rsidRDefault="008132BE" w:rsidP="001F2581">
            <w:pPr>
              <w:pStyle w:val="NoSpacing"/>
              <w:rPr>
                <w:sz w:val="28"/>
                <w:szCs w:val="28"/>
              </w:rPr>
            </w:pPr>
            <w:r>
              <w:rPr>
                <w:sz w:val="28"/>
                <w:szCs w:val="28"/>
              </w:rPr>
              <w:t>0.7</w:t>
            </w:r>
            <w:r w:rsidR="008F2809">
              <w:rPr>
                <w:sz w:val="28"/>
                <w:szCs w:val="28"/>
              </w:rPr>
              <w:t>81</w:t>
            </w:r>
          </w:p>
        </w:tc>
        <w:tc>
          <w:tcPr>
            <w:tcW w:w="3117" w:type="dxa"/>
          </w:tcPr>
          <w:p w14:paraId="013BDB51" w14:textId="709FA4CE" w:rsidR="008132BE" w:rsidRPr="00664B32" w:rsidRDefault="008132BE" w:rsidP="001F2581">
            <w:pPr>
              <w:pStyle w:val="NoSpacing"/>
              <w:rPr>
                <w:sz w:val="28"/>
                <w:szCs w:val="28"/>
              </w:rPr>
            </w:pPr>
            <w:r w:rsidRPr="00664B32">
              <w:rPr>
                <w:sz w:val="28"/>
                <w:szCs w:val="28"/>
              </w:rPr>
              <w:t>0.</w:t>
            </w:r>
            <w:r>
              <w:rPr>
                <w:sz w:val="28"/>
                <w:szCs w:val="28"/>
              </w:rPr>
              <w:t>948</w:t>
            </w:r>
          </w:p>
        </w:tc>
      </w:tr>
      <w:tr w:rsidR="008132BE" w:rsidRPr="00664B32" w14:paraId="452233EA" w14:textId="77777777" w:rsidTr="001F2581">
        <w:tc>
          <w:tcPr>
            <w:tcW w:w="3116" w:type="dxa"/>
          </w:tcPr>
          <w:p w14:paraId="2E627AB7" w14:textId="77777777" w:rsidR="008132BE" w:rsidRPr="00664B32" w:rsidRDefault="008132BE" w:rsidP="001F2581">
            <w:pPr>
              <w:pStyle w:val="NoSpacing"/>
              <w:rPr>
                <w:sz w:val="28"/>
                <w:szCs w:val="28"/>
              </w:rPr>
            </w:pPr>
            <w:r w:rsidRPr="00664B32">
              <w:rPr>
                <w:sz w:val="28"/>
                <w:szCs w:val="28"/>
              </w:rPr>
              <w:t>Stacked Ensemble</w:t>
            </w:r>
          </w:p>
        </w:tc>
        <w:tc>
          <w:tcPr>
            <w:tcW w:w="3117" w:type="dxa"/>
          </w:tcPr>
          <w:p w14:paraId="130A97DF" w14:textId="2BF5BF13" w:rsidR="008132BE" w:rsidRPr="00664B32" w:rsidRDefault="008132BE" w:rsidP="001F2581">
            <w:pPr>
              <w:pStyle w:val="NoSpacing"/>
              <w:rPr>
                <w:sz w:val="28"/>
                <w:szCs w:val="28"/>
              </w:rPr>
            </w:pPr>
            <w:r w:rsidRPr="00664B32">
              <w:rPr>
                <w:sz w:val="28"/>
                <w:szCs w:val="28"/>
              </w:rPr>
              <w:t>0.</w:t>
            </w:r>
            <w:r>
              <w:rPr>
                <w:sz w:val="28"/>
                <w:szCs w:val="28"/>
              </w:rPr>
              <w:t>8</w:t>
            </w:r>
            <w:r w:rsidR="008F2809">
              <w:rPr>
                <w:sz w:val="28"/>
                <w:szCs w:val="28"/>
              </w:rPr>
              <w:t>44</w:t>
            </w:r>
          </w:p>
        </w:tc>
        <w:tc>
          <w:tcPr>
            <w:tcW w:w="3117" w:type="dxa"/>
          </w:tcPr>
          <w:p w14:paraId="1871143D" w14:textId="6E6EB1A6" w:rsidR="008132BE" w:rsidRPr="00664B32" w:rsidRDefault="008132BE" w:rsidP="001F2581">
            <w:pPr>
              <w:pStyle w:val="NoSpacing"/>
              <w:rPr>
                <w:sz w:val="28"/>
                <w:szCs w:val="28"/>
              </w:rPr>
            </w:pPr>
            <w:r w:rsidRPr="00664B32">
              <w:rPr>
                <w:sz w:val="28"/>
                <w:szCs w:val="28"/>
              </w:rPr>
              <w:t>0.</w:t>
            </w:r>
            <w:r>
              <w:rPr>
                <w:sz w:val="28"/>
                <w:szCs w:val="28"/>
              </w:rPr>
              <w:t>968</w:t>
            </w:r>
          </w:p>
        </w:tc>
      </w:tr>
    </w:tbl>
    <w:p w14:paraId="4C2E63FC" w14:textId="77777777" w:rsidR="008132BE" w:rsidRPr="00664B32" w:rsidRDefault="008132BE" w:rsidP="008132BE">
      <w:pPr>
        <w:pStyle w:val="NoSpacing"/>
        <w:rPr>
          <w:sz w:val="28"/>
          <w:szCs w:val="28"/>
        </w:rPr>
      </w:pPr>
    </w:p>
    <w:p w14:paraId="2ABE9B6E" w14:textId="57AA6CF1" w:rsidR="008132BE" w:rsidRDefault="008132BE" w:rsidP="008132BE">
      <w:pPr>
        <w:pStyle w:val="NoSpacing"/>
        <w:ind w:firstLine="720"/>
        <w:jc w:val="center"/>
      </w:pPr>
      <w:r>
        <w:rPr>
          <w:b/>
          <w:bCs/>
        </w:rPr>
        <w:t xml:space="preserve">Table </w:t>
      </w:r>
      <w:r w:rsidR="00C9632F">
        <w:rPr>
          <w:b/>
          <w:bCs/>
        </w:rPr>
        <w:t>2</w:t>
      </w:r>
      <w:r w:rsidRPr="00446A82">
        <w:rPr>
          <w:b/>
          <w:bCs/>
        </w:rPr>
        <w:t xml:space="preserve">: </w:t>
      </w:r>
      <w:r>
        <w:rPr>
          <w:b/>
          <w:bCs/>
        </w:rPr>
        <w:t>Sensitivity and Positive Predictivity for each model</w:t>
      </w:r>
    </w:p>
    <w:p w14:paraId="36863134" w14:textId="40224BAB" w:rsidR="008132BE" w:rsidRDefault="008132BE" w:rsidP="00446A82">
      <w:pPr>
        <w:pStyle w:val="NoSpacing"/>
        <w:ind w:firstLine="720"/>
      </w:pPr>
    </w:p>
    <w:p w14:paraId="7EBDAB18" w14:textId="3120C247" w:rsidR="00C9632F" w:rsidRDefault="00C9632F" w:rsidP="00446A82">
      <w:pPr>
        <w:pStyle w:val="NoSpacing"/>
        <w:ind w:firstLine="720"/>
      </w:pPr>
      <w:r>
        <w:t>Table 2 above shows each of the scores for each of the models. More likely, the lower represents the model best. Because the AUROC curve is the preferred score for this type of class imbalance, it is practical to use that as the measure for the models. With a score of 0.856, the H2O Gradient Boost Estimator outperformed the other models.</w:t>
      </w:r>
    </w:p>
    <w:p w14:paraId="50C9EC8B" w14:textId="77777777" w:rsidR="00C9632F" w:rsidRDefault="00C9632F" w:rsidP="00446A82">
      <w:pPr>
        <w:pStyle w:val="NoSpacing"/>
        <w:ind w:firstLine="720"/>
      </w:pPr>
    </w:p>
    <w:p w14:paraId="6C987DD8" w14:textId="2A81FDC4" w:rsidR="00C9632F" w:rsidRDefault="00734336" w:rsidP="00C9632F">
      <w:pPr>
        <w:pStyle w:val="Heading1"/>
      </w:pPr>
      <w:r>
        <w:t>Discussion and Results</w:t>
      </w:r>
    </w:p>
    <w:p w14:paraId="57F107D1" w14:textId="77777777" w:rsidR="00734336" w:rsidRPr="00734336" w:rsidRDefault="00734336" w:rsidP="00734336"/>
    <w:p w14:paraId="0F87833C" w14:textId="2080D45E" w:rsidR="00C9632F" w:rsidRPr="00734336" w:rsidRDefault="00734336" w:rsidP="00734336">
      <w:pPr>
        <w:pStyle w:val="NoSpacing"/>
      </w:pPr>
      <w:r>
        <w:rPr>
          <w:b/>
          <w:bCs/>
        </w:rPr>
        <w:t>Discussion:</w:t>
      </w:r>
    </w:p>
    <w:p w14:paraId="3AF029D7" w14:textId="30CECA4E" w:rsidR="00734336" w:rsidRDefault="00734336" w:rsidP="00446A82">
      <w:pPr>
        <w:pStyle w:val="NoSpacing"/>
        <w:ind w:firstLine="720"/>
      </w:pPr>
      <w:r>
        <w:t>The results of this project display the potential that open-source frameworks like Scikit-Learn and H2O have in making machine learning obtainable for many companies without need</w:t>
      </w:r>
      <w:r w:rsidR="008F2809">
        <w:t>ing intensive academics</w:t>
      </w:r>
      <w:r>
        <w:t xml:space="preserve"> to back their learning models. However, there are several points of discussion th</w:t>
      </w:r>
      <w:r w:rsidR="008F2809">
        <w:t>at</w:t>
      </w:r>
      <w:r>
        <w:t xml:space="preserve"> come to mind when viewing the results.</w:t>
      </w:r>
    </w:p>
    <w:p w14:paraId="62E872AC" w14:textId="12F9ADE5" w:rsidR="00734336" w:rsidRDefault="00734336" w:rsidP="00446A82">
      <w:pPr>
        <w:pStyle w:val="NoSpacing"/>
        <w:ind w:firstLine="720"/>
      </w:pPr>
      <w:r>
        <w:t xml:space="preserve">First, the resulting data frames from feature extraction still have a significant portion of missing values after cleaning and preprocessing. The teams that contributed to the competition in 2012 were able to make strong algorithms that handled missing data well, although their exact methods were undisclosed, as far as was possible to conclude during the literature review from this project. It is possible that their algorithms handled missing data in a way that left the rest of </w:t>
      </w:r>
      <w:r>
        <w:lastRenderedPageBreak/>
        <w:t xml:space="preserve">the data unaffected, however, it is equally likely that their algorithms imputed values for the missing data the same as the way that was done for this project. The models for this application need to be able to function without jeopardizing the data set because when data is collected from patients, it will likely always include </w:t>
      </w:r>
      <w:proofErr w:type="gramStart"/>
      <w:r>
        <w:t xml:space="preserve">a large </w:t>
      </w:r>
      <w:r w:rsidR="00213BEC">
        <w:t>number</w:t>
      </w:r>
      <w:r>
        <w:t xml:space="preserve"> of</w:t>
      </w:r>
      <w:proofErr w:type="gramEnd"/>
      <w:r>
        <w:t xml:space="preserve"> missing values. The only way for these machine learning models to be useful is by being robust to the possibly large amounts of missing data points.</w:t>
      </w:r>
    </w:p>
    <w:p w14:paraId="22F88510" w14:textId="03D17B33" w:rsidR="00734336" w:rsidRDefault="00734336" w:rsidP="00446A82">
      <w:pPr>
        <w:pStyle w:val="NoSpacing"/>
        <w:ind w:firstLine="720"/>
      </w:pPr>
      <w:r>
        <w:t xml:space="preserve">Second, the sensitivity </w:t>
      </w:r>
      <w:r w:rsidR="00213BEC">
        <w:t xml:space="preserve">and predictivity </w:t>
      </w:r>
      <w:r>
        <w:t xml:space="preserve">of the models from this project performed well. They may have performed a bit too well. In comparison to the studies performed in 2012, our score 1 would have been enough to win the competition. But why is this not likely what would have occurred? One possibility is the significant amount of data that is withheld from the public from the MIMIC dataset. The MIMIC dataset </w:t>
      </w:r>
      <w:r w:rsidR="00213BEC">
        <w:t>was only provided at one-third of the size of the original for this competition, and the teams that competed had their model tested against an equally large set of new instances. That means that the model was tested against 4000 new patients, compared to our 1000 that was withheld as a test set for this project. Another issue that this implies for this project is that this model is overfitting to our data.</w:t>
      </w:r>
    </w:p>
    <w:p w14:paraId="167000DD" w14:textId="1A549D86" w:rsidR="00213BEC" w:rsidRDefault="00213BEC" w:rsidP="00446A82">
      <w:pPr>
        <w:pStyle w:val="NoSpacing"/>
        <w:ind w:firstLine="720"/>
      </w:pPr>
      <w:r>
        <w:t xml:space="preserve">It is likely that our model is overfitting this dataset because of the high sensitivity and predictivity scores, but also because of the high AUCPR scores. The lower AUROC scores for this model signify some robustness in this model that is not seen from the other metrics. As an example of why robustness is important, if we look at the H2O Deep Learning Estimator’s sensitivity score, the model can </w:t>
      </w:r>
      <w:r w:rsidR="008F2809">
        <w:t xml:space="preserve">almost </w:t>
      </w:r>
      <w:r>
        <w:t xml:space="preserve">perfectly predict true positives. However, the AUROC score for the model is the lowest of the four models. This means that the model does not generalize well and would likely underperform with a new dataset. We need a model that can generalize well so that it can predict the outcome of a single patient with high confidence. </w:t>
      </w:r>
      <w:r>
        <w:lastRenderedPageBreak/>
        <w:t>Overfitting is a common issue with machine learning models and the results of this project imply that, although it performed well, some future measures need to be taken to improve robustness.</w:t>
      </w:r>
    </w:p>
    <w:p w14:paraId="6AAB5BBC" w14:textId="77777777" w:rsidR="00213BEC" w:rsidRDefault="00213BEC" w:rsidP="00213BEC">
      <w:pPr>
        <w:pStyle w:val="NoSpacing"/>
        <w:ind w:firstLine="720"/>
      </w:pPr>
    </w:p>
    <w:p w14:paraId="173F41B1" w14:textId="1EF9FB81" w:rsidR="00213BEC" w:rsidRPr="00213BEC" w:rsidRDefault="00213BEC" w:rsidP="00213BEC">
      <w:pPr>
        <w:pStyle w:val="NoSpacing"/>
        <w:rPr>
          <w:b/>
          <w:bCs/>
        </w:rPr>
      </w:pPr>
      <w:r>
        <w:rPr>
          <w:b/>
          <w:bCs/>
        </w:rPr>
        <w:t>Conclusion:</w:t>
      </w:r>
    </w:p>
    <w:p w14:paraId="3EE33251" w14:textId="0D0B92CC" w:rsidR="00213BEC" w:rsidRDefault="00213BEC" w:rsidP="00446A82">
      <w:pPr>
        <w:pStyle w:val="NoSpacing"/>
        <w:ind w:firstLine="720"/>
      </w:pPr>
      <w:r>
        <w:t xml:space="preserve">The proposed method involved a large dataset that has been considered one of the great amongst healthcare data. The potential for EMRs to improve healthcare is great, and datasets like the MIMIC datasets are therefore monumental contributions to healthcare. The present study was all inclusive in the data mining process, handling every step of the way after database generation and collection. </w:t>
      </w:r>
      <w:r w:rsidR="00D16A7A">
        <w:t xml:space="preserve">It provides </w:t>
      </w:r>
      <w:proofErr w:type="gramStart"/>
      <w:r w:rsidR="00D16A7A">
        <w:t>an</w:t>
      </w:r>
      <w:proofErr w:type="gramEnd"/>
      <w:r w:rsidR="00D16A7A">
        <w:t xml:space="preserve"> big picture view of the data science process as a data scientist would see it, and it has been able to show positive performance from the work of an individual. The hope hereafter is that using these tools with small or even large teams in healthcare companies will yield big results for patient care.</w:t>
      </w:r>
    </w:p>
    <w:p w14:paraId="435C53F3" w14:textId="30E7BEBC" w:rsidR="00EA6B91" w:rsidRDefault="00D16A7A" w:rsidP="007E4A43">
      <w:pPr>
        <w:pStyle w:val="NoSpacing"/>
        <w:ind w:firstLine="720"/>
      </w:pPr>
      <w:r>
        <w:t>Future directions include working with other combinations of ensembles in the H2O framework to achieve even better results. With more testing, the issues of overfitting will be minimized, and the model would eventually be able to be deployed in healthcare settings. In addition, the data preprocessing that was part of this project would be useful for anyone that wants to use the MIMIC dataset and save time and effort preparing the data for use. The MIMIC dataset is large and encompasses many other approaches that can improve healthcare in the world. The work from this project can be applied in parallel to many other projects and help achieve similar outcomes. Almost ten years after the beginning of this competition, the approach to data science has been able to be extended far enough that even graduate students can take use their knowledge individually to achieve good results. This project shows that H2O, Scikit-Learn and Python are powerful tools that can have an impact in healthcare.</w:t>
      </w:r>
    </w:p>
    <w:p w14:paraId="2C4C9389" w14:textId="77777777" w:rsidR="00446A82" w:rsidRPr="00764F71" w:rsidRDefault="00446A82" w:rsidP="007E4A43">
      <w:pPr>
        <w:pStyle w:val="SectionTitle"/>
        <w:jc w:val="left"/>
      </w:pPr>
      <w:r>
        <w:lastRenderedPageBreak/>
        <w:t>References</w:t>
      </w:r>
    </w:p>
    <w:p w14:paraId="504B4EB0" w14:textId="1DD65514" w:rsidR="00180043" w:rsidRDefault="00180043" w:rsidP="00180043">
      <w:pPr>
        <w:shd w:val="clear" w:color="auto" w:fill="FFFFFF"/>
        <w:spacing w:line="550" w:lineRule="atLeast"/>
        <w:ind w:left="720" w:right="75" w:hanging="720"/>
        <w:rPr>
          <w:rFonts w:cstheme="minorHAnsi"/>
          <w:color w:val="000000"/>
        </w:rPr>
      </w:pPr>
      <w:r w:rsidRPr="00823B22">
        <w:rPr>
          <w:rFonts w:cstheme="minorHAnsi"/>
          <w:color w:val="000000"/>
        </w:rPr>
        <w:t xml:space="preserve">Johnson, A. E. W., Pollard, T. J., Shen, L., Lehman, L. H., Feng, M., </w:t>
      </w:r>
      <w:proofErr w:type="spellStart"/>
      <w:r w:rsidRPr="00823B22">
        <w:rPr>
          <w:rFonts w:cstheme="minorHAnsi"/>
          <w:color w:val="000000"/>
        </w:rPr>
        <w:t>Ghassemi</w:t>
      </w:r>
      <w:proofErr w:type="spellEnd"/>
      <w:r w:rsidRPr="00823B22">
        <w:rPr>
          <w:rFonts w:cstheme="minorHAnsi"/>
          <w:color w:val="000000"/>
        </w:rPr>
        <w:t xml:space="preserve">, M., Moody, B., </w:t>
      </w:r>
      <w:proofErr w:type="spellStart"/>
      <w:r w:rsidRPr="00823B22">
        <w:rPr>
          <w:rFonts w:cstheme="minorHAnsi"/>
          <w:color w:val="000000"/>
        </w:rPr>
        <w:t>Szolovits</w:t>
      </w:r>
      <w:proofErr w:type="spellEnd"/>
      <w:r w:rsidRPr="00823B22">
        <w:rPr>
          <w:rFonts w:cstheme="minorHAnsi"/>
          <w:color w:val="000000"/>
        </w:rPr>
        <w:t xml:space="preserve">, P., Anthony </w:t>
      </w:r>
      <w:proofErr w:type="spellStart"/>
      <w:r w:rsidRPr="00823B22">
        <w:rPr>
          <w:rFonts w:cstheme="minorHAnsi"/>
          <w:color w:val="000000"/>
        </w:rPr>
        <w:t>Celi</w:t>
      </w:r>
      <w:proofErr w:type="spellEnd"/>
      <w:r w:rsidRPr="00823B22">
        <w:rPr>
          <w:rFonts w:cstheme="minorHAnsi"/>
          <w:color w:val="000000"/>
        </w:rPr>
        <w:t xml:space="preserve">, L., &amp; Mark, R. G. (2016). MIMIC-III, a freely accessible critical care database. </w:t>
      </w:r>
      <w:r w:rsidRPr="00823B22">
        <w:rPr>
          <w:rFonts w:cstheme="minorHAnsi"/>
          <w:i/>
          <w:iCs/>
          <w:color w:val="000000"/>
        </w:rPr>
        <w:t>Scientific Data</w:t>
      </w:r>
      <w:r w:rsidRPr="00823B22">
        <w:rPr>
          <w:rFonts w:cstheme="minorHAnsi"/>
          <w:color w:val="000000"/>
        </w:rPr>
        <w:t xml:space="preserve">, </w:t>
      </w:r>
      <w:r w:rsidRPr="00823B22">
        <w:rPr>
          <w:rFonts w:cstheme="minorHAnsi"/>
          <w:i/>
          <w:iCs/>
          <w:color w:val="000000"/>
        </w:rPr>
        <w:t>1</w:t>
      </w:r>
      <w:r w:rsidRPr="00823B22">
        <w:rPr>
          <w:rFonts w:cstheme="minorHAnsi"/>
          <w:color w:val="000000"/>
        </w:rPr>
        <w:t xml:space="preserve">. </w:t>
      </w:r>
      <w:hyperlink r:id="rId14" w:history="1">
        <w:r w:rsidR="008236AB" w:rsidRPr="000814C7">
          <w:rPr>
            <w:rStyle w:val="Hyperlink"/>
            <w:rFonts w:cstheme="minorHAnsi"/>
          </w:rPr>
          <w:t>https://doi.org/10.1038/sdata.2016.35</w:t>
        </w:r>
      </w:hyperlink>
    </w:p>
    <w:p w14:paraId="394BFC90" w14:textId="77777777" w:rsidR="008236AB" w:rsidRPr="00823B22" w:rsidRDefault="008236AB" w:rsidP="00180043">
      <w:pPr>
        <w:shd w:val="clear" w:color="auto" w:fill="FFFFFF"/>
        <w:spacing w:line="550" w:lineRule="atLeast"/>
        <w:ind w:left="720" w:right="75" w:hanging="720"/>
        <w:rPr>
          <w:rFonts w:cstheme="minorHAnsi"/>
          <w:color w:val="000000"/>
        </w:rPr>
      </w:pPr>
    </w:p>
    <w:p w14:paraId="3CD1E548" w14:textId="77777777" w:rsidR="008236AB" w:rsidRDefault="008236AB" w:rsidP="008236AB">
      <w:pPr>
        <w:pStyle w:val="NoSpacing"/>
      </w:pPr>
      <w:r w:rsidRPr="008236AB">
        <w:t>Johnson, A., Pollard, T., &amp; Mark, R. (2019). MIMIC-III Clinical Database Demo (version</w:t>
      </w:r>
      <w:r>
        <w:t xml:space="preserve"> </w:t>
      </w:r>
    </w:p>
    <w:p w14:paraId="0F872D64" w14:textId="38700739" w:rsidR="008236AB" w:rsidRPr="008236AB" w:rsidRDefault="008236AB" w:rsidP="008236AB">
      <w:pPr>
        <w:pStyle w:val="NoSpacing"/>
        <w:ind w:firstLine="720"/>
      </w:pPr>
      <w:r w:rsidRPr="008236AB">
        <w:t>1.4). </w:t>
      </w:r>
      <w:proofErr w:type="spellStart"/>
      <w:r w:rsidRPr="008236AB">
        <w:rPr>
          <w:i/>
          <w:iCs/>
        </w:rPr>
        <w:t>PhysioNet</w:t>
      </w:r>
      <w:proofErr w:type="spellEnd"/>
      <w:r w:rsidRPr="008236AB">
        <w:t>. </w:t>
      </w:r>
      <w:hyperlink r:id="rId15" w:history="1">
        <w:r w:rsidRPr="008236AB">
          <w:rPr>
            <w:rStyle w:val="Hyperlink"/>
          </w:rPr>
          <w:t>https://doi.org/10.13026/C2HM2Q</w:t>
        </w:r>
      </w:hyperlink>
      <w:r w:rsidRPr="008236AB">
        <w:t>.</w:t>
      </w:r>
    </w:p>
    <w:p w14:paraId="1EFEA752" w14:textId="77777777" w:rsidR="00630457" w:rsidRPr="00823B22" w:rsidRDefault="00630457" w:rsidP="00630457">
      <w:pPr>
        <w:shd w:val="clear" w:color="auto" w:fill="FFFFFF"/>
        <w:spacing w:line="550" w:lineRule="atLeast"/>
        <w:ind w:left="720" w:right="75" w:hanging="720"/>
        <w:rPr>
          <w:rFonts w:cstheme="minorHAnsi"/>
          <w:color w:val="000000"/>
        </w:rPr>
      </w:pPr>
      <w:proofErr w:type="spellStart"/>
      <w:r w:rsidRPr="00823B22">
        <w:rPr>
          <w:rFonts w:cstheme="minorHAnsi"/>
          <w:color w:val="000000"/>
        </w:rPr>
        <w:t>McCaig</w:t>
      </w:r>
      <w:proofErr w:type="spellEnd"/>
      <w:r w:rsidRPr="00823B22">
        <w:rPr>
          <w:rFonts w:cstheme="minorHAnsi"/>
          <w:color w:val="000000"/>
        </w:rPr>
        <w:t xml:space="preserve">, L. F., McDonald, L. C., Cohen, A. L., &amp; </w:t>
      </w:r>
      <w:proofErr w:type="spellStart"/>
      <w:r w:rsidRPr="00823B22">
        <w:rPr>
          <w:rFonts w:cstheme="minorHAnsi"/>
          <w:color w:val="000000"/>
        </w:rPr>
        <w:t>Kuehnert</w:t>
      </w:r>
      <w:proofErr w:type="spellEnd"/>
      <w:r w:rsidRPr="00823B22">
        <w:rPr>
          <w:rFonts w:cstheme="minorHAnsi"/>
          <w:color w:val="000000"/>
        </w:rPr>
        <w:t xml:space="preserve">, M. J. (2007). Increasing Blood Culture Use at US Hospital Emergency Department Visits, 2001 to 2004. </w:t>
      </w:r>
      <w:r w:rsidRPr="00823B22">
        <w:rPr>
          <w:rFonts w:cstheme="minorHAnsi"/>
          <w:i/>
          <w:iCs/>
          <w:color w:val="000000"/>
        </w:rPr>
        <w:t>Annals of Emergency Medicine</w:t>
      </w:r>
      <w:r w:rsidRPr="00823B22">
        <w:rPr>
          <w:rFonts w:cstheme="minorHAnsi"/>
          <w:color w:val="000000"/>
        </w:rPr>
        <w:t xml:space="preserve">, </w:t>
      </w:r>
      <w:r w:rsidRPr="00823B22">
        <w:rPr>
          <w:rFonts w:cstheme="minorHAnsi"/>
          <w:i/>
          <w:iCs/>
          <w:color w:val="000000"/>
        </w:rPr>
        <w:t>1</w:t>
      </w:r>
      <w:r w:rsidRPr="00823B22">
        <w:rPr>
          <w:rFonts w:cstheme="minorHAnsi"/>
          <w:color w:val="000000"/>
        </w:rPr>
        <w:t>, 42-</w:t>
      </w:r>
      <w:proofErr w:type="gramStart"/>
      <w:r w:rsidRPr="00823B22">
        <w:rPr>
          <w:rFonts w:cstheme="minorHAnsi"/>
          <w:color w:val="000000"/>
        </w:rPr>
        <w:t>48.e</w:t>
      </w:r>
      <w:proofErr w:type="gramEnd"/>
      <w:r w:rsidRPr="00823B22">
        <w:rPr>
          <w:rFonts w:cstheme="minorHAnsi"/>
          <w:color w:val="000000"/>
        </w:rPr>
        <w:t>2. https://doi.org/10.1016/j.annemergmed.2006.12.002</w:t>
      </w:r>
    </w:p>
    <w:p w14:paraId="023BADD6" w14:textId="7DD7FD38" w:rsidR="00630457" w:rsidRDefault="00630457" w:rsidP="00630457">
      <w:pPr>
        <w:shd w:val="clear" w:color="auto" w:fill="FFFFFF"/>
        <w:spacing w:line="550" w:lineRule="atLeast"/>
        <w:ind w:left="720" w:right="75" w:hanging="720"/>
        <w:rPr>
          <w:rFonts w:cstheme="minorHAnsi"/>
          <w:color w:val="000000"/>
        </w:rPr>
      </w:pPr>
      <w:proofErr w:type="spellStart"/>
      <w:r w:rsidRPr="00823B22">
        <w:rPr>
          <w:rFonts w:cstheme="minorHAnsi"/>
          <w:color w:val="000000"/>
        </w:rPr>
        <w:t>Goto</w:t>
      </w:r>
      <w:proofErr w:type="spellEnd"/>
      <w:r w:rsidRPr="00823B22">
        <w:rPr>
          <w:rFonts w:cstheme="minorHAnsi"/>
          <w:color w:val="000000"/>
        </w:rPr>
        <w:t xml:space="preserve">, T., Camargo, C. A., </w:t>
      </w:r>
      <w:proofErr w:type="spellStart"/>
      <w:r w:rsidRPr="00823B22">
        <w:rPr>
          <w:rFonts w:cstheme="minorHAnsi"/>
          <w:color w:val="000000"/>
        </w:rPr>
        <w:t>Faridi</w:t>
      </w:r>
      <w:proofErr w:type="spellEnd"/>
      <w:r w:rsidRPr="00823B22">
        <w:rPr>
          <w:rFonts w:cstheme="minorHAnsi"/>
          <w:color w:val="000000"/>
        </w:rPr>
        <w:t xml:space="preserve">, M. K., </w:t>
      </w:r>
      <w:proofErr w:type="spellStart"/>
      <w:r w:rsidRPr="00823B22">
        <w:rPr>
          <w:rFonts w:cstheme="minorHAnsi"/>
          <w:color w:val="000000"/>
        </w:rPr>
        <w:t>Freishtat</w:t>
      </w:r>
      <w:proofErr w:type="spellEnd"/>
      <w:r w:rsidRPr="00823B22">
        <w:rPr>
          <w:rFonts w:cstheme="minorHAnsi"/>
          <w:color w:val="000000"/>
        </w:rPr>
        <w:t xml:space="preserve">, R. J., &amp; Hasegawa, K. (2019). Machine Learning–Based Prediction of Clinical Outcomes for Children During Emergency Department Triage. </w:t>
      </w:r>
      <w:r w:rsidRPr="00823B22">
        <w:rPr>
          <w:rFonts w:cstheme="minorHAnsi"/>
          <w:i/>
          <w:iCs/>
          <w:color w:val="000000"/>
        </w:rPr>
        <w:t>JAMA Network Open</w:t>
      </w:r>
      <w:r w:rsidRPr="00823B22">
        <w:rPr>
          <w:rFonts w:cstheme="minorHAnsi"/>
          <w:color w:val="000000"/>
        </w:rPr>
        <w:t xml:space="preserve">, </w:t>
      </w:r>
      <w:r w:rsidRPr="00823B22">
        <w:rPr>
          <w:rFonts w:cstheme="minorHAnsi"/>
          <w:i/>
          <w:iCs/>
          <w:color w:val="000000"/>
        </w:rPr>
        <w:t>1</w:t>
      </w:r>
      <w:r w:rsidRPr="00823B22">
        <w:rPr>
          <w:rFonts w:cstheme="minorHAnsi"/>
          <w:color w:val="000000"/>
        </w:rPr>
        <w:t xml:space="preserve">, e186937. </w:t>
      </w:r>
      <w:hyperlink r:id="rId16" w:history="1">
        <w:r w:rsidR="00C31BF2" w:rsidRPr="000814C7">
          <w:rPr>
            <w:rStyle w:val="Hyperlink"/>
            <w:rFonts w:cstheme="minorHAnsi"/>
          </w:rPr>
          <w:t>https://doi.org/10.1001/jamanetworkopen.2018.6937</w:t>
        </w:r>
      </w:hyperlink>
    </w:p>
    <w:p w14:paraId="621A466D" w14:textId="77777777" w:rsidR="00C31BF2" w:rsidRPr="00446A82" w:rsidRDefault="00C31BF2" w:rsidP="00C31BF2">
      <w:pPr>
        <w:shd w:val="clear" w:color="auto" w:fill="FFFFFF"/>
        <w:spacing w:line="550" w:lineRule="atLeast"/>
        <w:ind w:left="720" w:right="75" w:hanging="720"/>
        <w:rPr>
          <w:rFonts w:cstheme="minorHAnsi"/>
          <w:color w:val="000000"/>
        </w:rPr>
      </w:pPr>
      <w:r w:rsidRPr="00446A82">
        <w:rPr>
          <w:rFonts w:cstheme="minorHAnsi"/>
          <w:color w:val="000000"/>
        </w:rPr>
        <w:t xml:space="preserve">Niska, R. W. (2008). Hospital Collaboration with Public Safety Organizations on Bioterrorism Response. </w:t>
      </w:r>
      <w:r w:rsidRPr="00446A82">
        <w:rPr>
          <w:rFonts w:cstheme="minorHAnsi"/>
          <w:i/>
          <w:iCs/>
          <w:color w:val="000000"/>
        </w:rPr>
        <w:t>Prehospital Emergency Care</w:t>
      </w:r>
      <w:r w:rsidRPr="00446A82">
        <w:rPr>
          <w:rFonts w:cstheme="minorHAnsi"/>
          <w:color w:val="000000"/>
        </w:rPr>
        <w:t xml:space="preserve">, </w:t>
      </w:r>
      <w:r w:rsidRPr="00446A82">
        <w:rPr>
          <w:rFonts w:cstheme="minorHAnsi"/>
          <w:i/>
          <w:iCs/>
          <w:color w:val="000000"/>
        </w:rPr>
        <w:t>1</w:t>
      </w:r>
      <w:r w:rsidRPr="00446A82">
        <w:rPr>
          <w:rFonts w:cstheme="minorHAnsi"/>
          <w:color w:val="000000"/>
        </w:rPr>
        <w:t>, 12–17. https://doi.org/10.1080/10903120701709514</w:t>
      </w:r>
    </w:p>
    <w:p w14:paraId="00462676" w14:textId="77777777" w:rsidR="00C31BF2" w:rsidRPr="00446A82" w:rsidRDefault="00C31BF2" w:rsidP="00C31BF2">
      <w:pPr>
        <w:shd w:val="clear" w:color="auto" w:fill="FFFFFF"/>
        <w:spacing w:line="550" w:lineRule="atLeast"/>
        <w:ind w:left="720" w:right="75" w:hanging="720"/>
        <w:rPr>
          <w:rFonts w:cstheme="minorHAnsi"/>
          <w:color w:val="000000"/>
        </w:rPr>
      </w:pPr>
      <w:r w:rsidRPr="00446A82">
        <w:rPr>
          <w:rFonts w:cstheme="minorHAnsi"/>
          <w:color w:val="000000"/>
        </w:rPr>
        <w:t xml:space="preserve">Rong, G., Mendez, A., </w:t>
      </w:r>
      <w:proofErr w:type="spellStart"/>
      <w:r w:rsidRPr="00446A82">
        <w:rPr>
          <w:rFonts w:cstheme="minorHAnsi"/>
          <w:color w:val="000000"/>
        </w:rPr>
        <w:t>Bou</w:t>
      </w:r>
      <w:proofErr w:type="spellEnd"/>
      <w:r w:rsidRPr="00446A82">
        <w:rPr>
          <w:rFonts w:cstheme="minorHAnsi"/>
          <w:color w:val="000000"/>
        </w:rPr>
        <w:t xml:space="preserve"> </w:t>
      </w:r>
      <w:proofErr w:type="spellStart"/>
      <w:r w:rsidRPr="00446A82">
        <w:rPr>
          <w:rFonts w:cstheme="minorHAnsi"/>
          <w:color w:val="000000"/>
        </w:rPr>
        <w:t>Assi</w:t>
      </w:r>
      <w:proofErr w:type="spellEnd"/>
      <w:r w:rsidRPr="00446A82">
        <w:rPr>
          <w:rFonts w:cstheme="minorHAnsi"/>
          <w:color w:val="000000"/>
        </w:rPr>
        <w:t xml:space="preserve">, E., Zhao, B., &amp; </w:t>
      </w:r>
      <w:proofErr w:type="spellStart"/>
      <w:r w:rsidRPr="00446A82">
        <w:rPr>
          <w:rFonts w:cstheme="minorHAnsi"/>
          <w:color w:val="000000"/>
        </w:rPr>
        <w:t>Sawan</w:t>
      </w:r>
      <w:proofErr w:type="spellEnd"/>
      <w:r w:rsidRPr="00446A82">
        <w:rPr>
          <w:rFonts w:cstheme="minorHAnsi"/>
          <w:color w:val="000000"/>
        </w:rPr>
        <w:t xml:space="preserve">, M. (2020). Artificial Intelligence in Healthcare: Review and Prediction Case Studies. </w:t>
      </w:r>
      <w:r w:rsidRPr="00446A82">
        <w:rPr>
          <w:rFonts w:cstheme="minorHAnsi"/>
          <w:i/>
          <w:iCs/>
          <w:color w:val="000000"/>
        </w:rPr>
        <w:t>Engineering</w:t>
      </w:r>
      <w:r w:rsidRPr="00446A82">
        <w:rPr>
          <w:rFonts w:cstheme="minorHAnsi"/>
          <w:color w:val="000000"/>
        </w:rPr>
        <w:t xml:space="preserve">, </w:t>
      </w:r>
      <w:r w:rsidRPr="00446A82">
        <w:rPr>
          <w:rFonts w:cstheme="minorHAnsi"/>
          <w:i/>
          <w:iCs/>
          <w:color w:val="000000"/>
        </w:rPr>
        <w:t>3</w:t>
      </w:r>
      <w:r w:rsidRPr="00446A82">
        <w:rPr>
          <w:rFonts w:cstheme="minorHAnsi"/>
          <w:color w:val="000000"/>
        </w:rPr>
        <w:t>, 291–301. https://doi.org/10.1016/j.eng.2019.08.015</w:t>
      </w:r>
    </w:p>
    <w:p w14:paraId="3B8E8E45" w14:textId="77777777" w:rsidR="00D16A7A" w:rsidRPr="00D16A7A" w:rsidRDefault="00D16A7A" w:rsidP="00D16A7A">
      <w:pPr>
        <w:shd w:val="clear" w:color="auto" w:fill="FFFFFF"/>
        <w:spacing w:line="550" w:lineRule="atLeast"/>
        <w:ind w:left="720" w:right="75" w:hanging="720"/>
        <w:rPr>
          <w:rFonts w:cstheme="minorHAnsi"/>
          <w:color w:val="000000"/>
        </w:rPr>
      </w:pPr>
      <w:r w:rsidRPr="00D16A7A">
        <w:rPr>
          <w:rFonts w:cstheme="minorHAnsi"/>
          <w:color w:val="000000"/>
        </w:rPr>
        <w:t xml:space="preserve">Aggarwal, C. C. (2015). </w:t>
      </w:r>
      <w:r w:rsidRPr="00D16A7A">
        <w:rPr>
          <w:rFonts w:cstheme="minorHAnsi"/>
          <w:i/>
          <w:iCs/>
          <w:color w:val="000000"/>
        </w:rPr>
        <w:t>Data Mining</w:t>
      </w:r>
      <w:r w:rsidRPr="00D16A7A">
        <w:rPr>
          <w:rFonts w:cstheme="minorHAnsi"/>
          <w:color w:val="000000"/>
        </w:rPr>
        <w:t>. Springer.</w:t>
      </w:r>
    </w:p>
    <w:p w14:paraId="66F4B30C" w14:textId="77777777" w:rsidR="00D16A7A" w:rsidRPr="00D16A7A" w:rsidRDefault="00D16A7A" w:rsidP="00D16A7A">
      <w:pPr>
        <w:shd w:val="clear" w:color="auto" w:fill="FFFFFF"/>
        <w:spacing w:line="550" w:lineRule="atLeast"/>
        <w:ind w:left="720" w:right="75" w:hanging="720"/>
        <w:rPr>
          <w:rFonts w:cstheme="minorHAnsi"/>
          <w:color w:val="000000"/>
        </w:rPr>
      </w:pPr>
      <w:proofErr w:type="spellStart"/>
      <w:r w:rsidRPr="00D16A7A">
        <w:rPr>
          <w:rFonts w:cstheme="minorHAnsi"/>
          <w:color w:val="000000"/>
        </w:rPr>
        <w:lastRenderedPageBreak/>
        <w:t>Dulhare</w:t>
      </w:r>
      <w:proofErr w:type="spellEnd"/>
      <w:r w:rsidRPr="00D16A7A">
        <w:rPr>
          <w:rFonts w:cstheme="minorHAnsi"/>
          <w:color w:val="000000"/>
        </w:rPr>
        <w:t xml:space="preserve">, U. N., Mubeen, A., &amp; Ahmad, K. (2020). Hands‐On H2O Machine Learning Tool. </w:t>
      </w:r>
      <w:r w:rsidRPr="00D16A7A">
        <w:rPr>
          <w:rFonts w:cstheme="minorHAnsi"/>
          <w:i/>
          <w:iCs/>
          <w:color w:val="000000"/>
        </w:rPr>
        <w:t>Machine Learning and Big Data</w:t>
      </w:r>
      <w:r w:rsidRPr="00D16A7A">
        <w:rPr>
          <w:rFonts w:cstheme="minorHAnsi"/>
          <w:color w:val="000000"/>
        </w:rPr>
        <w:t>, 423–453. https://doi.org/10.1002/9781119654834.ch15</w:t>
      </w:r>
    </w:p>
    <w:p w14:paraId="5485C639" w14:textId="77777777" w:rsidR="00D16A7A" w:rsidRPr="00D16A7A" w:rsidRDefault="00D16A7A" w:rsidP="00D16A7A">
      <w:pPr>
        <w:shd w:val="clear" w:color="auto" w:fill="FFFFFF"/>
        <w:spacing w:line="550" w:lineRule="atLeast"/>
        <w:ind w:left="720" w:right="75" w:hanging="720"/>
        <w:rPr>
          <w:rFonts w:cstheme="minorHAnsi"/>
          <w:color w:val="000000"/>
        </w:rPr>
      </w:pPr>
      <w:r w:rsidRPr="00D16A7A">
        <w:rPr>
          <w:rFonts w:cstheme="minorHAnsi"/>
          <w:color w:val="000000"/>
        </w:rPr>
        <w:t>El-</w:t>
      </w:r>
      <w:proofErr w:type="spellStart"/>
      <w:r w:rsidRPr="00D16A7A">
        <w:rPr>
          <w:rFonts w:cstheme="minorHAnsi"/>
          <w:color w:val="000000"/>
        </w:rPr>
        <w:t>Rashidy</w:t>
      </w:r>
      <w:proofErr w:type="spellEnd"/>
      <w:r w:rsidRPr="00D16A7A">
        <w:rPr>
          <w:rFonts w:cstheme="minorHAnsi"/>
          <w:color w:val="000000"/>
        </w:rPr>
        <w:t>, N., El-</w:t>
      </w:r>
      <w:proofErr w:type="spellStart"/>
      <w:r w:rsidRPr="00D16A7A">
        <w:rPr>
          <w:rFonts w:cstheme="minorHAnsi"/>
          <w:color w:val="000000"/>
        </w:rPr>
        <w:t>Sappagh</w:t>
      </w:r>
      <w:proofErr w:type="spellEnd"/>
      <w:r w:rsidRPr="00D16A7A">
        <w:rPr>
          <w:rFonts w:cstheme="minorHAnsi"/>
          <w:color w:val="000000"/>
        </w:rPr>
        <w:t xml:space="preserve">, S., </w:t>
      </w:r>
      <w:proofErr w:type="spellStart"/>
      <w:r w:rsidRPr="00D16A7A">
        <w:rPr>
          <w:rFonts w:cstheme="minorHAnsi"/>
          <w:color w:val="000000"/>
        </w:rPr>
        <w:t>Abuhmed</w:t>
      </w:r>
      <w:proofErr w:type="spellEnd"/>
      <w:r w:rsidRPr="00D16A7A">
        <w:rPr>
          <w:rFonts w:cstheme="minorHAnsi"/>
          <w:color w:val="000000"/>
        </w:rPr>
        <w:t xml:space="preserve">, T., </w:t>
      </w:r>
      <w:proofErr w:type="spellStart"/>
      <w:r w:rsidRPr="00D16A7A">
        <w:rPr>
          <w:rFonts w:cstheme="minorHAnsi"/>
          <w:color w:val="000000"/>
        </w:rPr>
        <w:t>Abdelrazek</w:t>
      </w:r>
      <w:proofErr w:type="spellEnd"/>
      <w:r w:rsidRPr="00D16A7A">
        <w:rPr>
          <w:rFonts w:cstheme="minorHAnsi"/>
          <w:color w:val="000000"/>
        </w:rPr>
        <w:t>, S., &amp; El-</w:t>
      </w:r>
      <w:proofErr w:type="spellStart"/>
      <w:r w:rsidRPr="00D16A7A">
        <w:rPr>
          <w:rFonts w:cstheme="minorHAnsi"/>
          <w:color w:val="000000"/>
        </w:rPr>
        <w:t>Bakry</w:t>
      </w:r>
      <w:proofErr w:type="spellEnd"/>
      <w:r w:rsidRPr="00D16A7A">
        <w:rPr>
          <w:rFonts w:cstheme="minorHAnsi"/>
          <w:color w:val="000000"/>
        </w:rPr>
        <w:t xml:space="preserve">, H. M. (2020). Intensive Care Unit Mortality Prediction: An Improved Patient-Specific Stacking Ensemble Model. </w:t>
      </w:r>
      <w:r w:rsidRPr="00D16A7A">
        <w:rPr>
          <w:rFonts w:cstheme="minorHAnsi"/>
          <w:i/>
          <w:iCs/>
          <w:color w:val="000000"/>
        </w:rPr>
        <w:t>IEEE Access</w:t>
      </w:r>
      <w:r w:rsidRPr="00D16A7A">
        <w:rPr>
          <w:rFonts w:cstheme="minorHAnsi"/>
          <w:color w:val="000000"/>
        </w:rPr>
        <w:t>, 133541–133564. https://doi.org/10.1109/access.2020.3010556</w:t>
      </w:r>
    </w:p>
    <w:p w14:paraId="2B126402" w14:textId="77777777" w:rsidR="00D16A7A" w:rsidRPr="00D16A7A" w:rsidRDefault="00D16A7A" w:rsidP="00D16A7A">
      <w:pPr>
        <w:shd w:val="clear" w:color="auto" w:fill="FFFFFF"/>
        <w:spacing w:line="550" w:lineRule="atLeast"/>
        <w:ind w:left="720" w:right="75" w:hanging="720"/>
        <w:rPr>
          <w:rFonts w:cstheme="minorHAnsi"/>
          <w:color w:val="000000"/>
        </w:rPr>
      </w:pPr>
      <w:r w:rsidRPr="00D16A7A">
        <w:rPr>
          <w:rFonts w:cstheme="minorHAnsi"/>
          <w:color w:val="000000"/>
        </w:rPr>
        <w:t xml:space="preserve">Friedman, J. H. (2001). Greedy function approximation: A gradient boosting machine. </w:t>
      </w:r>
      <w:r w:rsidRPr="00D16A7A">
        <w:rPr>
          <w:rFonts w:cstheme="minorHAnsi"/>
          <w:i/>
          <w:iCs/>
          <w:color w:val="000000"/>
        </w:rPr>
        <w:t>The Annals of Statistics</w:t>
      </w:r>
      <w:r w:rsidRPr="00D16A7A">
        <w:rPr>
          <w:rFonts w:cstheme="minorHAnsi"/>
          <w:color w:val="000000"/>
        </w:rPr>
        <w:t xml:space="preserve">, </w:t>
      </w:r>
      <w:r w:rsidRPr="00D16A7A">
        <w:rPr>
          <w:rFonts w:cstheme="minorHAnsi"/>
          <w:i/>
          <w:iCs/>
          <w:color w:val="000000"/>
        </w:rPr>
        <w:t>5</w:t>
      </w:r>
      <w:r w:rsidRPr="00D16A7A">
        <w:rPr>
          <w:rFonts w:cstheme="minorHAnsi"/>
          <w:color w:val="000000"/>
        </w:rPr>
        <w:t>. https://doi.org/10.1214/aos/1013203451</w:t>
      </w:r>
    </w:p>
    <w:p w14:paraId="7B935865" w14:textId="77777777" w:rsidR="00D16A7A" w:rsidRPr="00D16A7A" w:rsidRDefault="00D16A7A" w:rsidP="00D16A7A">
      <w:pPr>
        <w:shd w:val="clear" w:color="auto" w:fill="FFFFFF"/>
        <w:spacing w:line="550" w:lineRule="atLeast"/>
        <w:ind w:left="720" w:right="75" w:hanging="720"/>
        <w:rPr>
          <w:rFonts w:cstheme="minorHAnsi"/>
          <w:color w:val="000000"/>
        </w:rPr>
      </w:pPr>
      <w:proofErr w:type="spellStart"/>
      <w:r w:rsidRPr="00D16A7A">
        <w:rPr>
          <w:rFonts w:cstheme="minorHAnsi"/>
          <w:color w:val="000000"/>
        </w:rPr>
        <w:t>Géron</w:t>
      </w:r>
      <w:proofErr w:type="spellEnd"/>
      <w:r w:rsidRPr="00D16A7A">
        <w:rPr>
          <w:rFonts w:cstheme="minorHAnsi"/>
          <w:color w:val="000000"/>
        </w:rPr>
        <w:t xml:space="preserve">, A. (2017). </w:t>
      </w:r>
      <w:r w:rsidRPr="00D16A7A">
        <w:rPr>
          <w:rFonts w:cstheme="minorHAnsi"/>
          <w:i/>
          <w:iCs/>
          <w:color w:val="000000"/>
        </w:rPr>
        <w:t>Hands-On Machine Learning with Scikit-Learn and TensorFlow</w:t>
      </w:r>
      <w:r w:rsidRPr="00D16A7A">
        <w:rPr>
          <w:rFonts w:cstheme="minorHAnsi"/>
          <w:color w:val="000000"/>
        </w:rPr>
        <w:t>. O’Reilly Media.</w:t>
      </w:r>
    </w:p>
    <w:p w14:paraId="5EB31952" w14:textId="77777777" w:rsidR="00D16A7A" w:rsidRPr="00D16A7A" w:rsidRDefault="00D16A7A" w:rsidP="00D16A7A">
      <w:pPr>
        <w:shd w:val="clear" w:color="auto" w:fill="FFFFFF"/>
        <w:spacing w:line="550" w:lineRule="atLeast"/>
        <w:ind w:left="720" w:right="75" w:hanging="720"/>
        <w:rPr>
          <w:rFonts w:cstheme="minorHAnsi"/>
          <w:color w:val="000000"/>
        </w:rPr>
      </w:pPr>
      <w:r w:rsidRPr="00D16A7A">
        <w:rPr>
          <w:rFonts w:cstheme="minorHAnsi"/>
          <w:color w:val="000000"/>
        </w:rPr>
        <w:t xml:space="preserve">Johnson, A., Dunkley, N., </w:t>
      </w:r>
      <w:proofErr w:type="spellStart"/>
      <w:r w:rsidRPr="00D16A7A">
        <w:rPr>
          <w:rFonts w:cstheme="minorHAnsi"/>
          <w:color w:val="000000"/>
        </w:rPr>
        <w:t>Mayaud</w:t>
      </w:r>
      <w:proofErr w:type="spellEnd"/>
      <w:r w:rsidRPr="00D16A7A">
        <w:rPr>
          <w:rFonts w:cstheme="minorHAnsi"/>
          <w:color w:val="000000"/>
        </w:rPr>
        <w:t xml:space="preserve">, L., Kramer, A., &amp; Clifford, G. (2012). Patient Specific Predictions in the Intensive Care Unit Using a Bayesian Ensemble. </w:t>
      </w:r>
      <w:r w:rsidRPr="00D16A7A">
        <w:rPr>
          <w:rFonts w:cstheme="minorHAnsi"/>
          <w:i/>
          <w:iCs/>
          <w:color w:val="000000"/>
        </w:rPr>
        <w:t>Computing in Cardiology</w:t>
      </w:r>
      <w:r w:rsidRPr="00D16A7A">
        <w:rPr>
          <w:rFonts w:cstheme="minorHAnsi"/>
          <w:color w:val="000000"/>
        </w:rPr>
        <w:t>.</w:t>
      </w:r>
    </w:p>
    <w:p w14:paraId="17DF37BB" w14:textId="77777777" w:rsidR="00D16A7A" w:rsidRPr="00D16A7A" w:rsidRDefault="00D16A7A" w:rsidP="00D16A7A">
      <w:pPr>
        <w:shd w:val="clear" w:color="auto" w:fill="FFFFFF"/>
        <w:spacing w:line="550" w:lineRule="atLeast"/>
        <w:ind w:left="720" w:right="75" w:hanging="720"/>
        <w:rPr>
          <w:rFonts w:cstheme="minorHAnsi"/>
          <w:color w:val="000000"/>
        </w:rPr>
      </w:pPr>
      <w:proofErr w:type="spellStart"/>
      <w:r w:rsidRPr="00D16A7A">
        <w:rPr>
          <w:rFonts w:cstheme="minorHAnsi"/>
          <w:color w:val="000000"/>
        </w:rPr>
        <w:t>Kuo</w:t>
      </w:r>
      <w:proofErr w:type="spellEnd"/>
      <w:r w:rsidRPr="00D16A7A">
        <w:rPr>
          <w:rFonts w:cstheme="minorHAnsi"/>
          <w:color w:val="000000"/>
        </w:rPr>
        <w:t xml:space="preserve">, B.-C., &amp; </w:t>
      </w:r>
      <w:proofErr w:type="spellStart"/>
      <w:r w:rsidRPr="00D16A7A">
        <w:rPr>
          <w:rFonts w:cstheme="minorHAnsi"/>
          <w:color w:val="000000"/>
        </w:rPr>
        <w:t>Landgrebe</w:t>
      </w:r>
      <w:proofErr w:type="spellEnd"/>
      <w:r w:rsidRPr="00D16A7A">
        <w:rPr>
          <w:rFonts w:cstheme="minorHAnsi"/>
          <w:color w:val="000000"/>
        </w:rPr>
        <w:t xml:space="preserve">, D. A. (2004). Nonparametric weighted feature extraction for classification. </w:t>
      </w:r>
      <w:r w:rsidRPr="00D16A7A">
        <w:rPr>
          <w:rFonts w:cstheme="minorHAnsi"/>
          <w:i/>
          <w:iCs/>
          <w:color w:val="000000"/>
        </w:rPr>
        <w:t>IEEE Transactions on Geoscience and Remote Sensing</w:t>
      </w:r>
      <w:r w:rsidRPr="00D16A7A">
        <w:rPr>
          <w:rFonts w:cstheme="minorHAnsi"/>
          <w:color w:val="000000"/>
        </w:rPr>
        <w:t xml:space="preserve">, </w:t>
      </w:r>
      <w:r w:rsidRPr="00D16A7A">
        <w:rPr>
          <w:rFonts w:cstheme="minorHAnsi"/>
          <w:i/>
          <w:iCs/>
          <w:color w:val="000000"/>
        </w:rPr>
        <w:t>5</w:t>
      </w:r>
      <w:r w:rsidRPr="00D16A7A">
        <w:rPr>
          <w:rFonts w:cstheme="minorHAnsi"/>
          <w:color w:val="000000"/>
        </w:rPr>
        <w:t>, 1096–1105. https://doi.org/10.1109/tgrs.2004.825578</w:t>
      </w:r>
    </w:p>
    <w:p w14:paraId="6969CBB6" w14:textId="10FF5654" w:rsidR="00D16A7A" w:rsidRDefault="00D16A7A" w:rsidP="00D16A7A">
      <w:pPr>
        <w:shd w:val="clear" w:color="auto" w:fill="FFFFFF"/>
        <w:spacing w:line="550" w:lineRule="atLeast"/>
        <w:ind w:left="720" w:right="75" w:hanging="720"/>
        <w:rPr>
          <w:rFonts w:cstheme="minorHAnsi"/>
          <w:color w:val="000000"/>
        </w:rPr>
      </w:pPr>
      <w:r w:rsidRPr="00D16A7A">
        <w:rPr>
          <w:rFonts w:cstheme="minorHAnsi"/>
          <w:color w:val="000000"/>
        </w:rPr>
        <w:t xml:space="preserve">Sharma, A., &amp; Rani, R. (2017). An Optimized Framework for Cancer Classification Using Deep Learning and Genetic Algorithm. </w:t>
      </w:r>
      <w:r w:rsidRPr="00D16A7A">
        <w:rPr>
          <w:rFonts w:cstheme="minorHAnsi"/>
          <w:i/>
          <w:iCs/>
          <w:color w:val="000000"/>
        </w:rPr>
        <w:t>Journal of Medical Imaging and Health Informatics</w:t>
      </w:r>
      <w:r w:rsidRPr="00D16A7A">
        <w:rPr>
          <w:rFonts w:cstheme="minorHAnsi"/>
          <w:color w:val="000000"/>
        </w:rPr>
        <w:t xml:space="preserve">, </w:t>
      </w:r>
      <w:r w:rsidRPr="00D16A7A">
        <w:rPr>
          <w:rFonts w:cstheme="minorHAnsi"/>
          <w:i/>
          <w:iCs/>
          <w:color w:val="000000"/>
        </w:rPr>
        <w:t>8</w:t>
      </w:r>
      <w:r w:rsidRPr="00D16A7A">
        <w:rPr>
          <w:rFonts w:cstheme="minorHAnsi"/>
          <w:color w:val="000000"/>
        </w:rPr>
        <w:t xml:space="preserve">, 1851–1856. </w:t>
      </w:r>
      <w:hyperlink r:id="rId17" w:history="1">
        <w:r w:rsidR="009D39E5" w:rsidRPr="00D16A7A">
          <w:rPr>
            <w:rStyle w:val="Hyperlink"/>
            <w:rFonts w:cstheme="minorHAnsi"/>
          </w:rPr>
          <w:t>https://doi.org/10.1166/jmihi.2017.2266</w:t>
        </w:r>
      </w:hyperlink>
    </w:p>
    <w:p w14:paraId="04DCEC2E" w14:textId="77777777" w:rsidR="00C31BF2" w:rsidRPr="00823B22" w:rsidRDefault="00C31BF2" w:rsidP="008F2809">
      <w:pPr>
        <w:shd w:val="clear" w:color="auto" w:fill="FFFFFF"/>
        <w:spacing w:line="550" w:lineRule="atLeast"/>
        <w:ind w:right="75"/>
        <w:rPr>
          <w:rFonts w:cstheme="minorHAnsi"/>
          <w:color w:val="000000"/>
        </w:rPr>
      </w:pPr>
    </w:p>
    <w:p w14:paraId="089639B7" w14:textId="0DE0FCE0" w:rsidR="00B409F4" w:rsidRPr="00B409F4" w:rsidRDefault="00B409F4" w:rsidP="00B22C34">
      <w:pPr>
        <w:pStyle w:val="NoSpacing"/>
      </w:pPr>
    </w:p>
    <w:sectPr w:rsidR="00B409F4" w:rsidRPr="00B409F4">
      <w:headerReference w:type="default" r:id="rId18"/>
      <w:footerReference w:type="default" r:id="rId19"/>
      <w:headerReference w:type="first" r:id="rId20"/>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1ED1E" w14:textId="77777777" w:rsidR="00B858EE" w:rsidRDefault="00B858EE">
      <w:pPr>
        <w:spacing w:line="240" w:lineRule="auto"/>
      </w:pPr>
      <w:r>
        <w:separator/>
      </w:r>
    </w:p>
    <w:p w14:paraId="3BC25A83" w14:textId="77777777" w:rsidR="00B858EE" w:rsidRDefault="00B858EE"/>
  </w:endnote>
  <w:endnote w:type="continuationSeparator" w:id="0">
    <w:p w14:paraId="53372929" w14:textId="77777777" w:rsidR="00B858EE" w:rsidRDefault="00B858EE">
      <w:pPr>
        <w:spacing w:line="240" w:lineRule="auto"/>
      </w:pPr>
      <w:r>
        <w:continuationSeparator/>
      </w:r>
    </w:p>
    <w:p w14:paraId="0632FD70" w14:textId="77777777" w:rsidR="00B858EE" w:rsidRDefault="00B858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4D759" w14:textId="3BF540E5" w:rsidR="007114CE" w:rsidRPr="007114CE" w:rsidRDefault="00A84DA8" w:rsidP="007114CE">
    <w:pPr>
      <w:pStyle w:val="Footer"/>
      <w:jc w:val="center"/>
      <w:rPr>
        <w:i/>
        <w:iCs/>
        <w:sz w:val="16"/>
        <w:szCs w:val="16"/>
      </w:rPr>
    </w:pPr>
    <w:r>
      <w:rPr>
        <w:i/>
        <w:iCs/>
        <w:sz w:val="16"/>
        <w:szCs w:val="16"/>
      </w:rPr>
      <w:t xml:space="preserve">ENGR </w:t>
    </w:r>
    <w:r w:rsidR="000D201F">
      <w:rPr>
        <w:i/>
        <w:iCs/>
        <w:sz w:val="16"/>
        <w:szCs w:val="16"/>
      </w:rPr>
      <w:t>2</w:t>
    </w:r>
    <w:r>
      <w:rPr>
        <w:i/>
        <w:iCs/>
        <w:sz w:val="16"/>
        <w:szCs w:val="16"/>
      </w:rPr>
      <w:t>96</w:t>
    </w:r>
    <w:r w:rsidR="007114CE" w:rsidRPr="004D6A52">
      <w:rPr>
        <w:i/>
        <w:iCs/>
        <w:sz w:val="16"/>
        <w:szCs w:val="16"/>
      </w:rPr>
      <w:t xml:space="preserve"> – </w:t>
    </w:r>
    <w:r>
      <w:rPr>
        <w:i/>
        <w:iCs/>
        <w:sz w:val="16"/>
        <w:szCs w:val="16"/>
      </w:rPr>
      <w:t xml:space="preserve">Fall </w:t>
    </w:r>
    <w:r w:rsidR="007114CE" w:rsidRPr="004D6A52">
      <w:rPr>
        <w:i/>
        <w:iCs/>
        <w:sz w:val="16"/>
        <w:szCs w:val="16"/>
      </w:rPr>
      <w:t>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3ADE4" w14:textId="77777777" w:rsidR="00B858EE" w:rsidRDefault="00B858EE">
      <w:pPr>
        <w:spacing w:line="240" w:lineRule="auto"/>
      </w:pPr>
      <w:r>
        <w:separator/>
      </w:r>
    </w:p>
    <w:p w14:paraId="6E32EE4C" w14:textId="77777777" w:rsidR="00B858EE" w:rsidRDefault="00B858EE"/>
  </w:footnote>
  <w:footnote w:type="continuationSeparator" w:id="0">
    <w:p w14:paraId="44138ACF" w14:textId="77777777" w:rsidR="00B858EE" w:rsidRDefault="00B858EE">
      <w:pPr>
        <w:spacing w:line="240" w:lineRule="auto"/>
      </w:pPr>
      <w:r>
        <w:continuationSeparator/>
      </w:r>
    </w:p>
    <w:p w14:paraId="3CC0FEB7" w14:textId="77777777" w:rsidR="00B858EE" w:rsidRDefault="00B858E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Caption w:val="Header Layout table"/>
    </w:tblPr>
    <w:tblGrid>
      <w:gridCol w:w="8280"/>
      <w:gridCol w:w="1080"/>
    </w:tblGrid>
    <w:tr w:rsidR="000B7CA3" w14:paraId="054A597E" w14:textId="77777777">
      <w:tc>
        <w:tcPr>
          <w:tcW w:w="8280" w:type="dxa"/>
        </w:tcPr>
        <w:p w14:paraId="1F86B8FE" w14:textId="77777777" w:rsidR="000B7CA3" w:rsidRDefault="000B7CA3">
          <w:pPr>
            <w:pStyle w:val="Header"/>
          </w:pPr>
        </w:p>
      </w:tc>
      <w:tc>
        <w:tcPr>
          <w:tcW w:w="1080" w:type="dxa"/>
        </w:tcPr>
        <w:p w14:paraId="0E73A33F" w14:textId="77777777" w:rsidR="000B7CA3" w:rsidRDefault="00F57526">
          <w:pPr>
            <w:pStyle w:val="Header"/>
            <w:jc w:val="right"/>
          </w:pPr>
          <w:r>
            <w:fldChar w:fldCharType="begin"/>
          </w:r>
          <w:r>
            <w:instrText xml:space="preserve"> PAGE   \* MERGEFORMAT </w:instrText>
          </w:r>
          <w:r>
            <w:fldChar w:fldCharType="separate"/>
          </w:r>
          <w:r w:rsidR="0014395D">
            <w:rPr>
              <w:noProof/>
            </w:rPr>
            <w:t>2</w:t>
          </w:r>
          <w:r>
            <w:rPr>
              <w:noProof/>
            </w:rPr>
            <w:fldChar w:fldCharType="end"/>
          </w:r>
        </w:p>
      </w:tc>
    </w:tr>
  </w:tbl>
  <w:p w14:paraId="1057F3B2" w14:textId="77777777" w:rsidR="000B7CA3" w:rsidRDefault="000B7C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Caption w:val="First Page Header Layout table"/>
    </w:tblPr>
    <w:tblGrid>
      <w:gridCol w:w="8280"/>
      <w:gridCol w:w="1080"/>
    </w:tblGrid>
    <w:tr w:rsidR="00CF25FA" w14:paraId="7A337BF5" w14:textId="77777777" w:rsidTr="00CF25FA">
      <w:tc>
        <w:tcPr>
          <w:tcW w:w="8280" w:type="dxa"/>
        </w:tcPr>
        <w:p w14:paraId="02844D72" w14:textId="77777777" w:rsidR="00CF25FA" w:rsidRDefault="00CF25FA">
          <w:pPr>
            <w:pStyle w:val="Header"/>
          </w:pPr>
        </w:p>
      </w:tc>
      <w:tc>
        <w:tcPr>
          <w:tcW w:w="1080" w:type="dxa"/>
        </w:tcPr>
        <w:p w14:paraId="289BC078" w14:textId="77777777" w:rsidR="00CF25FA" w:rsidRDefault="00CF25FA">
          <w:pPr>
            <w:pStyle w:val="Header"/>
            <w:jc w:val="right"/>
          </w:pPr>
          <w:r>
            <w:fldChar w:fldCharType="begin"/>
          </w:r>
          <w:r>
            <w:instrText xml:space="preserve"> PAGE   \* MERGEFORMAT </w:instrText>
          </w:r>
          <w:r>
            <w:fldChar w:fldCharType="separate"/>
          </w:r>
          <w:r w:rsidR="0014395D">
            <w:rPr>
              <w:noProof/>
            </w:rPr>
            <w:t>1</w:t>
          </w:r>
          <w:r>
            <w:rPr>
              <w:noProof/>
            </w:rPr>
            <w:fldChar w:fldCharType="end"/>
          </w:r>
        </w:p>
      </w:tc>
    </w:tr>
  </w:tbl>
  <w:p w14:paraId="242757F9" w14:textId="77777777" w:rsidR="000B7CA3" w:rsidRDefault="000B7C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rQwMrY0sjQxNTU2MjBQ0lEKTi0uzszPAykwrgUArgsekiwAAAA="/>
  </w:docVars>
  <w:rsids>
    <w:rsidRoot w:val="00ED41A8"/>
    <w:rsid w:val="00006613"/>
    <w:rsid w:val="00037F4B"/>
    <w:rsid w:val="000622AA"/>
    <w:rsid w:val="000955D0"/>
    <w:rsid w:val="000B7CA3"/>
    <w:rsid w:val="000D201F"/>
    <w:rsid w:val="0014395D"/>
    <w:rsid w:val="00180043"/>
    <w:rsid w:val="00182486"/>
    <w:rsid w:val="00194915"/>
    <w:rsid w:val="001B3568"/>
    <w:rsid w:val="001E7883"/>
    <w:rsid w:val="00213BEC"/>
    <w:rsid w:val="002401DF"/>
    <w:rsid w:val="0024788B"/>
    <w:rsid w:val="002521EF"/>
    <w:rsid w:val="002577ED"/>
    <w:rsid w:val="002F2416"/>
    <w:rsid w:val="00367D28"/>
    <w:rsid w:val="004309A5"/>
    <w:rsid w:val="00446A82"/>
    <w:rsid w:val="00451B42"/>
    <w:rsid w:val="004B5611"/>
    <w:rsid w:val="004B7546"/>
    <w:rsid w:val="004D2868"/>
    <w:rsid w:val="004E2011"/>
    <w:rsid w:val="00570034"/>
    <w:rsid w:val="00577790"/>
    <w:rsid w:val="00583D7A"/>
    <w:rsid w:val="005E0FE3"/>
    <w:rsid w:val="00630457"/>
    <w:rsid w:val="00642A8D"/>
    <w:rsid w:val="0065504E"/>
    <w:rsid w:val="006577B3"/>
    <w:rsid w:val="00664B32"/>
    <w:rsid w:val="006C74D8"/>
    <w:rsid w:val="006F37F5"/>
    <w:rsid w:val="007114CE"/>
    <w:rsid w:val="00734336"/>
    <w:rsid w:val="00737FE0"/>
    <w:rsid w:val="00753961"/>
    <w:rsid w:val="0078058B"/>
    <w:rsid w:val="00797698"/>
    <w:rsid w:val="007E4A43"/>
    <w:rsid w:val="008132BE"/>
    <w:rsid w:val="008236AB"/>
    <w:rsid w:val="00843168"/>
    <w:rsid w:val="008A6C6A"/>
    <w:rsid w:val="008D3C52"/>
    <w:rsid w:val="008F2809"/>
    <w:rsid w:val="00916931"/>
    <w:rsid w:val="00960014"/>
    <w:rsid w:val="00971586"/>
    <w:rsid w:val="009B52A0"/>
    <w:rsid w:val="009C4490"/>
    <w:rsid w:val="009D39E5"/>
    <w:rsid w:val="009E7EF9"/>
    <w:rsid w:val="00A01088"/>
    <w:rsid w:val="00A13096"/>
    <w:rsid w:val="00A24C9E"/>
    <w:rsid w:val="00A325EE"/>
    <w:rsid w:val="00A84DA8"/>
    <w:rsid w:val="00B0519C"/>
    <w:rsid w:val="00B22C34"/>
    <w:rsid w:val="00B409F4"/>
    <w:rsid w:val="00B42136"/>
    <w:rsid w:val="00B858EE"/>
    <w:rsid w:val="00C31BF2"/>
    <w:rsid w:val="00C44C2D"/>
    <w:rsid w:val="00C52A1F"/>
    <w:rsid w:val="00C9632F"/>
    <w:rsid w:val="00CF25FA"/>
    <w:rsid w:val="00D16A7A"/>
    <w:rsid w:val="00D46837"/>
    <w:rsid w:val="00D61C18"/>
    <w:rsid w:val="00D72086"/>
    <w:rsid w:val="00DA583C"/>
    <w:rsid w:val="00DF3BE3"/>
    <w:rsid w:val="00E22A55"/>
    <w:rsid w:val="00E324B9"/>
    <w:rsid w:val="00E7706F"/>
    <w:rsid w:val="00E8389A"/>
    <w:rsid w:val="00E95431"/>
    <w:rsid w:val="00EA6B91"/>
    <w:rsid w:val="00EC0ACF"/>
    <w:rsid w:val="00ED019B"/>
    <w:rsid w:val="00ED41A8"/>
    <w:rsid w:val="00EE0BEC"/>
    <w:rsid w:val="00F0078F"/>
    <w:rsid w:val="00F26834"/>
    <w:rsid w:val="00F57526"/>
    <w:rsid w:val="00FF21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AA8B0F"/>
  <w15:chartTrackingRefBased/>
  <w15:docId w15:val="{D1EF9249-34E8-BB4C-9E56-F5D218AA1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83C"/>
  </w:style>
  <w:style w:type="paragraph" w:styleId="Heading1">
    <w:name w:val="heading 1"/>
    <w:basedOn w:val="Normal"/>
    <w:next w:val="Normal"/>
    <w:link w:val="Heading1Char"/>
    <w:uiPriority w:val="3"/>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3"/>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3"/>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sid w:val="00583D7A"/>
    <w:rPr>
      <w:color w:val="707070" w:themeColor="accent3" w:themeShade="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3"/>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3"/>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3"/>
    <w:unhideWhenUsed/>
    <w:qFormat/>
    <w:rPr>
      <w:i/>
      <w:iCs/>
    </w:rPr>
  </w:style>
  <w:style w:type="character" w:customStyle="1" w:styleId="Heading3Char">
    <w:name w:val="Heading 3 Char"/>
    <w:basedOn w:val="DefaultParagraphFont"/>
    <w:link w:val="Heading3"/>
    <w:uiPriority w:val="3"/>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3"/>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3"/>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Pr>
      <w:rFonts w:ascii="Segoe UI" w:hAnsi="Segoe UI" w:cs="Segoe UI"/>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583D7A"/>
    <w:pPr>
      <w:pBdr>
        <w:top w:val="single" w:sz="2" w:space="10" w:color="6E6E6E" w:themeColor="accent1" w:themeShade="80" w:shadow="1"/>
        <w:left w:val="single" w:sz="2" w:space="10" w:color="6E6E6E" w:themeColor="accent1" w:themeShade="80" w:shadow="1"/>
        <w:bottom w:val="single" w:sz="2" w:space="10" w:color="6E6E6E" w:themeColor="accent1" w:themeShade="80" w:shadow="1"/>
        <w:right w:val="single" w:sz="2" w:space="10" w:color="6E6E6E" w:themeColor="accent1" w:themeShade="80" w:shadow="1"/>
      </w:pBdr>
      <w:ind w:left="1152" w:right="1152" w:firstLine="0"/>
    </w:pPr>
    <w:rPr>
      <w:i/>
      <w:iCs/>
      <w:color w:val="6E6E6E" w:themeColor="accent1" w:themeShade="80"/>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22"/>
      <w:szCs w:val="16"/>
    </w:rPr>
  </w:style>
  <w:style w:type="character" w:customStyle="1" w:styleId="BodyText3Char">
    <w:name w:val="Body Text 3 Char"/>
    <w:basedOn w:val="DefaultParagraphFont"/>
    <w:link w:val="BodyText3"/>
    <w:uiPriority w:val="99"/>
    <w:semiHidden/>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Pr>
      <w:sz w:val="22"/>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2"/>
      <w:szCs w:val="20"/>
    </w:rPr>
  </w:style>
  <w:style w:type="character" w:customStyle="1" w:styleId="CommentTextChar">
    <w:name w:val="Comment Text Char"/>
    <w:basedOn w:val="DefaultParagraphFont"/>
    <w:link w:val="CommentText"/>
    <w:uiPriority w:val="99"/>
    <w:semiHidden/>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2"/>
      <w:szCs w:val="20"/>
    </w:rPr>
  </w:style>
  <w:style w:type="character" w:customStyle="1" w:styleId="FootnoteTextChar">
    <w:name w:val="Footnote Text Char"/>
    <w:basedOn w:val="DefaultParagraphFont"/>
    <w:link w:val="FootnoteText"/>
    <w:uiPriority w:val="99"/>
    <w:semiHidden/>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83D7A"/>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583D7A"/>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BookTitle">
    <w:name w:val="Book Title"/>
    <w:basedOn w:val="DefaultParagraphFont"/>
    <w:uiPriority w:val="33"/>
    <w:semiHidden/>
    <w:unhideWhenUsed/>
    <w:qFormat/>
    <w:rsid w:val="00D46837"/>
    <w:rPr>
      <w:b/>
      <w:bCs/>
      <w:i/>
      <w:iCs/>
      <w:spacing w:val="5"/>
    </w:rPr>
  </w:style>
  <w:style w:type="character" w:styleId="IntenseEmphasis">
    <w:name w:val="Intense Emphasis"/>
    <w:basedOn w:val="DefaultParagraphFont"/>
    <w:uiPriority w:val="21"/>
    <w:semiHidden/>
    <w:unhideWhenUsed/>
    <w:qFormat/>
    <w:rsid w:val="00583D7A"/>
    <w:rPr>
      <w:i/>
      <w:iCs/>
      <w:color w:val="6E6E6E" w:themeColor="accent1" w:themeShade="80"/>
    </w:rPr>
  </w:style>
  <w:style w:type="character" w:styleId="IntenseReference">
    <w:name w:val="Intense Reference"/>
    <w:basedOn w:val="DefaultParagraphFont"/>
    <w:uiPriority w:val="32"/>
    <w:semiHidden/>
    <w:unhideWhenUsed/>
    <w:qFormat/>
    <w:rsid w:val="00583D7A"/>
    <w:rPr>
      <w:b/>
      <w:bCs/>
      <w:caps w:val="0"/>
      <w:smallCaps/>
      <w:color w:val="6E6E6E" w:themeColor="accent1" w:themeShade="80"/>
      <w:spacing w:val="5"/>
    </w:rPr>
  </w:style>
  <w:style w:type="character" w:styleId="Strong">
    <w:name w:val="Strong"/>
    <w:basedOn w:val="DefaultParagraphFont"/>
    <w:uiPriority w:val="22"/>
    <w:semiHidden/>
    <w:unhideWhenUsed/>
    <w:qFormat/>
    <w:rsid w:val="00D46837"/>
    <w:rPr>
      <w:b/>
      <w:bCs/>
    </w:rPr>
  </w:style>
  <w:style w:type="paragraph" w:styleId="Subtitle">
    <w:name w:val="Subtitle"/>
    <w:basedOn w:val="Normal"/>
    <w:link w:val="SubtitleChar"/>
    <w:uiPriority w:val="18"/>
    <w:unhideWhenUsed/>
    <w:qFormat/>
    <w:rsid w:val="00F0078F"/>
    <w:pPr>
      <w:numPr>
        <w:ilvl w:val="1"/>
      </w:numPr>
      <w:spacing w:line="240" w:lineRule="auto"/>
      <w:ind w:firstLine="720"/>
    </w:pPr>
    <w:rPr>
      <w:caps/>
      <w:color w:val="000000" w:themeColor="text2"/>
      <w:szCs w:val="22"/>
    </w:rPr>
  </w:style>
  <w:style w:type="character" w:customStyle="1" w:styleId="SubtitleChar">
    <w:name w:val="Subtitle Char"/>
    <w:basedOn w:val="DefaultParagraphFont"/>
    <w:link w:val="Subtitle"/>
    <w:uiPriority w:val="18"/>
    <w:rsid w:val="00F0078F"/>
    <w:rPr>
      <w:caps/>
      <w:color w:val="000000" w:themeColor="text2"/>
      <w:szCs w:val="22"/>
    </w:rPr>
  </w:style>
  <w:style w:type="character" w:styleId="SubtleEmphasis">
    <w:name w:val="Subtle Emphasis"/>
    <w:basedOn w:val="DefaultParagraphFont"/>
    <w:uiPriority w:val="19"/>
    <w:semiHidden/>
    <w:unhideWhenUsed/>
    <w:qFormat/>
    <w:rsid w:val="00D46837"/>
    <w:rPr>
      <w:i/>
      <w:iCs/>
      <w:color w:val="404040" w:themeColor="text1" w:themeTint="BF"/>
    </w:rPr>
  </w:style>
  <w:style w:type="character" w:styleId="SubtleReference">
    <w:name w:val="Subtle Reference"/>
    <w:basedOn w:val="DefaultParagraphFont"/>
    <w:uiPriority w:val="31"/>
    <w:semiHidden/>
    <w:unhideWhenUsed/>
    <w:qFormat/>
    <w:rsid w:val="00D46837"/>
    <w:rPr>
      <w:smallCaps/>
      <w:color w:val="5A5A5A" w:themeColor="text1" w:themeTint="A5"/>
    </w:rPr>
  </w:style>
  <w:style w:type="paragraph" w:styleId="TOCHeading">
    <w:name w:val="TOC Heading"/>
    <w:basedOn w:val="Heading1"/>
    <w:next w:val="Normal"/>
    <w:uiPriority w:val="39"/>
    <w:semiHidden/>
    <w:unhideWhenUsed/>
    <w:qFormat/>
    <w:rsid w:val="00583D7A"/>
    <w:pPr>
      <w:spacing w:before="240"/>
      <w:ind w:firstLine="720"/>
      <w:jc w:val="left"/>
      <w:outlineLvl w:val="9"/>
    </w:pPr>
    <w:rPr>
      <w:b w:val="0"/>
      <w:bCs w:val="0"/>
      <w:color w:val="6E6E6E" w:themeColor="accent1" w:themeShade="80"/>
      <w:sz w:val="32"/>
      <w:szCs w:val="32"/>
    </w:rPr>
  </w:style>
  <w:style w:type="table" w:styleId="ColorfulGrid">
    <w:name w:val="Colorful Grid"/>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F8F8F8" w:themeFill="accent1" w:themeFillTint="33"/>
    </w:tcPr>
    <w:tblStylePr w:type="firstRow">
      <w:rPr>
        <w:b/>
        <w:bCs/>
      </w:rPr>
      <w:tblPr/>
      <w:tcPr>
        <w:shd w:val="clear" w:color="auto" w:fill="F1F1F1" w:themeFill="accent1" w:themeFillTint="66"/>
      </w:tcPr>
    </w:tblStylePr>
    <w:tblStylePr w:type="lastRow">
      <w:rPr>
        <w:b/>
        <w:bCs/>
        <w:color w:val="000000" w:themeColor="text1"/>
      </w:rPr>
      <w:tblPr/>
      <w:tcPr>
        <w:shd w:val="clear" w:color="auto" w:fill="F1F1F1" w:themeFill="accent1" w:themeFillTint="66"/>
      </w:tcPr>
    </w:tblStylePr>
    <w:tblStylePr w:type="firstCol">
      <w:rPr>
        <w:color w:val="FFFFFF" w:themeColor="background1"/>
      </w:rPr>
      <w:tblPr/>
      <w:tcPr>
        <w:shd w:val="clear" w:color="auto" w:fill="A5A5A5" w:themeFill="accent1" w:themeFillShade="BF"/>
      </w:tcPr>
    </w:tblStylePr>
    <w:tblStylePr w:type="lastCol">
      <w:rPr>
        <w:color w:val="FFFFFF" w:themeColor="background1"/>
      </w:rPr>
      <w:tblPr/>
      <w:tcPr>
        <w:shd w:val="clear" w:color="auto" w:fill="A5A5A5" w:themeFill="accent1" w:themeFillShade="BF"/>
      </w:tcPr>
    </w:tblStylePr>
    <w:tblStylePr w:type="band1Vert">
      <w:tblPr/>
      <w:tcPr>
        <w:shd w:val="clear" w:color="auto" w:fill="EEEEEE" w:themeFill="accent1" w:themeFillTint="7F"/>
      </w:tcPr>
    </w:tblStylePr>
    <w:tblStylePr w:type="band1Horz">
      <w:tblPr/>
      <w:tcPr>
        <w:shd w:val="clear" w:color="auto" w:fill="EEEEEE" w:themeFill="accent1" w:themeFillTint="7F"/>
      </w:tcPr>
    </w:tblStylePr>
  </w:style>
  <w:style w:type="table" w:styleId="ColorfulGrid-Accent2">
    <w:name w:val="Colorful Grid Accent 2"/>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EFEFEF" w:themeFill="accent2" w:themeFillTint="33"/>
    </w:tcPr>
    <w:tblStylePr w:type="firstRow">
      <w:rPr>
        <w:b/>
        <w:bCs/>
      </w:rPr>
      <w:tblPr/>
      <w:tcPr>
        <w:shd w:val="clear" w:color="auto" w:fill="E0E0E0" w:themeFill="accent2" w:themeFillTint="66"/>
      </w:tcPr>
    </w:tblStylePr>
    <w:tblStylePr w:type="lastRow">
      <w:rPr>
        <w:b/>
        <w:bCs/>
        <w:color w:val="000000" w:themeColor="text1"/>
      </w:rPr>
      <w:tblPr/>
      <w:tcPr>
        <w:shd w:val="clear" w:color="auto" w:fill="E0E0E0" w:themeFill="accent2" w:themeFillTint="66"/>
      </w:tcPr>
    </w:tblStylePr>
    <w:tblStylePr w:type="firstCol">
      <w:rPr>
        <w:color w:val="FFFFFF" w:themeColor="background1"/>
      </w:rPr>
      <w:tblPr/>
      <w:tcPr>
        <w:shd w:val="clear" w:color="auto" w:fill="858585" w:themeFill="accent2" w:themeFillShade="BF"/>
      </w:tcPr>
    </w:tblStylePr>
    <w:tblStylePr w:type="lastCol">
      <w:rPr>
        <w:color w:val="FFFFFF" w:themeColor="background1"/>
      </w:rPr>
      <w:tblPr/>
      <w:tcPr>
        <w:shd w:val="clear" w:color="auto" w:fill="858585" w:themeFill="accent2" w:themeFillShade="BF"/>
      </w:tcPr>
    </w:tblStylePr>
    <w:tblStylePr w:type="band1Vert">
      <w:tblPr/>
      <w:tcPr>
        <w:shd w:val="clear" w:color="auto" w:fill="D8D8D8" w:themeFill="accent2" w:themeFillTint="7F"/>
      </w:tcPr>
    </w:tblStylePr>
    <w:tblStylePr w:type="band1Horz">
      <w:tblPr/>
      <w:tcPr>
        <w:shd w:val="clear" w:color="auto" w:fill="D8D8D8" w:themeFill="accent2" w:themeFillTint="7F"/>
      </w:tcPr>
    </w:tblStylePr>
  </w:style>
  <w:style w:type="table" w:styleId="ColorfulGrid-Accent3">
    <w:name w:val="Colorful Grid Accent 3"/>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EAEAEA" w:themeFill="accent3" w:themeFillTint="33"/>
    </w:tcPr>
    <w:tblStylePr w:type="firstRow">
      <w:rPr>
        <w:b/>
        <w:bCs/>
      </w:rPr>
      <w:tblPr/>
      <w:tcPr>
        <w:shd w:val="clear" w:color="auto" w:fill="D5D5D5" w:themeFill="accent3" w:themeFillTint="66"/>
      </w:tcPr>
    </w:tblStylePr>
    <w:tblStylePr w:type="lastRow">
      <w:rPr>
        <w:b/>
        <w:bCs/>
        <w:color w:val="000000" w:themeColor="text1"/>
      </w:rPr>
      <w:tblPr/>
      <w:tcPr>
        <w:shd w:val="clear" w:color="auto" w:fill="D5D5D5" w:themeFill="accent3" w:themeFillTint="66"/>
      </w:tcPr>
    </w:tblStylePr>
    <w:tblStylePr w:type="firstCol">
      <w:rPr>
        <w:color w:val="FFFFFF" w:themeColor="background1"/>
      </w:rPr>
      <w:tblPr/>
      <w:tcPr>
        <w:shd w:val="clear" w:color="auto" w:fill="707070" w:themeFill="accent3" w:themeFillShade="BF"/>
      </w:tcPr>
    </w:tblStylePr>
    <w:tblStylePr w:type="lastCol">
      <w:rPr>
        <w:color w:val="FFFFFF" w:themeColor="background1"/>
      </w:rPr>
      <w:tblPr/>
      <w:tcPr>
        <w:shd w:val="clear" w:color="auto" w:fill="707070" w:themeFill="accent3" w:themeFillShade="BF"/>
      </w:tcPr>
    </w:tblStylePr>
    <w:tblStylePr w:type="band1Vert">
      <w:tblPr/>
      <w:tcPr>
        <w:shd w:val="clear" w:color="auto" w:fill="CACACA" w:themeFill="accent3" w:themeFillTint="7F"/>
      </w:tcPr>
    </w:tblStylePr>
    <w:tblStylePr w:type="band1Horz">
      <w:tblPr/>
      <w:tcPr>
        <w:shd w:val="clear" w:color="auto" w:fill="CACACA" w:themeFill="accent3" w:themeFillTint="7F"/>
      </w:tcPr>
    </w:tblStylePr>
  </w:style>
  <w:style w:type="table" w:styleId="ColorfulGrid-Accent4">
    <w:name w:val="Colorful Grid Accent 4"/>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E5E5E5" w:themeFill="accent4" w:themeFillTint="33"/>
    </w:tcPr>
    <w:tblStylePr w:type="firstRow">
      <w:rPr>
        <w:b/>
        <w:bCs/>
      </w:rPr>
      <w:tblPr/>
      <w:tcPr>
        <w:shd w:val="clear" w:color="auto" w:fill="CCCCCC" w:themeFill="accent4" w:themeFillTint="66"/>
      </w:tcPr>
    </w:tblStylePr>
    <w:tblStylePr w:type="lastRow">
      <w:rPr>
        <w:b/>
        <w:bCs/>
        <w:color w:val="000000" w:themeColor="text1"/>
      </w:rPr>
      <w:tblPr/>
      <w:tcPr>
        <w:shd w:val="clear" w:color="auto" w:fill="CCCCCC" w:themeFill="accent4" w:themeFillTint="66"/>
      </w:tcPr>
    </w:tblStylePr>
    <w:tblStylePr w:type="firstCol">
      <w:rPr>
        <w:color w:val="FFFFFF" w:themeColor="background1"/>
      </w:rPr>
      <w:tblPr/>
      <w:tcPr>
        <w:shd w:val="clear" w:color="auto" w:fill="5F5F5F" w:themeFill="accent4" w:themeFillShade="BF"/>
      </w:tcPr>
    </w:tblStylePr>
    <w:tblStylePr w:type="lastCol">
      <w:rPr>
        <w:color w:val="FFFFFF" w:themeColor="background1"/>
      </w:rPr>
      <w:tblPr/>
      <w:tcPr>
        <w:shd w:val="clear" w:color="auto" w:fill="5F5F5F" w:themeFill="accent4" w:themeFillShade="BF"/>
      </w:tcPr>
    </w:tblStylePr>
    <w:tblStylePr w:type="band1Vert">
      <w:tblPr/>
      <w:tcPr>
        <w:shd w:val="clear" w:color="auto" w:fill="BFBFBF" w:themeFill="accent4" w:themeFillTint="7F"/>
      </w:tcPr>
    </w:tblStylePr>
    <w:tblStylePr w:type="band1Horz">
      <w:tblPr/>
      <w:tcPr>
        <w:shd w:val="clear" w:color="auto" w:fill="BFBFBF" w:themeFill="accent4" w:themeFillTint="7F"/>
      </w:tcPr>
    </w:tblStylePr>
  </w:style>
  <w:style w:type="table" w:styleId="ColorfulGrid-Accent5">
    <w:name w:val="Colorful Grid Accent 5"/>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DFDFDF" w:themeFill="accent5" w:themeFillTint="33"/>
    </w:tcPr>
    <w:tblStylePr w:type="firstRow">
      <w:rPr>
        <w:b/>
        <w:bCs/>
      </w:rPr>
      <w:tblPr/>
      <w:tcPr>
        <w:shd w:val="clear" w:color="auto" w:fill="BFBFBF" w:themeFill="accent5" w:themeFillTint="66"/>
      </w:tcPr>
    </w:tblStylePr>
    <w:tblStylePr w:type="lastRow">
      <w:rPr>
        <w:b/>
        <w:bCs/>
        <w:color w:val="000000" w:themeColor="text1"/>
      </w:rPr>
      <w:tblPr/>
      <w:tcPr>
        <w:shd w:val="clear" w:color="auto" w:fill="BFBFBF" w:themeFill="accent5" w:themeFillTint="66"/>
      </w:tcPr>
    </w:tblStylePr>
    <w:tblStylePr w:type="firstCol">
      <w:rPr>
        <w:color w:val="FFFFFF" w:themeColor="background1"/>
      </w:rPr>
      <w:tblPr/>
      <w:tcPr>
        <w:shd w:val="clear" w:color="auto" w:fill="474747" w:themeFill="accent5" w:themeFillShade="BF"/>
      </w:tcPr>
    </w:tblStylePr>
    <w:tblStylePr w:type="lastCol">
      <w:rPr>
        <w:color w:val="FFFFFF" w:themeColor="background1"/>
      </w:rPr>
      <w:tblPr/>
      <w:tcPr>
        <w:shd w:val="clear" w:color="auto" w:fill="474747" w:themeFill="accent5" w:themeFillShade="BF"/>
      </w:tc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ColorfulGrid-Accent6">
    <w:name w:val="Colorful Grid Accent 6"/>
    <w:basedOn w:val="TableNormal"/>
    <w:uiPriority w:val="73"/>
    <w:rsid w:val="00D46837"/>
    <w:pPr>
      <w:spacing w:line="240" w:lineRule="auto"/>
    </w:pPr>
    <w:tblPr>
      <w:tblStyleRowBandSize w:val="1"/>
      <w:tblStyleColBandSize w:val="1"/>
      <w:tblBorders>
        <w:insideH w:val="single" w:sz="4" w:space="0" w:color="FFFFFF" w:themeColor="background1"/>
      </w:tblBorders>
    </w:tblPr>
    <w:tcPr>
      <w:shd w:val="clear" w:color="auto" w:fill="DBDBDB" w:themeFill="accent6" w:themeFillTint="33"/>
    </w:tcPr>
    <w:tblStylePr w:type="firstRow">
      <w:rPr>
        <w:b/>
        <w:bCs/>
      </w:rPr>
      <w:tblPr/>
      <w:tcPr>
        <w:shd w:val="clear" w:color="auto" w:fill="B7B7B7" w:themeFill="accent6" w:themeFillTint="66"/>
      </w:tcPr>
    </w:tblStylePr>
    <w:tblStylePr w:type="lastRow">
      <w:rPr>
        <w:b/>
        <w:bCs/>
        <w:color w:val="000000" w:themeColor="text1"/>
      </w:rPr>
      <w:tblPr/>
      <w:tcPr>
        <w:shd w:val="clear" w:color="auto" w:fill="B7B7B7" w:themeFill="accent6" w:themeFillTint="66"/>
      </w:tcPr>
    </w:tblStylePr>
    <w:tblStylePr w:type="firstCol">
      <w:rPr>
        <w:color w:val="FFFFFF" w:themeColor="background1"/>
      </w:rPr>
      <w:tblPr/>
      <w:tcPr>
        <w:shd w:val="clear" w:color="auto" w:fill="393939" w:themeFill="accent6" w:themeFillShade="BF"/>
      </w:tcPr>
    </w:tblStylePr>
    <w:tblStylePr w:type="lastCol">
      <w:rPr>
        <w:color w:val="FFFFFF" w:themeColor="background1"/>
      </w:rPr>
      <w:tblPr/>
      <w:tcPr>
        <w:shd w:val="clear" w:color="auto" w:fill="393939" w:themeFill="accent6" w:themeFillShade="BF"/>
      </w:tcPr>
    </w:tblStylePr>
    <w:tblStylePr w:type="band1Vert">
      <w:tblPr/>
      <w:tcPr>
        <w:shd w:val="clear" w:color="auto" w:fill="A6A6A6" w:themeFill="accent6" w:themeFillTint="7F"/>
      </w:tcPr>
    </w:tblStylePr>
    <w:tblStylePr w:type="band1Horz">
      <w:tblPr/>
      <w:tcPr>
        <w:shd w:val="clear" w:color="auto" w:fill="A6A6A6" w:themeFill="accent6" w:themeFillTint="7F"/>
      </w:tcPr>
    </w:tblStylePr>
  </w:style>
  <w:style w:type="table" w:styleId="ColorfulList">
    <w:name w:val="Colorful List"/>
    <w:basedOn w:val="TableNormal"/>
    <w:uiPriority w:val="72"/>
    <w:semiHidden/>
    <w:unhideWhenUsed/>
    <w:rsid w:val="00D46837"/>
    <w:pPr>
      <w:spacing w:line="240" w:lineRule="auto"/>
    </w:p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46837"/>
    <w:pPr>
      <w:spacing w:line="240" w:lineRule="auto"/>
    </w:pPr>
    <w:tblPr>
      <w:tblStyleRowBandSize w:val="1"/>
      <w:tblStyleColBandSize w:val="1"/>
    </w:tblPr>
    <w:tcPr>
      <w:shd w:val="clear" w:color="auto" w:fill="FBFBFB" w:themeFill="accent1"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1" w:themeFillTint="3F"/>
      </w:tcPr>
    </w:tblStylePr>
    <w:tblStylePr w:type="band1Horz">
      <w:tblPr/>
      <w:tcPr>
        <w:shd w:val="clear" w:color="auto" w:fill="F8F8F8" w:themeFill="accent1" w:themeFillTint="33"/>
      </w:tcPr>
    </w:tblStylePr>
  </w:style>
  <w:style w:type="table" w:styleId="ColorfulList-Accent2">
    <w:name w:val="Colorful List Accent 2"/>
    <w:basedOn w:val="TableNormal"/>
    <w:uiPriority w:val="72"/>
    <w:semiHidden/>
    <w:unhideWhenUsed/>
    <w:rsid w:val="00D46837"/>
    <w:pPr>
      <w:spacing w:line="240" w:lineRule="auto"/>
    </w:pPr>
    <w:tblPr>
      <w:tblStyleRowBandSize w:val="1"/>
      <w:tblStyleColBandSize w:val="1"/>
    </w:tblPr>
    <w:tcPr>
      <w:shd w:val="clear" w:color="auto" w:fill="F7F7F7" w:themeFill="accent2"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BEBEB" w:themeFill="accent2" w:themeFillTint="3F"/>
      </w:tcPr>
    </w:tblStylePr>
    <w:tblStylePr w:type="band1Horz">
      <w:tblPr/>
      <w:tcPr>
        <w:shd w:val="clear" w:color="auto" w:fill="EFEFEF" w:themeFill="accent2" w:themeFillTint="33"/>
      </w:tcPr>
    </w:tblStylePr>
  </w:style>
  <w:style w:type="table" w:styleId="ColorfulList-Accent3">
    <w:name w:val="Colorful List Accent 3"/>
    <w:basedOn w:val="TableNormal"/>
    <w:uiPriority w:val="72"/>
    <w:semiHidden/>
    <w:unhideWhenUsed/>
    <w:rsid w:val="00D46837"/>
    <w:pPr>
      <w:spacing w:line="240" w:lineRule="auto"/>
    </w:pPr>
    <w:tblPr>
      <w:tblStyleRowBandSize w:val="1"/>
      <w:tblStyleColBandSize w:val="1"/>
    </w:tblPr>
    <w:tcPr>
      <w:shd w:val="clear" w:color="auto" w:fill="F4F4F4" w:themeFill="accent3" w:themeFillTint="19"/>
    </w:tcPr>
    <w:tblStylePr w:type="firstRow">
      <w:rPr>
        <w:b/>
        <w:bCs/>
        <w:color w:val="FFFFFF" w:themeColor="background1"/>
      </w:rPr>
      <w:tblPr/>
      <w:tcPr>
        <w:tcBorders>
          <w:bottom w:val="single" w:sz="12" w:space="0" w:color="FFFFFF" w:themeColor="background1"/>
        </w:tcBorders>
        <w:shd w:val="clear" w:color="auto" w:fill="666666" w:themeFill="accent4" w:themeFillShade="CC"/>
      </w:tcPr>
    </w:tblStylePr>
    <w:tblStylePr w:type="lastRow">
      <w:rPr>
        <w:b/>
        <w:bCs/>
        <w:color w:val="666666"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5" w:themeFill="accent3" w:themeFillTint="3F"/>
      </w:tcPr>
    </w:tblStylePr>
    <w:tblStylePr w:type="band1Horz">
      <w:tblPr/>
      <w:tcPr>
        <w:shd w:val="clear" w:color="auto" w:fill="EAEAEA" w:themeFill="accent3" w:themeFillTint="33"/>
      </w:tcPr>
    </w:tblStylePr>
  </w:style>
  <w:style w:type="table" w:styleId="ColorfulList-Accent4">
    <w:name w:val="Colorful List Accent 4"/>
    <w:basedOn w:val="TableNormal"/>
    <w:uiPriority w:val="72"/>
    <w:semiHidden/>
    <w:unhideWhenUsed/>
    <w:rsid w:val="00D46837"/>
    <w:pPr>
      <w:spacing w:line="240" w:lineRule="auto"/>
    </w:pPr>
    <w:tblPr>
      <w:tblStyleRowBandSize w:val="1"/>
      <w:tblStyleColBandSize w:val="1"/>
    </w:tblPr>
    <w:tcPr>
      <w:shd w:val="clear" w:color="auto" w:fill="F2F2F2" w:themeFill="accent4" w:themeFillTint="19"/>
    </w:tcPr>
    <w:tblStylePr w:type="firstRow">
      <w:rPr>
        <w:b/>
        <w:bCs/>
        <w:color w:val="FFFFFF" w:themeColor="background1"/>
      </w:rPr>
      <w:tblPr/>
      <w:tcPr>
        <w:tcBorders>
          <w:bottom w:val="single" w:sz="12" w:space="0" w:color="FFFFFF" w:themeColor="background1"/>
        </w:tcBorders>
        <w:shd w:val="clear" w:color="auto" w:fill="787878" w:themeFill="accent3" w:themeFillShade="CC"/>
      </w:tcPr>
    </w:tblStylePr>
    <w:tblStylePr w:type="lastRow">
      <w:rPr>
        <w:b/>
        <w:bCs/>
        <w:color w:val="78787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FDF" w:themeFill="accent4" w:themeFillTint="3F"/>
      </w:tcPr>
    </w:tblStylePr>
    <w:tblStylePr w:type="band1Horz">
      <w:tblPr/>
      <w:tcPr>
        <w:shd w:val="clear" w:color="auto" w:fill="E5E5E5" w:themeFill="accent4" w:themeFillTint="33"/>
      </w:tcPr>
    </w:tblStylePr>
  </w:style>
  <w:style w:type="table" w:styleId="ColorfulList-Accent5">
    <w:name w:val="Colorful List Accent 5"/>
    <w:basedOn w:val="TableNormal"/>
    <w:uiPriority w:val="72"/>
    <w:semiHidden/>
    <w:unhideWhenUsed/>
    <w:rsid w:val="00D46837"/>
    <w:pPr>
      <w:spacing w:line="240" w:lineRule="auto"/>
    </w:pPr>
    <w:tblPr>
      <w:tblStyleRowBandSize w:val="1"/>
      <w:tblStyleColBandSize w:val="1"/>
    </w:tblPr>
    <w:tcPr>
      <w:shd w:val="clear" w:color="auto" w:fill="EFEFEF" w:themeFill="accent5" w:themeFillTint="19"/>
    </w:tcPr>
    <w:tblStylePr w:type="firstRow">
      <w:rPr>
        <w:b/>
        <w:bCs/>
        <w:color w:val="FFFFFF" w:themeColor="background1"/>
      </w:rPr>
      <w:tblPr/>
      <w:tcPr>
        <w:tcBorders>
          <w:bottom w:val="single" w:sz="12" w:space="0" w:color="FFFFFF" w:themeColor="background1"/>
        </w:tcBorders>
        <w:shd w:val="clear" w:color="auto" w:fill="3D3D3D" w:themeFill="accent6" w:themeFillShade="CC"/>
      </w:tcPr>
    </w:tblStylePr>
    <w:tblStylePr w:type="lastRow">
      <w:rPr>
        <w:b/>
        <w:bCs/>
        <w:color w:val="3D3D3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7D7" w:themeFill="accent5" w:themeFillTint="3F"/>
      </w:tcPr>
    </w:tblStylePr>
    <w:tblStylePr w:type="band1Horz">
      <w:tblPr/>
      <w:tcPr>
        <w:shd w:val="clear" w:color="auto" w:fill="DFDFDF" w:themeFill="accent5" w:themeFillTint="33"/>
      </w:tcPr>
    </w:tblStylePr>
  </w:style>
  <w:style w:type="table" w:styleId="ColorfulList-Accent6">
    <w:name w:val="Colorful List Accent 6"/>
    <w:basedOn w:val="TableNormal"/>
    <w:uiPriority w:val="72"/>
    <w:rsid w:val="00D46837"/>
    <w:pPr>
      <w:spacing w:line="240" w:lineRule="auto"/>
    </w:pPr>
    <w:tblPr>
      <w:tblStyleRowBandSize w:val="1"/>
      <w:tblStyleColBandSize w:val="1"/>
    </w:tblPr>
    <w:tcPr>
      <w:shd w:val="clear" w:color="auto" w:fill="EDEDED" w:themeFill="accent6" w:themeFillTint="19"/>
    </w:tcPr>
    <w:tblStylePr w:type="firstRow">
      <w:rPr>
        <w:b/>
        <w:bCs/>
        <w:color w:val="FFFFFF" w:themeColor="background1"/>
      </w:rPr>
      <w:tblPr/>
      <w:tcPr>
        <w:tcBorders>
          <w:bottom w:val="single" w:sz="12" w:space="0" w:color="FFFFFF" w:themeColor="background1"/>
        </w:tcBorders>
        <w:shd w:val="clear" w:color="auto" w:fill="4C4C4C" w:themeFill="accent5" w:themeFillShade="CC"/>
      </w:tcPr>
    </w:tblStylePr>
    <w:tblStylePr w:type="lastRow">
      <w:rPr>
        <w:b/>
        <w:bCs/>
        <w:color w:val="4C4C4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3D3" w:themeFill="accent6" w:themeFillTint="3F"/>
      </w:tcPr>
    </w:tblStylePr>
    <w:tblStylePr w:type="band1Horz">
      <w:tblPr/>
      <w:tcPr>
        <w:shd w:val="clear" w:color="auto" w:fill="DBDBDB" w:themeFill="accent6" w:themeFillTint="33"/>
      </w:tcPr>
    </w:tblStylePr>
  </w:style>
  <w:style w:type="table" w:styleId="ColorfulShading">
    <w:name w:val="Colorful Shading"/>
    <w:basedOn w:val="TableNormal"/>
    <w:uiPriority w:val="71"/>
    <w:semiHidden/>
    <w:unhideWhenUsed/>
    <w:rsid w:val="00D46837"/>
    <w:pPr>
      <w:spacing w:line="240" w:lineRule="auto"/>
    </w:pPr>
    <w:tblPr>
      <w:tblStyleRowBandSize w:val="1"/>
      <w:tblStyleColBandSize w:val="1"/>
      <w:tblBorders>
        <w:top w:val="single" w:sz="24" w:space="0" w:color="B2B2B2"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46837"/>
    <w:pPr>
      <w:spacing w:line="240" w:lineRule="auto"/>
    </w:pPr>
    <w:tblPr>
      <w:tblStyleRowBandSize w:val="1"/>
      <w:tblStyleColBandSize w:val="1"/>
      <w:tblBorders>
        <w:top w:val="single" w:sz="24" w:space="0" w:color="B2B2B2" w:themeColor="accent2"/>
        <w:left w:val="single" w:sz="4" w:space="0" w:color="DDDDDD" w:themeColor="accent1"/>
        <w:bottom w:val="single" w:sz="4" w:space="0" w:color="DDDDDD" w:themeColor="accent1"/>
        <w:right w:val="single" w:sz="4" w:space="0" w:color="DDDDDD" w:themeColor="accent1"/>
        <w:insideH w:val="single" w:sz="4" w:space="0" w:color="FFFFFF" w:themeColor="background1"/>
        <w:insideV w:val="single" w:sz="4" w:space="0" w:color="FFFFFF" w:themeColor="background1"/>
      </w:tblBorders>
    </w:tblPr>
    <w:tcPr>
      <w:shd w:val="clear" w:color="auto" w:fill="FBFBFB" w:themeFill="accent1"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48484" w:themeFill="accent1" w:themeFillShade="99"/>
      </w:tcPr>
    </w:tblStylePr>
    <w:tblStylePr w:type="firstCol">
      <w:rPr>
        <w:color w:val="FFFFFF" w:themeColor="background1"/>
      </w:rPr>
      <w:tblPr/>
      <w:tcPr>
        <w:tcBorders>
          <w:top w:val="nil"/>
          <w:left w:val="nil"/>
          <w:bottom w:val="nil"/>
          <w:right w:val="nil"/>
          <w:insideH w:val="single" w:sz="4" w:space="0" w:color="848484" w:themeColor="accent1" w:themeShade="99"/>
          <w:insideV w:val="nil"/>
        </w:tcBorders>
        <w:shd w:val="clear" w:color="auto" w:fill="84848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48484" w:themeFill="accent1" w:themeFillShade="99"/>
      </w:tcPr>
    </w:tblStylePr>
    <w:tblStylePr w:type="band1Vert">
      <w:tblPr/>
      <w:tcPr>
        <w:shd w:val="clear" w:color="auto" w:fill="F1F1F1" w:themeFill="accent1" w:themeFillTint="66"/>
      </w:tcPr>
    </w:tblStylePr>
    <w:tblStylePr w:type="band1Horz">
      <w:tblPr/>
      <w:tcPr>
        <w:shd w:val="clear" w:color="auto" w:fill="EEEEE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46837"/>
    <w:pPr>
      <w:spacing w:line="240" w:lineRule="auto"/>
    </w:pPr>
    <w:tblPr>
      <w:tblStyleRowBandSize w:val="1"/>
      <w:tblStyleColBandSize w:val="1"/>
      <w:tblBorders>
        <w:top w:val="single" w:sz="24" w:space="0" w:color="B2B2B2" w:themeColor="accent2"/>
        <w:left w:val="single" w:sz="4" w:space="0" w:color="B2B2B2" w:themeColor="accent2"/>
        <w:bottom w:val="single" w:sz="4" w:space="0" w:color="B2B2B2" w:themeColor="accent2"/>
        <w:right w:val="single" w:sz="4" w:space="0" w:color="B2B2B2" w:themeColor="accent2"/>
        <w:insideH w:val="single" w:sz="4" w:space="0" w:color="FFFFFF" w:themeColor="background1"/>
        <w:insideV w:val="single" w:sz="4" w:space="0" w:color="FFFFFF" w:themeColor="background1"/>
      </w:tblBorders>
    </w:tblPr>
    <w:tcPr>
      <w:shd w:val="clear" w:color="auto" w:fill="F7F7F7" w:themeFill="accent2"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A6A6A" w:themeFill="accent2" w:themeFillShade="99"/>
      </w:tcPr>
    </w:tblStylePr>
    <w:tblStylePr w:type="firstCol">
      <w:rPr>
        <w:color w:val="FFFFFF" w:themeColor="background1"/>
      </w:rPr>
      <w:tblPr/>
      <w:tcPr>
        <w:tcBorders>
          <w:top w:val="nil"/>
          <w:left w:val="nil"/>
          <w:bottom w:val="nil"/>
          <w:right w:val="nil"/>
          <w:insideH w:val="single" w:sz="4" w:space="0" w:color="6A6A6A" w:themeColor="accent2" w:themeShade="99"/>
          <w:insideV w:val="nil"/>
        </w:tcBorders>
        <w:shd w:val="clear" w:color="auto" w:fill="6A6A6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6A6A6A" w:themeFill="accent2" w:themeFillShade="99"/>
      </w:tcPr>
    </w:tblStylePr>
    <w:tblStylePr w:type="band1Vert">
      <w:tblPr/>
      <w:tcPr>
        <w:shd w:val="clear" w:color="auto" w:fill="E0E0E0" w:themeFill="accent2" w:themeFillTint="66"/>
      </w:tcPr>
    </w:tblStylePr>
    <w:tblStylePr w:type="band1Horz">
      <w:tblPr/>
      <w:tcPr>
        <w:shd w:val="clear" w:color="auto" w:fill="D8D8D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46837"/>
    <w:pPr>
      <w:spacing w:line="240" w:lineRule="auto"/>
    </w:pPr>
    <w:tblPr>
      <w:tblStyleRowBandSize w:val="1"/>
      <w:tblStyleColBandSize w:val="1"/>
      <w:tblBorders>
        <w:top w:val="single" w:sz="24" w:space="0" w:color="808080" w:themeColor="accent4"/>
        <w:left w:val="single" w:sz="4" w:space="0" w:color="969696" w:themeColor="accent3"/>
        <w:bottom w:val="single" w:sz="4" w:space="0" w:color="969696" w:themeColor="accent3"/>
        <w:right w:val="single" w:sz="4" w:space="0" w:color="969696" w:themeColor="accent3"/>
        <w:insideH w:val="single" w:sz="4" w:space="0" w:color="FFFFFF" w:themeColor="background1"/>
        <w:insideV w:val="single" w:sz="4" w:space="0" w:color="FFFFFF" w:themeColor="background1"/>
      </w:tblBorders>
    </w:tblPr>
    <w:tcPr>
      <w:shd w:val="clear" w:color="auto" w:fill="F4F4F4" w:themeFill="accent3" w:themeFillTint="19"/>
    </w:tcPr>
    <w:tblStylePr w:type="firstRow">
      <w:rPr>
        <w:b/>
        <w:bCs/>
      </w:rPr>
      <w:tblPr/>
      <w:tcPr>
        <w:tcBorders>
          <w:top w:val="nil"/>
          <w:left w:val="nil"/>
          <w:bottom w:val="single" w:sz="24" w:space="0" w:color="80808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A5A" w:themeFill="accent3" w:themeFillShade="99"/>
      </w:tcPr>
    </w:tblStylePr>
    <w:tblStylePr w:type="firstCol">
      <w:rPr>
        <w:color w:val="FFFFFF" w:themeColor="background1"/>
      </w:rPr>
      <w:tblPr/>
      <w:tcPr>
        <w:tcBorders>
          <w:top w:val="nil"/>
          <w:left w:val="nil"/>
          <w:bottom w:val="nil"/>
          <w:right w:val="nil"/>
          <w:insideH w:val="single" w:sz="4" w:space="0" w:color="5A5A5A" w:themeColor="accent3" w:themeShade="99"/>
          <w:insideV w:val="nil"/>
        </w:tcBorders>
        <w:shd w:val="clear" w:color="auto" w:fill="5A5A5A"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A5A5A" w:themeFill="accent3" w:themeFillShade="99"/>
      </w:tcPr>
    </w:tblStylePr>
    <w:tblStylePr w:type="band1Vert">
      <w:tblPr/>
      <w:tcPr>
        <w:shd w:val="clear" w:color="auto" w:fill="D5D5D5" w:themeFill="accent3" w:themeFillTint="66"/>
      </w:tcPr>
    </w:tblStylePr>
    <w:tblStylePr w:type="band1Horz">
      <w:tblPr/>
      <w:tcPr>
        <w:shd w:val="clear" w:color="auto" w:fill="CACACA" w:themeFill="accent3" w:themeFillTint="7F"/>
      </w:tcPr>
    </w:tblStylePr>
  </w:style>
  <w:style w:type="table" w:styleId="ColorfulShading-Accent4">
    <w:name w:val="Colorful Shading Accent 4"/>
    <w:basedOn w:val="TableNormal"/>
    <w:uiPriority w:val="71"/>
    <w:semiHidden/>
    <w:unhideWhenUsed/>
    <w:rsid w:val="00D46837"/>
    <w:pPr>
      <w:spacing w:line="240" w:lineRule="auto"/>
    </w:pPr>
    <w:tblPr>
      <w:tblStyleRowBandSize w:val="1"/>
      <w:tblStyleColBandSize w:val="1"/>
      <w:tblBorders>
        <w:top w:val="single" w:sz="24" w:space="0" w:color="969696" w:themeColor="accent3"/>
        <w:left w:val="single" w:sz="4" w:space="0" w:color="808080" w:themeColor="accent4"/>
        <w:bottom w:val="single" w:sz="4" w:space="0" w:color="808080" w:themeColor="accent4"/>
        <w:right w:val="single" w:sz="4" w:space="0" w:color="808080" w:themeColor="accent4"/>
        <w:insideH w:val="single" w:sz="4" w:space="0" w:color="FFFFFF" w:themeColor="background1"/>
        <w:insideV w:val="single" w:sz="4" w:space="0" w:color="FFFFFF" w:themeColor="background1"/>
      </w:tblBorders>
    </w:tblPr>
    <w:tcPr>
      <w:shd w:val="clear" w:color="auto" w:fill="F2F2F2" w:themeFill="accent4" w:themeFillTint="19"/>
    </w:tcPr>
    <w:tblStylePr w:type="firstRow">
      <w:rPr>
        <w:b/>
        <w:bCs/>
      </w:rPr>
      <w:tblPr/>
      <w:tcPr>
        <w:tcBorders>
          <w:top w:val="nil"/>
          <w:left w:val="nil"/>
          <w:bottom w:val="single" w:sz="24" w:space="0" w:color="969696"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4C4C" w:themeFill="accent4" w:themeFillShade="99"/>
      </w:tcPr>
    </w:tblStylePr>
    <w:tblStylePr w:type="firstCol">
      <w:rPr>
        <w:color w:val="FFFFFF" w:themeColor="background1"/>
      </w:rPr>
      <w:tblPr/>
      <w:tcPr>
        <w:tcBorders>
          <w:top w:val="nil"/>
          <w:left w:val="nil"/>
          <w:bottom w:val="nil"/>
          <w:right w:val="nil"/>
          <w:insideH w:val="single" w:sz="4" w:space="0" w:color="4C4C4C" w:themeColor="accent4" w:themeShade="99"/>
          <w:insideV w:val="nil"/>
        </w:tcBorders>
        <w:shd w:val="clear" w:color="auto" w:fill="4C4C4C"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4C4C" w:themeFill="accent4" w:themeFillShade="99"/>
      </w:tcPr>
    </w:tblStylePr>
    <w:tblStylePr w:type="band1Vert">
      <w:tblPr/>
      <w:tcPr>
        <w:shd w:val="clear" w:color="auto" w:fill="CCCCCC" w:themeFill="accent4" w:themeFillTint="66"/>
      </w:tcPr>
    </w:tblStylePr>
    <w:tblStylePr w:type="band1Horz">
      <w:tblPr/>
      <w:tcPr>
        <w:shd w:val="clear" w:color="auto" w:fill="BFBFBF"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46837"/>
    <w:pPr>
      <w:spacing w:line="240" w:lineRule="auto"/>
    </w:pPr>
    <w:tblPr>
      <w:tblStyleRowBandSize w:val="1"/>
      <w:tblStyleColBandSize w:val="1"/>
      <w:tblBorders>
        <w:top w:val="single" w:sz="24" w:space="0" w:color="4D4D4D" w:themeColor="accent6"/>
        <w:left w:val="single" w:sz="4" w:space="0" w:color="5F5F5F" w:themeColor="accent5"/>
        <w:bottom w:val="single" w:sz="4" w:space="0" w:color="5F5F5F" w:themeColor="accent5"/>
        <w:right w:val="single" w:sz="4" w:space="0" w:color="5F5F5F" w:themeColor="accent5"/>
        <w:insideH w:val="single" w:sz="4" w:space="0" w:color="FFFFFF" w:themeColor="background1"/>
        <w:insideV w:val="single" w:sz="4" w:space="0" w:color="FFFFFF" w:themeColor="background1"/>
      </w:tblBorders>
    </w:tblPr>
    <w:tcPr>
      <w:shd w:val="clear" w:color="auto" w:fill="EFEFEF" w:themeFill="accent5" w:themeFillTint="19"/>
    </w:tcPr>
    <w:tblStylePr w:type="firstRow">
      <w:rPr>
        <w:b/>
        <w:bCs/>
      </w:rPr>
      <w:tblPr/>
      <w:tcPr>
        <w:tcBorders>
          <w:top w:val="nil"/>
          <w:left w:val="nil"/>
          <w:bottom w:val="single" w:sz="24" w:space="0" w:color="4D4D4D"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3939" w:themeFill="accent5" w:themeFillShade="99"/>
      </w:tcPr>
    </w:tblStylePr>
    <w:tblStylePr w:type="firstCol">
      <w:rPr>
        <w:color w:val="FFFFFF" w:themeColor="background1"/>
      </w:rPr>
      <w:tblPr/>
      <w:tcPr>
        <w:tcBorders>
          <w:top w:val="nil"/>
          <w:left w:val="nil"/>
          <w:bottom w:val="nil"/>
          <w:right w:val="nil"/>
          <w:insideH w:val="single" w:sz="4" w:space="0" w:color="393939" w:themeColor="accent5" w:themeShade="99"/>
          <w:insideV w:val="nil"/>
        </w:tcBorders>
        <w:shd w:val="clear" w:color="auto" w:fill="39393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93939" w:themeFill="accent5" w:themeFillShade="99"/>
      </w:tcPr>
    </w:tblStylePr>
    <w:tblStylePr w:type="band1Vert">
      <w:tblPr/>
      <w:tcPr>
        <w:shd w:val="clear" w:color="auto" w:fill="BFBFBF" w:themeFill="accent5" w:themeFillTint="66"/>
      </w:tcPr>
    </w:tblStylePr>
    <w:tblStylePr w:type="band1Horz">
      <w:tblPr/>
      <w:tcPr>
        <w:shd w:val="clear" w:color="auto" w:fill="AFAFAF"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D46837"/>
    <w:pPr>
      <w:spacing w:line="240" w:lineRule="auto"/>
    </w:pPr>
    <w:tblPr>
      <w:tblStyleRowBandSize w:val="1"/>
      <w:tblStyleColBandSize w:val="1"/>
      <w:tblBorders>
        <w:top w:val="single" w:sz="24" w:space="0" w:color="5F5F5F" w:themeColor="accent5"/>
        <w:left w:val="single" w:sz="4" w:space="0" w:color="4D4D4D" w:themeColor="accent6"/>
        <w:bottom w:val="single" w:sz="4" w:space="0" w:color="4D4D4D" w:themeColor="accent6"/>
        <w:right w:val="single" w:sz="4" w:space="0" w:color="4D4D4D" w:themeColor="accent6"/>
        <w:insideH w:val="single" w:sz="4" w:space="0" w:color="FFFFFF" w:themeColor="background1"/>
        <w:insideV w:val="single" w:sz="4" w:space="0" w:color="FFFFFF" w:themeColor="background1"/>
      </w:tblBorders>
    </w:tblPr>
    <w:tcPr>
      <w:shd w:val="clear" w:color="auto" w:fill="EDEDED" w:themeFill="accent6" w:themeFillTint="19"/>
    </w:tcPr>
    <w:tblStylePr w:type="firstRow">
      <w:rPr>
        <w:b/>
        <w:bCs/>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2E2E" w:themeFill="accent6" w:themeFillShade="99"/>
      </w:tcPr>
    </w:tblStylePr>
    <w:tblStylePr w:type="firstCol">
      <w:rPr>
        <w:color w:val="FFFFFF" w:themeColor="background1"/>
      </w:rPr>
      <w:tblPr/>
      <w:tcPr>
        <w:tcBorders>
          <w:top w:val="nil"/>
          <w:left w:val="nil"/>
          <w:bottom w:val="nil"/>
          <w:right w:val="nil"/>
          <w:insideH w:val="single" w:sz="4" w:space="0" w:color="2E2E2E" w:themeColor="accent6" w:themeShade="99"/>
          <w:insideV w:val="nil"/>
        </w:tcBorders>
        <w:shd w:val="clear" w:color="auto" w:fill="2E2E2E"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E2E2E" w:themeFill="accent6" w:themeFillShade="99"/>
      </w:tcPr>
    </w:tblStylePr>
    <w:tblStylePr w:type="band1Vert">
      <w:tblPr/>
      <w:tcPr>
        <w:shd w:val="clear" w:color="auto" w:fill="B7B7B7" w:themeFill="accent6" w:themeFillTint="66"/>
      </w:tcPr>
    </w:tblStylePr>
    <w:tblStylePr w:type="band1Horz">
      <w:tblPr/>
      <w:tcPr>
        <w:shd w:val="clear" w:color="auto" w:fill="A6A6A6"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46837"/>
    <w:rPr>
      <w:sz w:val="22"/>
      <w:szCs w:val="16"/>
    </w:rPr>
  </w:style>
  <w:style w:type="table" w:styleId="DarkList">
    <w:name w:val="Dark List"/>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DDDDD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E6E6E"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A5A5A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A5A5A5" w:themeFill="accent1" w:themeFillShade="BF"/>
      </w:tcPr>
    </w:tblStylePr>
    <w:tblStylePr w:type="band1Vert">
      <w:tblPr/>
      <w:tcPr>
        <w:tcBorders>
          <w:top w:val="nil"/>
          <w:left w:val="nil"/>
          <w:bottom w:val="nil"/>
          <w:right w:val="nil"/>
          <w:insideH w:val="nil"/>
          <w:insideV w:val="nil"/>
        </w:tcBorders>
        <w:shd w:val="clear" w:color="auto" w:fill="A5A5A5" w:themeFill="accent1" w:themeFillShade="BF"/>
      </w:tcPr>
    </w:tblStylePr>
    <w:tblStylePr w:type="band1Horz">
      <w:tblPr/>
      <w:tcPr>
        <w:tcBorders>
          <w:top w:val="nil"/>
          <w:left w:val="nil"/>
          <w:bottom w:val="nil"/>
          <w:right w:val="nil"/>
          <w:insideH w:val="nil"/>
          <w:insideV w:val="nil"/>
        </w:tcBorders>
        <w:shd w:val="clear" w:color="auto" w:fill="A5A5A5" w:themeFill="accent1" w:themeFillShade="BF"/>
      </w:tcPr>
    </w:tblStylePr>
  </w:style>
  <w:style w:type="table" w:styleId="DarkList-Accent2">
    <w:name w:val="Dark List Accent 2"/>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B2B2B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8585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85858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858585" w:themeFill="accent2" w:themeFillShade="BF"/>
      </w:tcPr>
    </w:tblStylePr>
    <w:tblStylePr w:type="band1Vert">
      <w:tblPr/>
      <w:tcPr>
        <w:tcBorders>
          <w:top w:val="nil"/>
          <w:left w:val="nil"/>
          <w:bottom w:val="nil"/>
          <w:right w:val="nil"/>
          <w:insideH w:val="nil"/>
          <w:insideV w:val="nil"/>
        </w:tcBorders>
        <w:shd w:val="clear" w:color="auto" w:fill="858585" w:themeFill="accent2" w:themeFillShade="BF"/>
      </w:tcPr>
    </w:tblStylePr>
    <w:tblStylePr w:type="band1Horz">
      <w:tblPr/>
      <w:tcPr>
        <w:tcBorders>
          <w:top w:val="nil"/>
          <w:left w:val="nil"/>
          <w:bottom w:val="nil"/>
          <w:right w:val="nil"/>
          <w:insideH w:val="nil"/>
          <w:insideV w:val="nil"/>
        </w:tcBorders>
        <w:shd w:val="clear" w:color="auto" w:fill="858585" w:themeFill="accent2" w:themeFillShade="BF"/>
      </w:tcPr>
    </w:tblStylePr>
  </w:style>
  <w:style w:type="table" w:styleId="DarkList-Accent3">
    <w:name w:val="Dark List Accent 3"/>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969696"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A4A4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0707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07070" w:themeFill="accent3" w:themeFillShade="BF"/>
      </w:tcPr>
    </w:tblStylePr>
    <w:tblStylePr w:type="band1Vert">
      <w:tblPr/>
      <w:tcPr>
        <w:tcBorders>
          <w:top w:val="nil"/>
          <w:left w:val="nil"/>
          <w:bottom w:val="nil"/>
          <w:right w:val="nil"/>
          <w:insideH w:val="nil"/>
          <w:insideV w:val="nil"/>
        </w:tcBorders>
        <w:shd w:val="clear" w:color="auto" w:fill="707070" w:themeFill="accent3" w:themeFillShade="BF"/>
      </w:tcPr>
    </w:tblStylePr>
    <w:tblStylePr w:type="band1Horz">
      <w:tblPr/>
      <w:tcPr>
        <w:tcBorders>
          <w:top w:val="nil"/>
          <w:left w:val="nil"/>
          <w:bottom w:val="nil"/>
          <w:right w:val="nil"/>
          <w:insideH w:val="nil"/>
          <w:insideV w:val="nil"/>
        </w:tcBorders>
        <w:shd w:val="clear" w:color="auto" w:fill="707070" w:themeFill="accent3" w:themeFillShade="BF"/>
      </w:tcPr>
    </w:tblStylePr>
  </w:style>
  <w:style w:type="table" w:styleId="DarkList-Accent4">
    <w:name w:val="Dark List Accent 4"/>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80808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F3F"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5F5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5F5F" w:themeFill="accent4" w:themeFillShade="BF"/>
      </w:tcPr>
    </w:tblStylePr>
    <w:tblStylePr w:type="band1Vert">
      <w:tblPr/>
      <w:tcPr>
        <w:tcBorders>
          <w:top w:val="nil"/>
          <w:left w:val="nil"/>
          <w:bottom w:val="nil"/>
          <w:right w:val="nil"/>
          <w:insideH w:val="nil"/>
          <w:insideV w:val="nil"/>
        </w:tcBorders>
        <w:shd w:val="clear" w:color="auto" w:fill="5F5F5F" w:themeFill="accent4" w:themeFillShade="BF"/>
      </w:tcPr>
    </w:tblStylePr>
    <w:tblStylePr w:type="band1Horz">
      <w:tblPr/>
      <w:tcPr>
        <w:tcBorders>
          <w:top w:val="nil"/>
          <w:left w:val="nil"/>
          <w:bottom w:val="nil"/>
          <w:right w:val="nil"/>
          <w:insideH w:val="nil"/>
          <w:insideV w:val="nil"/>
        </w:tcBorders>
        <w:shd w:val="clear" w:color="auto" w:fill="5F5F5F" w:themeFill="accent4" w:themeFillShade="BF"/>
      </w:tcPr>
    </w:tblStylePr>
  </w:style>
  <w:style w:type="table" w:styleId="DarkList-Accent5">
    <w:name w:val="Dark List Accent 5"/>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5F5F5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F2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74747"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74747" w:themeFill="accent5" w:themeFillShade="BF"/>
      </w:tcPr>
    </w:tblStylePr>
    <w:tblStylePr w:type="band1Vert">
      <w:tblPr/>
      <w:tcPr>
        <w:tcBorders>
          <w:top w:val="nil"/>
          <w:left w:val="nil"/>
          <w:bottom w:val="nil"/>
          <w:right w:val="nil"/>
          <w:insideH w:val="nil"/>
          <w:insideV w:val="nil"/>
        </w:tcBorders>
        <w:shd w:val="clear" w:color="auto" w:fill="474747" w:themeFill="accent5" w:themeFillShade="BF"/>
      </w:tcPr>
    </w:tblStylePr>
    <w:tblStylePr w:type="band1Horz">
      <w:tblPr/>
      <w:tcPr>
        <w:tcBorders>
          <w:top w:val="nil"/>
          <w:left w:val="nil"/>
          <w:bottom w:val="nil"/>
          <w:right w:val="nil"/>
          <w:insideH w:val="nil"/>
          <w:insideV w:val="nil"/>
        </w:tcBorders>
        <w:shd w:val="clear" w:color="auto" w:fill="474747" w:themeFill="accent5" w:themeFillShade="BF"/>
      </w:tcPr>
    </w:tblStylePr>
  </w:style>
  <w:style w:type="table" w:styleId="DarkList-Accent6">
    <w:name w:val="Dark List Accent 6"/>
    <w:basedOn w:val="TableNormal"/>
    <w:uiPriority w:val="70"/>
    <w:rsid w:val="00D46837"/>
    <w:pPr>
      <w:spacing w:line="240" w:lineRule="auto"/>
    </w:pPr>
    <w:rPr>
      <w:color w:val="FFFFFF" w:themeColor="background1"/>
    </w:rPr>
    <w:tblPr>
      <w:tblStyleRowBandSize w:val="1"/>
      <w:tblStyleColBandSize w:val="1"/>
    </w:tblPr>
    <w:tcPr>
      <w:shd w:val="clear" w:color="auto" w:fill="4D4D4D"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262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39393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393939" w:themeFill="accent6" w:themeFillShade="BF"/>
      </w:tcPr>
    </w:tblStylePr>
    <w:tblStylePr w:type="band1Vert">
      <w:tblPr/>
      <w:tcPr>
        <w:tcBorders>
          <w:top w:val="nil"/>
          <w:left w:val="nil"/>
          <w:bottom w:val="nil"/>
          <w:right w:val="nil"/>
          <w:insideH w:val="nil"/>
          <w:insideV w:val="nil"/>
        </w:tcBorders>
        <w:shd w:val="clear" w:color="auto" w:fill="393939" w:themeFill="accent6" w:themeFillShade="BF"/>
      </w:tcPr>
    </w:tblStylePr>
    <w:tblStylePr w:type="band1Horz">
      <w:tblPr/>
      <w:tcPr>
        <w:tcBorders>
          <w:top w:val="nil"/>
          <w:left w:val="nil"/>
          <w:bottom w:val="nil"/>
          <w:right w:val="nil"/>
          <w:insideH w:val="nil"/>
          <w:insideV w:val="nil"/>
        </w:tcBorders>
        <w:shd w:val="clear" w:color="auto" w:fill="393939" w:themeFill="accent6" w:themeFillShade="BF"/>
      </w:tcPr>
    </w:tblStylePr>
  </w:style>
  <w:style w:type="paragraph" w:styleId="EndnoteText">
    <w:name w:val="endnote text"/>
    <w:basedOn w:val="Normal"/>
    <w:link w:val="EndnoteTextChar"/>
    <w:uiPriority w:val="99"/>
    <w:semiHidden/>
    <w:unhideWhenUsed/>
    <w:qFormat/>
    <w:rsid w:val="00D46837"/>
    <w:pPr>
      <w:spacing w:line="240" w:lineRule="auto"/>
    </w:pPr>
    <w:rPr>
      <w:sz w:val="22"/>
      <w:szCs w:val="20"/>
    </w:rPr>
  </w:style>
  <w:style w:type="character" w:customStyle="1" w:styleId="EndnoteTextChar">
    <w:name w:val="Endnote Text Char"/>
    <w:basedOn w:val="DefaultParagraphFont"/>
    <w:link w:val="EndnoteText"/>
    <w:uiPriority w:val="99"/>
    <w:semiHidden/>
    <w:rsid w:val="00D46837"/>
    <w:rPr>
      <w:sz w:val="22"/>
      <w:szCs w:val="20"/>
    </w:rPr>
  </w:style>
  <w:style w:type="character" w:styleId="FollowedHyperlink">
    <w:name w:val="FollowedHyperlink"/>
    <w:basedOn w:val="DefaultParagraphFont"/>
    <w:uiPriority w:val="99"/>
    <w:semiHidden/>
    <w:unhideWhenUsed/>
    <w:rsid w:val="00583D7A"/>
    <w:rPr>
      <w:color w:val="707070" w:themeColor="accent3" w:themeShade="BF"/>
      <w:u w:val="single"/>
    </w:rPr>
  </w:style>
  <w:style w:type="table" w:styleId="GridTable1Light">
    <w:name w:val="Grid Table 1 Light"/>
    <w:basedOn w:val="TableNormal"/>
    <w:uiPriority w:val="46"/>
    <w:rsid w:val="00D46837"/>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46837"/>
    <w:pPr>
      <w:spacing w:line="240" w:lineRule="auto"/>
    </w:pPr>
    <w:tblPr>
      <w:tblStyleRowBandSize w:val="1"/>
      <w:tblStyleColBandSize w:val="1"/>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46837"/>
    <w:pPr>
      <w:spacing w:line="240" w:lineRule="auto"/>
    </w:pPr>
    <w:tblPr>
      <w:tblStyleRowBandSize w:val="1"/>
      <w:tblStyleColBandSize w:val="1"/>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46837"/>
    <w:pPr>
      <w:spacing w:line="240" w:lineRule="auto"/>
    </w:pPr>
    <w:tblPr>
      <w:tblStyleRowBandSize w:val="1"/>
      <w:tblStyleColBandSize w:val="1"/>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46837"/>
    <w:pPr>
      <w:spacing w:line="240" w:lineRule="auto"/>
    </w:pPr>
    <w:tblPr>
      <w:tblStyleRowBandSize w:val="1"/>
      <w:tblStyleColBandSize w:val="1"/>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46837"/>
    <w:pPr>
      <w:spacing w:line="240" w:lineRule="auto"/>
    </w:pPr>
    <w:tblPr>
      <w:tblStyleRowBandSize w:val="1"/>
      <w:tblStyleColBandSize w:val="1"/>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46837"/>
    <w:pPr>
      <w:spacing w:line="240" w:lineRule="auto"/>
    </w:pPr>
    <w:tblPr>
      <w:tblStyleRowBandSize w:val="1"/>
      <w:tblStyleColBandSize w:val="1"/>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4683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46837"/>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2-Accent2">
    <w:name w:val="Grid Table 2 Accent 2"/>
    <w:basedOn w:val="TableNormal"/>
    <w:uiPriority w:val="47"/>
    <w:rsid w:val="00D46837"/>
    <w:pPr>
      <w:spacing w:line="240" w:lineRule="auto"/>
    </w:pPr>
    <w:tblPr>
      <w:tblStyleRowBandSize w:val="1"/>
      <w:tblStyleColBandSize w:val="1"/>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2-Accent3">
    <w:name w:val="Grid Table 2 Accent 3"/>
    <w:basedOn w:val="TableNormal"/>
    <w:uiPriority w:val="47"/>
    <w:rsid w:val="00D46837"/>
    <w:pPr>
      <w:spacing w:line="240" w:lineRule="auto"/>
    </w:pPr>
    <w:tblPr>
      <w:tblStyleRowBandSize w:val="1"/>
      <w:tblStyleColBandSize w:val="1"/>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2-Accent4">
    <w:name w:val="Grid Table 2 Accent 4"/>
    <w:basedOn w:val="TableNormal"/>
    <w:uiPriority w:val="47"/>
    <w:rsid w:val="00D46837"/>
    <w:pPr>
      <w:spacing w:line="240" w:lineRule="auto"/>
    </w:pPr>
    <w:tblPr>
      <w:tblStyleRowBandSize w:val="1"/>
      <w:tblStyleColBandSize w:val="1"/>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5">
    <w:name w:val="Grid Table 2 Accent 5"/>
    <w:basedOn w:val="TableNormal"/>
    <w:uiPriority w:val="47"/>
    <w:rsid w:val="00D46837"/>
    <w:pPr>
      <w:spacing w:line="240" w:lineRule="auto"/>
    </w:pPr>
    <w:tblPr>
      <w:tblStyleRowBandSize w:val="1"/>
      <w:tblStyleColBandSize w:val="1"/>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2-Accent6">
    <w:name w:val="Grid Table 2 Accent 6"/>
    <w:basedOn w:val="TableNormal"/>
    <w:uiPriority w:val="47"/>
    <w:rsid w:val="00D46837"/>
    <w:pPr>
      <w:spacing w:line="240" w:lineRule="auto"/>
    </w:pPr>
    <w:tblPr>
      <w:tblStyleRowBandSize w:val="1"/>
      <w:tblStyleColBandSize w:val="1"/>
      <w:tblBorders>
        <w:top w:val="single" w:sz="2" w:space="0" w:color="949494" w:themeColor="accent6" w:themeTint="99"/>
        <w:bottom w:val="single" w:sz="2" w:space="0" w:color="949494" w:themeColor="accent6" w:themeTint="99"/>
        <w:insideH w:val="single" w:sz="2" w:space="0" w:color="949494" w:themeColor="accent6" w:themeTint="99"/>
        <w:insideV w:val="single" w:sz="2" w:space="0" w:color="949494" w:themeColor="accent6" w:themeTint="99"/>
      </w:tblBorders>
    </w:tblPr>
    <w:tblStylePr w:type="firstRow">
      <w:rPr>
        <w:b/>
        <w:bCs/>
      </w:rPr>
      <w:tblPr/>
      <w:tcPr>
        <w:tcBorders>
          <w:top w:val="nil"/>
          <w:bottom w:val="single" w:sz="12" w:space="0" w:color="949494" w:themeColor="accent6" w:themeTint="99"/>
          <w:insideH w:val="nil"/>
          <w:insideV w:val="nil"/>
        </w:tcBorders>
        <w:shd w:val="clear" w:color="auto" w:fill="FFFFFF" w:themeFill="background1"/>
      </w:tcPr>
    </w:tblStylePr>
    <w:tblStylePr w:type="lastRow">
      <w:rPr>
        <w:b/>
        <w:bCs/>
      </w:rPr>
      <w:tblPr/>
      <w:tcPr>
        <w:tcBorders>
          <w:top w:val="double" w:sz="2" w:space="0" w:color="94949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3">
    <w:name w:val="Grid Table 3"/>
    <w:basedOn w:val="TableNormal"/>
    <w:uiPriority w:val="48"/>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D46837"/>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3-Accent2">
    <w:name w:val="Grid Table 3 Accent 2"/>
    <w:basedOn w:val="TableNormal"/>
    <w:uiPriority w:val="48"/>
    <w:rsid w:val="00D46837"/>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3-Accent3">
    <w:name w:val="Grid Table 3 Accent 3"/>
    <w:basedOn w:val="TableNormal"/>
    <w:uiPriority w:val="48"/>
    <w:rsid w:val="00D46837"/>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bottom w:val="single" w:sz="4" w:space="0" w:color="C0C0C0" w:themeColor="accent3" w:themeTint="99"/>
        </w:tcBorders>
      </w:tcPr>
    </w:tblStylePr>
    <w:tblStylePr w:type="nwCell">
      <w:tblPr/>
      <w:tcPr>
        <w:tcBorders>
          <w:bottom w:val="single" w:sz="4" w:space="0" w:color="C0C0C0" w:themeColor="accent3" w:themeTint="99"/>
        </w:tcBorders>
      </w:tcPr>
    </w:tblStylePr>
    <w:tblStylePr w:type="seCell">
      <w:tblPr/>
      <w:tcPr>
        <w:tcBorders>
          <w:top w:val="single" w:sz="4" w:space="0" w:color="C0C0C0" w:themeColor="accent3" w:themeTint="99"/>
        </w:tcBorders>
      </w:tcPr>
    </w:tblStylePr>
    <w:tblStylePr w:type="swCell">
      <w:tblPr/>
      <w:tcPr>
        <w:tcBorders>
          <w:top w:val="single" w:sz="4" w:space="0" w:color="C0C0C0" w:themeColor="accent3" w:themeTint="99"/>
        </w:tcBorders>
      </w:tcPr>
    </w:tblStylePr>
  </w:style>
  <w:style w:type="table" w:styleId="GridTable3-Accent4">
    <w:name w:val="Grid Table 3 Accent 4"/>
    <w:basedOn w:val="TableNormal"/>
    <w:uiPriority w:val="48"/>
    <w:rsid w:val="00D46837"/>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bottom w:val="single" w:sz="4" w:space="0" w:color="B2B2B2" w:themeColor="accent4" w:themeTint="99"/>
        </w:tcBorders>
      </w:tcPr>
    </w:tblStylePr>
    <w:tblStylePr w:type="nwCell">
      <w:tblPr/>
      <w:tcPr>
        <w:tcBorders>
          <w:bottom w:val="single" w:sz="4" w:space="0" w:color="B2B2B2" w:themeColor="accent4" w:themeTint="99"/>
        </w:tcBorders>
      </w:tcPr>
    </w:tblStylePr>
    <w:tblStylePr w:type="seCell">
      <w:tblPr/>
      <w:tcPr>
        <w:tcBorders>
          <w:top w:val="single" w:sz="4" w:space="0" w:color="B2B2B2" w:themeColor="accent4" w:themeTint="99"/>
        </w:tcBorders>
      </w:tcPr>
    </w:tblStylePr>
    <w:tblStylePr w:type="swCell">
      <w:tblPr/>
      <w:tcPr>
        <w:tcBorders>
          <w:top w:val="single" w:sz="4" w:space="0" w:color="B2B2B2" w:themeColor="accent4" w:themeTint="99"/>
        </w:tcBorders>
      </w:tcPr>
    </w:tblStylePr>
  </w:style>
  <w:style w:type="table" w:styleId="GridTable3-Accent5">
    <w:name w:val="Grid Table 3 Accent 5"/>
    <w:basedOn w:val="TableNormal"/>
    <w:uiPriority w:val="48"/>
    <w:rsid w:val="00D468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ridTable3-Accent6">
    <w:name w:val="Grid Table 3 Accent 6"/>
    <w:basedOn w:val="TableNormal"/>
    <w:uiPriority w:val="48"/>
    <w:rsid w:val="00D46837"/>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sz="4" w:space="0" w:color="949494" w:themeColor="accent6" w:themeTint="99"/>
        </w:tcBorders>
      </w:tcPr>
    </w:tblStylePr>
    <w:tblStylePr w:type="nwCell">
      <w:tblPr/>
      <w:tcPr>
        <w:tcBorders>
          <w:bottom w:val="single" w:sz="4" w:space="0" w:color="949494" w:themeColor="accent6" w:themeTint="99"/>
        </w:tcBorders>
      </w:tcPr>
    </w:tblStylePr>
    <w:tblStylePr w:type="seCell">
      <w:tblPr/>
      <w:tcPr>
        <w:tcBorders>
          <w:top w:val="single" w:sz="4" w:space="0" w:color="949494" w:themeColor="accent6" w:themeTint="99"/>
        </w:tcBorders>
      </w:tcPr>
    </w:tblStylePr>
    <w:tblStylePr w:type="swCell">
      <w:tblPr/>
      <w:tcPr>
        <w:tcBorders>
          <w:top w:val="single" w:sz="4" w:space="0" w:color="949494" w:themeColor="accent6" w:themeTint="99"/>
        </w:tcBorders>
      </w:tcPr>
    </w:tblStylePr>
  </w:style>
  <w:style w:type="table" w:styleId="GridTable4">
    <w:name w:val="Grid Table 4"/>
    <w:basedOn w:val="TableNormal"/>
    <w:uiPriority w:val="49"/>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46837"/>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4-Accent2">
    <w:name w:val="Grid Table 4 Accent 2"/>
    <w:basedOn w:val="TableNormal"/>
    <w:uiPriority w:val="49"/>
    <w:rsid w:val="00D46837"/>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4-Accent3">
    <w:name w:val="Grid Table 4 Accent 3"/>
    <w:basedOn w:val="TableNormal"/>
    <w:uiPriority w:val="49"/>
    <w:rsid w:val="00D46837"/>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4-Accent4">
    <w:name w:val="Grid Table 4 Accent 4"/>
    <w:basedOn w:val="TableNormal"/>
    <w:uiPriority w:val="49"/>
    <w:rsid w:val="00D46837"/>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4-Accent5">
    <w:name w:val="Grid Table 4 Accent 5"/>
    <w:basedOn w:val="TableNormal"/>
    <w:uiPriority w:val="49"/>
    <w:rsid w:val="00D468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4-Accent6">
    <w:name w:val="Grid Table 4 Accent 6"/>
    <w:basedOn w:val="TableNormal"/>
    <w:uiPriority w:val="49"/>
    <w:rsid w:val="00D46837"/>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5Dark">
    <w:name w:val="Grid Table 5 Dark"/>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F8F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DDD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DDD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DDD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DDDD" w:themeFill="accent1"/>
      </w:tcPr>
    </w:tblStylePr>
    <w:tblStylePr w:type="band1Vert">
      <w:tblPr/>
      <w:tcPr>
        <w:shd w:val="clear" w:color="auto" w:fill="F1F1F1" w:themeFill="accent1" w:themeFillTint="66"/>
      </w:tcPr>
    </w:tblStylePr>
    <w:tblStylePr w:type="band1Horz">
      <w:tblPr/>
      <w:tcPr>
        <w:shd w:val="clear" w:color="auto" w:fill="F1F1F1" w:themeFill="accent1" w:themeFillTint="66"/>
      </w:tcPr>
    </w:tblStylePr>
  </w:style>
  <w:style w:type="table" w:styleId="GridTable5Dark-Accent2">
    <w:name w:val="Grid Table 5 Dark Accent 2"/>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FEF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2B2B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2B2B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2B2B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2B2B2" w:themeFill="accent2"/>
      </w:tcPr>
    </w:tblStylePr>
    <w:tblStylePr w:type="band1Vert">
      <w:tblPr/>
      <w:tcPr>
        <w:shd w:val="clear" w:color="auto" w:fill="E0E0E0" w:themeFill="accent2" w:themeFillTint="66"/>
      </w:tcPr>
    </w:tblStylePr>
    <w:tblStylePr w:type="band1Horz">
      <w:tblPr/>
      <w:tcPr>
        <w:shd w:val="clear" w:color="auto" w:fill="E0E0E0" w:themeFill="accent2" w:themeFillTint="66"/>
      </w:tcPr>
    </w:tblStylePr>
  </w:style>
  <w:style w:type="table" w:styleId="GridTable5Dark-Accent3">
    <w:name w:val="Grid Table 5 Dark Accent 3"/>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A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969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969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969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9696" w:themeFill="accent3"/>
      </w:tcPr>
    </w:tblStylePr>
    <w:tblStylePr w:type="band1Vert">
      <w:tblPr/>
      <w:tcPr>
        <w:shd w:val="clear" w:color="auto" w:fill="D5D5D5" w:themeFill="accent3" w:themeFillTint="66"/>
      </w:tcPr>
    </w:tblStylePr>
    <w:tblStylePr w:type="band1Horz">
      <w:tblPr/>
      <w:tcPr>
        <w:shd w:val="clear" w:color="auto" w:fill="D5D5D5" w:themeFill="accent3" w:themeFillTint="66"/>
      </w:tcPr>
    </w:tblStylePr>
  </w:style>
  <w:style w:type="table" w:styleId="GridTable5Dark-Accent4">
    <w:name w:val="Grid Table 5 Dark Accent 4"/>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08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08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08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080" w:themeFill="accent4"/>
      </w:tcPr>
    </w:tblStylePr>
    <w:tblStylePr w:type="band1Vert">
      <w:tblPr/>
      <w:tcPr>
        <w:shd w:val="clear" w:color="auto" w:fill="CCCCCC" w:themeFill="accent4" w:themeFillTint="66"/>
      </w:tcPr>
    </w:tblStylePr>
    <w:tblStylePr w:type="band1Horz">
      <w:tblPr/>
      <w:tcPr>
        <w:shd w:val="clear" w:color="auto" w:fill="CCCCCC" w:themeFill="accent4" w:themeFillTint="66"/>
      </w:tcPr>
    </w:tblStylePr>
  </w:style>
  <w:style w:type="table" w:styleId="GridTable5Dark-Accent5">
    <w:name w:val="Grid Table 5 Dark Accent 5"/>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GridTable5Dark-Accent6">
    <w:name w:val="Grid Table 5 Dark Accent 6"/>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DBD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D4D4D"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D4D4D"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D4D4D"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D4D4D" w:themeFill="accent6"/>
      </w:tcPr>
    </w:tblStylePr>
    <w:tblStylePr w:type="band1Vert">
      <w:tblPr/>
      <w:tcPr>
        <w:shd w:val="clear" w:color="auto" w:fill="B7B7B7" w:themeFill="accent6" w:themeFillTint="66"/>
      </w:tcPr>
    </w:tblStylePr>
    <w:tblStylePr w:type="band1Horz">
      <w:tblPr/>
      <w:tcPr>
        <w:shd w:val="clear" w:color="auto" w:fill="B7B7B7" w:themeFill="accent6" w:themeFillTint="66"/>
      </w:tcPr>
    </w:tblStylePr>
  </w:style>
  <w:style w:type="table" w:styleId="GridTable6Colorful">
    <w:name w:val="Grid Table 6 Colorful"/>
    <w:basedOn w:val="TableNormal"/>
    <w:uiPriority w:val="51"/>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46837"/>
    <w:pPr>
      <w:spacing w:line="240" w:lineRule="auto"/>
    </w:pPr>
    <w:rPr>
      <w:color w:val="A5A5A5" w:themeColor="accent1" w:themeShade="BF"/>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6Colorful-Accent2">
    <w:name w:val="Grid Table 6 Colorful Accent 2"/>
    <w:basedOn w:val="TableNormal"/>
    <w:uiPriority w:val="51"/>
    <w:rsid w:val="00D46837"/>
    <w:pPr>
      <w:spacing w:line="240" w:lineRule="auto"/>
    </w:pPr>
    <w:rPr>
      <w:color w:val="858585" w:themeColor="accent2" w:themeShade="BF"/>
    </w:r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6Colorful-Accent3">
    <w:name w:val="Grid Table 6 Colorful Accent 3"/>
    <w:basedOn w:val="TableNormal"/>
    <w:uiPriority w:val="51"/>
    <w:rsid w:val="00D46837"/>
    <w:pPr>
      <w:spacing w:line="240" w:lineRule="auto"/>
    </w:pPr>
    <w:rPr>
      <w:color w:val="707070" w:themeColor="accent3" w:themeShade="BF"/>
    </w:r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6Colorful-Accent4">
    <w:name w:val="Grid Table 6 Colorful Accent 4"/>
    <w:basedOn w:val="TableNormal"/>
    <w:uiPriority w:val="51"/>
    <w:rsid w:val="00D46837"/>
    <w:pPr>
      <w:spacing w:line="240" w:lineRule="auto"/>
    </w:pPr>
    <w:rPr>
      <w:color w:val="5F5F5F" w:themeColor="accent4" w:themeShade="BF"/>
    </w:r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6Colorful-Accent5">
    <w:name w:val="Grid Table 6 Colorful Accent 5"/>
    <w:basedOn w:val="TableNormal"/>
    <w:uiPriority w:val="51"/>
    <w:rsid w:val="00D46837"/>
    <w:pPr>
      <w:spacing w:line="240" w:lineRule="auto"/>
    </w:pPr>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6Colorful-Accent6">
    <w:name w:val="Grid Table 6 Colorful Accent 6"/>
    <w:basedOn w:val="TableNormal"/>
    <w:uiPriority w:val="51"/>
    <w:rsid w:val="00D46837"/>
    <w:pPr>
      <w:spacing w:line="240" w:lineRule="auto"/>
    </w:pPr>
    <w:rPr>
      <w:color w:val="393939" w:themeColor="accent6" w:themeShade="BF"/>
    </w:r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bottom w:val="single" w:sz="12" w:space="0" w:color="949494" w:themeColor="accent6" w:themeTint="99"/>
        </w:tcBorders>
      </w:tcPr>
    </w:tblStylePr>
    <w:tblStylePr w:type="lastRow">
      <w:rPr>
        <w:b/>
        <w:bCs/>
      </w:rPr>
      <w:tblPr/>
      <w:tcPr>
        <w:tcBorders>
          <w:top w:val="doub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7Colorful">
    <w:name w:val="Grid Table 7 Colorful"/>
    <w:basedOn w:val="TableNormal"/>
    <w:uiPriority w:val="52"/>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D46837"/>
    <w:pPr>
      <w:spacing w:line="240" w:lineRule="auto"/>
    </w:pPr>
    <w:rPr>
      <w:color w:val="A5A5A5" w:themeColor="accent1" w:themeShade="BF"/>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7Colorful-Accent2">
    <w:name w:val="Grid Table 7 Colorful Accent 2"/>
    <w:basedOn w:val="TableNormal"/>
    <w:uiPriority w:val="52"/>
    <w:rsid w:val="00D46837"/>
    <w:pPr>
      <w:spacing w:line="240" w:lineRule="auto"/>
    </w:pPr>
    <w:rPr>
      <w:color w:val="858585" w:themeColor="accent2" w:themeShade="BF"/>
    </w:r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7Colorful-Accent3">
    <w:name w:val="Grid Table 7 Colorful Accent 3"/>
    <w:basedOn w:val="TableNormal"/>
    <w:uiPriority w:val="52"/>
    <w:rsid w:val="00D46837"/>
    <w:pPr>
      <w:spacing w:line="240" w:lineRule="auto"/>
    </w:pPr>
    <w:rPr>
      <w:color w:val="707070" w:themeColor="accent3" w:themeShade="BF"/>
    </w:r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bottom w:val="single" w:sz="4" w:space="0" w:color="C0C0C0" w:themeColor="accent3" w:themeTint="99"/>
        </w:tcBorders>
      </w:tcPr>
    </w:tblStylePr>
    <w:tblStylePr w:type="nwCell">
      <w:tblPr/>
      <w:tcPr>
        <w:tcBorders>
          <w:bottom w:val="single" w:sz="4" w:space="0" w:color="C0C0C0" w:themeColor="accent3" w:themeTint="99"/>
        </w:tcBorders>
      </w:tcPr>
    </w:tblStylePr>
    <w:tblStylePr w:type="seCell">
      <w:tblPr/>
      <w:tcPr>
        <w:tcBorders>
          <w:top w:val="single" w:sz="4" w:space="0" w:color="C0C0C0" w:themeColor="accent3" w:themeTint="99"/>
        </w:tcBorders>
      </w:tcPr>
    </w:tblStylePr>
    <w:tblStylePr w:type="swCell">
      <w:tblPr/>
      <w:tcPr>
        <w:tcBorders>
          <w:top w:val="single" w:sz="4" w:space="0" w:color="C0C0C0" w:themeColor="accent3" w:themeTint="99"/>
        </w:tcBorders>
      </w:tcPr>
    </w:tblStylePr>
  </w:style>
  <w:style w:type="table" w:styleId="GridTable7Colorful-Accent4">
    <w:name w:val="Grid Table 7 Colorful Accent 4"/>
    <w:basedOn w:val="TableNormal"/>
    <w:uiPriority w:val="52"/>
    <w:rsid w:val="00D46837"/>
    <w:pPr>
      <w:spacing w:line="240" w:lineRule="auto"/>
    </w:pPr>
    <w:rPr>
      <w:color w:val="5F5F5F" w:themeColor="accent4" w:themeShade="BF"/>
    </w:r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bottom w:val="single" w:sz="4" w:space="0" w:color="B2B2B2" w:themeColor="accent4" w:themeTint="99"/>
        </w:tcBorders>
      </w:tcPr>
    </w:tblStylePr>
    <w:tblStylePr w:type="nwCell">
      <w:tblPr/>
      <w:tcPr>
        <w:tcBorders>
          <w:bottom w:val="single" w:sz="4" w:space="0" w:color="B2B2B2" w:themeColor="accent4" w:themeTint="99"/>
        </w:tcBorders>
      </w:tcPr>
    </w:tblStylePr>
    <w:tblStylePr w:type="seCell">
      <w:tblPr/>
      <w:tcPr>
        <w:tcBorders>
          <w:top w:val="single" w:sz="4" w:space="0" w:color="B2B2B2" w:themeColor="accent4" w:themeTint="99"/>
        </w:tcBorders>
      </w:tcPr>
    </w:tblStylePr>
    <w:tblStylePr w:type="swCell">
      <w:tblPr/>
      <w:tcPr>
        <w:tcBorders>
          <w:top w:val="single" w:sz="4" w:space="0" w:color="B2B2B2" w:themeColor="accent4" w:themeTint="99"/>
        </w:tcBorders>
      </w:tcPr>
    </w:tblStylePr>
  </w:style>
  <w:style w:type="table" w:styleId="GridTable7Colorful-Accent5">
    <w:name w:val="Grid Table 7 Colorful Accent 5"/>
    <w:basedOn w:val="TableNormal"/>
    <w:uiPriority w:val="52"/>
    <w:rsid w:val="00D46837"/>
    <w:pPr>
      <w:spacing w:line="240" w:lineRule="auto"/>
    </w:pPr>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ridTable7Colorful-Accent6">
    <w:name w:val="Grid Table 7 Colorful Accent 6"/>
    <w:basedOn w:val="TableNormal"/>
    <w:uiPriority w:val="52"/>
    <w:rsid w:val="00D46837"/>
    <w:pPr>
      <w:spacing w:line="240" w:lineRule="auto"/>
    </w:pPr>
    <w:rPr>
      <w:color w:val="393939" w:themeColor="accent6" w:themeShade="BF"/>
    </w:r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sz="4" w:space="0" w:color="949494" w:themeColor="accent6" w:themeTint="99"/>
        </w:tcBorders>
      </w:tcPr>
    </w:tblStylePr>
    <w:tblStylePr w:type="nwCell">
      <w:tblPr/>
      <w:tcPr>
        <w:tcBorders>
          <w:bottom w:val="single" w:sz="4" w:space="0" w:color="949494" w:themeColor="accent6" w:themeTint="99"/>
        </w:tcBorders>
      </w:tcPr>
    </w:tblStylePr>
    <w:tblStylePr w:type="seCell">
      <w:tblPr/>
      <w:tcPr>
        <w:tcBorders>
          <w:top w:val="single" w:sz="4" w:space="0" w:color="949494" w:themeColor="accent6" w:themeTint="99"/>
        </w:tcBorders>
      </w:tcPr>
    </w:tblStylePr>
    <w:tblStylePr w:type="swCell">
      <w:tblPr/>
      <w:tcPr>
        <w:tcBorders>
          <w:top w:val="single" w:sz="4" w:space="0" w:color="949494" w:themeColor="accent6" w:themeTint="99"/>
        </w:tcBorders>
      </w:tcPr>
    </w:tblStylePr>
  </w:style>
  <w:style w:type="character" w:styleId="Hashtag">
    <w:name w:val="Hashtag"/>
    <w:basedOn w:val="DefaultParagraphFont"/>
    <w:uiPriority w:val="99"/>
    <w:semiHidden/>
    <w:unhideWhenUsed/>
    <w:rsid w:val="00D46837"/>
    <w:rPr>
      <w:color w:val="2B579A"/>
      <w:shd w:val="clear" w:color="auto" w:fill="E6E6E6"/>
    </w:rPr>
  </w:style>
  <w:style w:type="character" w:styleId="HTMLAcronym">
    <w:name w:val="HTML Acronym"/>
    <w:basedOn w:val="DefaultParagraphFont"/>
    <w:uiPriority w:val="99"/>
    <w:semiHidden/>
    <w:unhideWhenUsed/>
    <w:rsid w:val="00D46837"/>
  </w:style>
  <w:style w:type="character" w:styleId="HTMLCite">
    <w:name w:val="HTML Cite"/>
    <w:basedOn w:val="DefaultParagraphFont"/>
    <w:uiPriority w:val="99"/>
    <w:semiHidden/>
    <w:unhideWhenUsed/>
    <w:rsid w:val="00D46837"/>
    <w:rPr>
      <w:i/>
      <w:iCs/>
    </w:rPr>
  </w:style>
  <w:style w:type="character" w:styleId="HTMLCode">
    <w:name w:val="HTML Code"/>
    <w:basedOn w:val="DefaultParagraphFont"/>
    <w:uiPriority w:val="99"/>
    <w:semiHidden/>
    <w:unhideWhenUsed/>
    <w:rsid w:val="00D46837"/>
    <w:rPr>
      <w:rFonts w:ascii="Consolas" w:hAnsi="Consolas" w:cs="Consolas"/>
      <w:sz w:val="22"/>
      <w:szCs w:val="20"/>
    </w:rPr>
  </w:style>
  <w:style w:type="character" w:styleId="HTMLDefinition">
    <w:name w:val="HTML Definition"/>
    <w:basedOn w:val="DefaultParagraphFont"/>
    <w:uiPriority w:val="99"/>
    <w:semiHidden/>
    <w:unhideWhenUsed/>
    <w:rsid w:val="00D46837"/>
    <w:rPr>
      <w:i/>
      <w:iCs/>
    </w:rPr>
  </w:style>
  <w:style w:type="character" w:styleId="HTMLKeyboard">
    <w:name w:val="HTML Keyboard"/>
    <w:basedOn w:val="DefaultParagraphFont"/>
    <w:uiPriority w:val="99"/>
    <w:semiHidden/>
    <w:unhideWhenUsed/>
    <w:rsid w:val="00D46837"/>
    <w:rPr>
      <w:rFonts w:ascii="Consolas" w:hAnsi="Consolas" w:cs="Consolas"/>
      <w:sz w:val="22"/>
      <w:szCs w:val="20"/>
    </w:rPr>
  </w:style>
  <w:style w:type="character" w:styleId="HTMLSample">
    <w:name w:val="HTML Sample"/>
    <w:basedOn w:val="DefaultParagraphFont"/>
    <w:uiPriority w:val="99"/>
    <w:semiHidden/>
    <w:unhideWhenUsed/>
    <w:rsid w:val="00D46837"/>
    <w:rPr>
      <w:rFonts w:ascii="Consolas" w:hAnsi="Consolas" w:cs="Consolas"/>
      <w:sz w:val="24"/>
      <w:szCs w:val="24"/>
    </w:rPr>
  </w:style>
  <w:style w:type="character" w:styleId="HTMLTypewriter">
    <w:name w:val="HTML Typewriter"/>
    <w:basedOn w:val="DefaultParagraphFont"/>
    <w:uiPriority w:val="99"/>
    <w:semiHidden/>
    <w:unhideWhenUsed/>
    <w:rsid w:val="00D46837"/>
    <w:rPr>
      <w:rFonts w:ascii="Consolas" w:hAnsi="Consolas" w:cs="Consolas"/>
      <w:sz w:val="22"/>
      <w:szCs w:val="20"/>
    </w:rPr>
  </w:style>
  <w:style w:type="character" w:styleId="HTMLVariable">
    <w:name w:val="HTML Variable"/>
    <w:basedOn w:val="DefaultParagraphFont"/>
    <w:uiPriority w:val="99"/>
    <w:semiHidden/>
    <w:unhideWhenUsed/>
    <w:rsid w:val="00D46837"/>
    <w:rPr>
      <w:i/>
      <w:iCs/>
    </w:rPr>
  </w:style>
  <w:style w:type="character" w:styleId="Hyperlink">
    <w:name w:val="Hyperlink"/>
    <w:basedOn w:val="DefaultParagraphFont"/>
    <w:uiPriority w:val="99"/>
    <w:unhideWhenUsed/>
    <w:rsid w:val="00D46837"/>
    <w:rPr>
      <w:color w:val="5F5F5F" w:themeColor="hyperlink"/>
      <w:u w:val="single"/>
    </w:rPr>
  </w:style>
  <w:style w:type="table" w:styleId="LightGrid">
    <w:name w:val="Light Grid"/>
    <w:basedOn w:val="TableNormal"/>
    <w:uiPriority w:val="62"/>
    <w:semiHidden/>
    <w:unhideWhenUsed/>
    <w:rsid w:val="00D46837"/>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D46837"/>
    <w:pPr>
      <w:spacing w:line="240" w:lineRule="auto"/>
    </w:p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18" w:space="0" w:color="DDDDDD" w:themeColor="accent1"/>
          <w:right w:val="single" w:sz="8" w:space="0" w:color="DDDDDD" w:themeColor="accent1"/>
          <w:insideH w:val="nil"/>
          <w:insideV w:val="single" w:sz="8" w:space="0" w:color="DDDDD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insideH w:val="nil"/>
          <w:insideV w:val="single" w:sz="8" w:space="0" w:color="DDDDD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shd w:val="clear" w:color="auto" w:fill="F6F6F6" w:themeFill="accent1" w:themeFillTint="3F"/>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shd w:val="clear" w:color="auto" w:fill="F6F6F6" w:themeFill="accent1" w:themeFillTint="3F"/>
      </w:tcPr>
    </w:tblStylePr>
    <w:tblStylePr w:type="band2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tcPr>
    </w:tblStylePr>
  </w:style>
  <w:style w:type="table" w:styleId="LightGrid-Accent2">
    <w:name w:val="Light Grid Accent 2"/>
    <w:basedOn w:val="TableNormal"/>
    <w:uiPriority w:val="62"/>
    <w:semiHidden/>
    <w:unhideWhenUsed/>
    <w:rsid w:val="00D46837"/>
    <w:pPr>
      <w:spacing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insideH w:val="single" w:sz="8" w:space="0" w:color="B2B2B2" w:themeColor="accent2"/>
        <w:insideV w:val="single" w:sz="8" w:space="0" w:color="B2B2B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18" w:space="0" w:color="B2B2B2" w:themeColor="accent2"/>
          <w:right w:val="single" w:sz="8" w:space="0" w:color="B2B2B2" w:themeColor="accent2"/>
          <w:insideH w:val="nil"/>
          <w:insideV w:val="single" w:sz="8" w:space="0" w:color="B2B2B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insideH w:val="nil"/>
          <w:insideV w:val="single" w:sz="8" w:space="0" w:color="B2B2B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shd w:val="clear" w:color="auto" w:fill="EBEBEB" w:themeFill="accent2" w:themeFillTint="3F"/>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shd w:val="clear" w:color="auto" w:fill="EBEBEB" w:themeFill="accent2" w:themeFillTint="3F"/>
      </w:tcPr>
    </w:tblStylePr>
    <w:tblStylePr w:type="band2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tcPr>
    </w:tblStylePr>
  </w:style>
  <w:style w:type="table" w:styleId="LightGrid-Accent3">
    <w:name w:val="Light Grid Accent 3"/>
    <w:basedOn w:val="TableNormal"/>
    <w:uiPriority w:val="62"/>
    <w:semiHidden/>
    <w:unhideWhenUsed/>
    <w:rsid w:val="00D46837"/>
    <w:pPr>
      <w:spacing w:line="240" w:lineRule="auto"/>
    </w:p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insideH w:val="single" w:sz="8" w:space="0" w:color="969696" w:themeColor="accent3"/>
        <w:insideV w:val="single" w:sz="8" w:space="0" w:color="969696"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9696" w:themeColor="accent3"/>
          <w:left w:val="single" w:sz="8" w:space="0" w:color="969696" w:themeColor="accent3"/>
          <w:bottom w:val="single" w:sz="18" w:space="0" w:color="969696" w:themeColor="accent3"/>
          <w:right w:val="single" w:sz="8" w:space="0" w:color="969696" w:themeColor="accent3"/>
          <w:insideH w:val="nil"/>
          <w:insideV w:val="single" w:sz="8" w:space="0" w:color="96969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insideH w:val="nil"/>
          <w:insideV w:val="single" w:sz="8" w:space="0" w:color="96969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shd w:val="clear" w:color="auto" w:fill="E5E5E5" w:themeFill="accent3" w:themeFillTint="3F"/>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insideV w:val="single" w:sz="8" w:space="0" w:color="969696" w:themeColor="accent3"/>
        </w:tcBorders>
        <w:shd w:val="clear" w:color="auto" w:fill="E5E5E5" w:themeFill="accent3" w:themeFillTint="3F"/>
      </w:tcPr>
    </w:tblStylePr>
    <w:tblStylePr w:type="band2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insideV w:val="single" w:sz="8" w:space="0" w:color="969696" w:themeColor="accent3"/>
        </w:tcBorders>
      </w:tcPr>
    </w:tblStylePr>
  </w:style>
  <w:style w:type="table" w:styleId="LightGrid-Accent4">
    <w:name w:val="Light Grid Accent 4"/>
    <w:basedOn w:val="TableNormal"/>
    <w:uiPriority w:val="62"/>
    <w:semiHidden/>
    <w:unhideWhenUsed/>
    <w:rsid w:val="00D46837"/>
    <w:pPr>
      <w:spacing w:line="240" w:lineRule="auto"/>
    </w:p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insideH w:val="single" w:sz="8" w:space="0" w:color="808080" w:themeColor="accent4"/>
        <w:insideV w:val="single" w:sz="8" w:space="0" w:color="80808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8080" w:themeColor="accent4"/>
          <w:left w:val="single" w:sz="8" w:space="0" w:color="808080" w:themeColor="accent4"/>
          <w:bottom w:val="single" w:sz="18" w:space="0" w:color="808080" w:themeColor="accent4"/>
          <w:right w:val="single" w:sz="8" w:space="0" w:color="808080" w:themeColor="accent4"/>
          <w:insideH w:val="nil"/>
          <w:insideV w:val="single" w:sz="8" w:space="0" w:color="80808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insideH w:val="nil"/>
          <w:insideV w:val="single" w:sz="8" w:space="0" w:color="80808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shd w:val="clear" w:color="auto" w:fill="DFDFDF" w:themeFill="accent4" w:themeFillTint="3F"/>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insideV w:val="single" w:sz="8" w:space="0" w:color="808080" w:themeColor="accent4"/>
        </w:tcBorders>
        <w:shd w:val="clear" w:color="auto" w:fill="DFDFDF" w:themeFill="accent4" w:themeFillTint="3F"/>
      </w:tcPr>
    </w:tblStylePr>
    <w:tblStylePr w:type="band2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insideV w:val="single" w:sz="8" w:space="0" w:color="808080" w:themeColor="accent4"/>
        </w:tcBorders>
      </w:tcPr>
    </w:tblStylePr>
  </w:style>
  <w:style w:type="table" w:styleId="LightGrid-Accent5">
    <w:name w:val="Light Grid Accent 5"/>
    <w:basedOn w:val="TableNormal"/>
    <w:uiPriority w:val="62"/>
    <w:semiHidden/>
    <w:unhideWhenUsed/>
    <w:rsid w:val="00D46837"/>
    <w:pPr>
      <w:spacing w:line="240" w:lineRule="auto"/>
    </w:p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18" w:space="0" w:color="5F5F5F" w:themeColor="accent5"/>
          <w:right w:val="single" w:sz="8" w:space="0" w:color="5F5F5F" w:themeColor="accent5"/>
          <w:insideH w:val="nil"/>
          <w:insideV w:val="single" w:sz="8" w:space="0" w:color="5F5F5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insideH w:val="nil"/>
          <w:insideV w:val="single" w:sz="8" w:space="0" w:color="5F5F5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shd w:val="clear" w:color="auto" w:fill="D7D7D7" w:themeFill="accent5" w:themeFillTint="3F"/>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shd w:val="clear" w:color="auto" w:fill="D7D7D7" w:themeFill="accent5" w:themeFillTint="3F"/>
      </w:tcPr>
    </w:tblStylePr>
    <w:tblStylePr w:type="band2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tcPr>
    </w:tblStylePr>
  </w:style>
  <w:style w:type="table" w:styleId="LightGrid-Accent6">
    <w:name w:val="Light Grid Accent 6"/>
    <w:basedOn w:val="TableNormal"/>
    <w:uiPriority w:val="62"/>
    <w:semiHidden/>
    <w:unhideWhenUsed/>
    <w:rsid w:val="00D46837"/>
    <w:pPr>
      <w:spacing w:line="240" w:lineRule="auto"/>
    </w:p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insideH w:val="single" w:sz="8" w:space="0" w:color="4D4D4D" w:themeColor="accent6"/>
        <w:insideV w:val="single" w:sz="8" w:space="0" w:color="4D4D4D"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18" w:space="0" w:color="4D4D4D" w:themeColor="accent6"/>
          <w:right w:val="single" w:sz="8" w:space="0" w:color="4D4D4D" w:themeColor="accent6"/>
          <w:insideH w:val="nil"/>
          <w:insideV w:val="single" w:sz="8" w:space="0" w:color="4D4D4D"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insideH w:val="nil"/>
          <w:insideV w:val="single" w:sz="8" w:space="0" w:color="4D4D4D"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shd w:val="clear" w:color="auto" w:fill="D3D3D3" w:themeFill="accent6" w:themeFillTint="3F"/>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shd w:val="clear" w:color="auto" w:fill="D3D3D3" w:themeFill="accent6" w:themeFillTint="3F"/>
      </w:tcPr>
    </w:tblStylePr>
    <w:tblStylePr w:type="band2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tcPr>
    </w:tblStylePr>
  </w:style>
  <w:style w:type="table" w:styleId="LightList">
    <w:name w:val="Light List"/>
    <w:basedOn w:val="TableNormal"/>
    <w:uiPriority w:val="61"/>
    <w:semiHidden/>
    <w:unhideWhenUsed/>
    <w:rsid w:val="00D46837"/>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D46837"/>
    <w:pPr>
      <w:spacing w:line="240" w:lineRule="auto"/>
    </w:p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styleId="LightList-Accent2">
    <w:name w:val="Light List Accent 2"/>
    <w:basedOn w:val="TableNormal"/>
    <w:uiPriority w:val="61"/>
    <w:semiHidden/>
    <w:unhideWhenUsed/>
    <w:rsid w:val="00D46837"/>
    <w:pPr>
      <w:spacing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table" w:styleId="LightList-Accent3">
    <w:name w:val="Light List Accent 3"/>
    <w:basedOn w:val="TableNormal"/>
    <w:uiPriority w:val="61"/>
    <w:semiHidden/>
    <w:unhideWhenUsed/>
    <w:rsid w:val="00D46837"/>
    <w:pPr>
      <w:spacing w:line="240" w:lineRule="auto"/>
    </w:p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tblBorders>
    </w:tblPr>
    <w:tblStylePr w:type="firstRow">
      <w:pPr>
        <w:spacing w:before="0" w:after="0" w:line="240" w:lineRule="auto"/>
      </w:pPr>
      <w:rPr>
        <w:b/>
        <w:bCs/>
        <w:color w:val="FFFFFF" w:themeColor="background1"/>
      </w:rPr>
      <w:tblPr/>
      <w:tcPr>
        <w:shd w:val="clear" w:color="auto" w:fill="969696" w:themeFill="accent3"/>
      </w:tcPr>
    </w:tblStylePr>
    <w:tblStylePr w:type="lastRow">
      <w:pPr>
        <w:spacing w:before="0" w:after="0" w:line="240" w:lineRule="auto"/>
      </w:pPr>
      <w:rPr>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tcBorders>
      </w:tcPr>
    </w:tblStylePr>
    <w:tblStylePr w:type="firstCol">
      <w:rPr>
        <w:b/>
        <w:bCs/>
      </w:rPr>
    </w:tblStylePr>
    <w:tblStylePr w:type="lastCol">
      <w:rPr>
        <w:b/>
        <w:bCs/>
      </w:r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style>
  <w:style w:type="table" w:styleId="LightList-Accent4">
    <w:name w:val="Light List Accent 4"/>
    <w:basedOn w:val="TableNormal"/>
    <w:uiPriority w:val="61"/>
    <w:semiHidden/>
    <w:unhideWhenUsed/>
    <w:rsid w:val="00D46837"/>
    <w:pPr>
      <w:spacing w:line="240" w:lineRule="auto"/>
    </w:p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tblBorders>
    </w:tblPr>
    <w:tblStylePr w:type="firstRow">
      <w:pPr>
        <w:spacing w:before="0" w:after="0" w:line="240" w:lineRule="auto"/>
      </w:pPr>
      <w:rPr>
        <w:b/>
        <w:bCs/>
        <w:color w:val="FFFFFF" w:themeColor="background1"/>
      </w:rPr>
      <w:tblPr/>
      <w:tcPr>
        <w:shd w:val="clear" w:color="auto" w:fill="808080" w:themeFill="accent4"/>
      </w:tcPr>
    </w:tblStylePr>
    <w:tblStylePr w:type="lastRow">
      <w:pPr>
        <w:spacing w:before="0" w:after="0" w:line="240" w:lineRule="auto"/>
      </w:pPr>
      <w:rPr>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tcBorders>
      </w:tcPr>
    </w:tblStylePr>
    <w:tblStylePr w:type="firstCol">
      <w:rPr>
        <w:b/>
        <w:bCs/>
      </w:rPr>
    </w:tblStylePr>
    <w:tblStylePr w:type="lastCol">
      <w:rPr>
        <w:b/>
        <w:bCs/>
      </w:r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style>
  <w:style w:type="table" w:styleId="LightList-Accent5">
    <w:name w:val="Light List Accent 5"/>
    <w:basedOn w:val="TableNormal"/>
    <w:uiPriority w:val="61"/>
    <w:semiHidden/>
    <w:unhideWhenUsed/>
    <w:rsid w:val="00D46837"/>
    <w:pPr>
      <w:spacing w:line="240" w:lineRule="auto"/>
    </w:p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table" w:styleId="LightList-Accent6">
    <w:name w:val="Light List Accent 6"/>
    <w:basedOn w:val="TableNormal"/>
    <w:uiPriority w:val="61"/>
    <w:semiHidden/>
    <w:unhideWhenUsed/>
    <w:rsid w:val="00D46837"/>
    <w:pPr>
      <w:spacing w:line="240" w:lineRule="auto"/>
    </w:p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tblBorders>
    </w:tblPr>
    <w:tblStylePr w:type="firstRow">
      <w:pPr>
        <w:spacing w:before="0" w:after="0" w:line="240" w:lineRule="auto"/>
      </w:pPr>
      <w:rPr>
        <w:b/>
        <w:bCs/>
        <w:color w:val="FFFFFF" w:themeColor="background1"/>
      </w:rPr>
      <w:tblPr/>
      <w:tcPr>
        <w:shd w:val="clear" w:color="auto" w:fill="4D4D4D" w:themeFill="accent6"/>
      </w:tcPr>
    </w:tblStylePr>
    <w:tblStylePr w:type="lastRow">
      <w:pPr>
        <w:spacing w:before="0" w:after="0" w:line="240" w:lineRule="auto"/>
      </w:pPr>
      <w:rPr>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tcBorders>
      </w:tcPr>
    </w:tblStylePr>
    <w:tblStylePr w:type="firstCol">
      <w:rPr>
        <w:b/>
        <w:bCs/>
      </w:rPr>
    </w:tblStylePr>
    <w:tblStylePr w:type="lastCol">
      <w:rPr>
        <w:b/>
        <w:bCs/>
      </w:r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style>
  <w:style w:type="table" w:styleId="LightShading">
    <w:name w:val="Light Shading"/>
    <w:basedOn w:val="TableNormal"/>
    <w:uiPriority w:val="60"/>
    <w:semiHidden/>
    <w:unhideWhenUsed/>
    <w:rsid w:val="00D46837"/>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46837"/>
    <w:pPr>
      <w:spacing w:line="240" w:lineRule="auto"/>
    </w:pPr>
    <w:rPr>
      <w:color w:val="A5A5A5" w:themeColor="accent1" w:themeShade="BF"/>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LightShading-Accent2">
    <w:name w:val="Light Shading Accent 2"/>
    <w:basedOn w:val="TableNormal"/>
    <w:uiPriority w:val="60"/>
    <w:semiHidden/>
    <w:unhideWhenUsed/>
    <w:rsid w:val="00D46837"/>
    <w:pPr>
      <w:spacing w:line="240" w:lineRule="auto"/>
    </w:pPr>
    <w:rPr>
      <w:color w:val="858585" w:themeColor="accent2" w:themeShade="BF"/>
    </w:rPr>
    <w:tblPr>
      <w:tblStyleRowBandSize w:val="1"/>
      <w:tblStyleColBandSize w:val="1"/>
      <w:tblBorders>
        <w:top w:val="single" w:sz="8" w:space="0" w:color="B2B2B2" w:themeColor="accent2"/>
        <w:bottom w:val="single" w:sz="8" w:space="0" w:color="B2B2B2" w:themeColor="accent2"/>
      </w:tblBorders>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LightShading-Accent3">
    <w:name w:val="Light Shading Accent 3"/>
    <w:basedOn w:val="TableNormal"/>
    <w:uiPriority w:val="60"/>
    <w:semiHidden/>
    <w:unhideWhenUsed/>
    <w:rsid w:val="00D46837"/>
    <w:pPr>
      <w:spacing w:line="240" w:lineRule="auto"/>
    </w:pPr>
    <w:rPr>
      <w:color w:val="707070" w:themeColor="accent3" w:themeShade="BF"/>
    </w:rPr>
    <w:tblPr>
      <w:tblStyleRowBandSize w:val="1"/>
      <w:tblStyleColBandSize w:val="1"/>
      <w:tblBorders>
        <w:top w:val="single" w:sz="8" w:space="0" w:color="969696" w:themeColor="accent3"/>
        <w:bottom w:val="single" w:sz="8" w:space="0" w:color="969696" w:themeColor="accent3"/>
      </w:tblBorders>
    </w:tblPr>
    <w:tblStylePr w:type="fir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la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left w:val="nil"/>
          <w:right w:val="nil"/>
          <w:insideH w:val="nil"/>
          <w:insideV w:val="nil"/>
        </w:tcBorders>
        <w:shd w:val="clear" w:color="auto" w:fill="E5E5E5" w:themeFill="accent3" w:themeFillTint="3F"/>
      </w:tcPr>
    </w:tblStylePr>
  </w:style>
  <w:style w:type="table" w:styleId="LightShading-Accent4">
    <w:name w:val="Light Shading Accent 4"/>
    <w:basedOn w:val="TableNormal"/>
    <w:uiPriority w:val="60"/>
    <w:semiHidden/>
    <w:unhideWhenUsed/>
    <w:rsid w:val="00D46837"/>
    <w:pPr>
      <w:spacing w:line="240" w:lineRule="auto"/>
    </w:pPr>
    <w:rPr>
      <w:color w:val="5F5F5F" w:themeColor="accent4" w:themeShade="BF"/>
    </w:rPr>
    <w:tblPr>
      <w:tblStyleRowBandSize w:val="1"/>
      <w:tblStyleColBandSize w:val="1"/>
      <w:tblBorders>
        <w:top w:val="single" w:sz="8" w:space="0" w:color="808080" w:themeColor="accent4"/>
        <w:bottom w:val="single" w:sz="8" w:space="0" w:color="808080" w:themeColor="accent4"/>
      </w:tblBorders>
    </w:tblPr>
    <w:tblStylePr w:type="fir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la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FDF" w:themeFill="accent4" w:themeFillTint="3F"/>
      </w:tcPr>
    </w:tblStylePr>
    <w:tblStylePr w:type="band1Horz">
      <w:tblPr/>
      <w:tcPr>
        <w:tcBorders>
          <w:left w:val="nil"/>
          <w:right w:val="nil"/>
          <w:insideH w:val="nil"/>
          <w:insideV w:val="nil"/>
        </w:tcBorders>
        <w:shd w:val="clear" w:color="auto" w:fill="DFDFDF" w:themeFill="accent4" w:themeFillTint="3F"/>
      </w:tcPr>
    </w:tblStylePr>
  </w:style>
  <w:style w:type="table" w:styleId="LightShading-Accent5">
    <w:name w:val="Light Shading Accent 5"/>
    <w:basedOn w:val="TableNormal"/>
    <w:uiPriority w:val="60"/>
    <w:semiHidden/>
    <w:unhideWhenUsed/>
    <w:rsid w:val="00D46837"/>
    <w:pPr>
      <w:spacing w:line="240" w:lineRule="auto"/>
    </w:pPr>
    <w:rPr>
      <w:color w:val="474747" w:themeColor="accent5" w:themeShade="BF"/>
    </w:rPr>
    <w:tblPr>
      <w:tblStyleRowBandSize w:val="1"/>
      <w:tblStyleColBandSize w:val="1"/>
      <w:tblBorders>
        <w:top w:val="single" w:sz="8" w:space="0" w:color="5F5F5F" w:themeColor="accent5"/>
        <w:bottom w:val="single" w:sz="8" w:space="0" w:color="5F5F5F" w:themeColor="accent5"/>
      </w:tblBorders>
    </w:tblPr>
    <w:tblStylePr w:type="fir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la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left w:val="nil"/>
          <w:right w:val="nil"/>
          <w:insideH w:val="nil"/>
          <w:insideV w:val="nil"/>
        </w:tcBorders>
        <w:shd w:val="clear" w:color="auto" w:fill="D7D7D7" w:themeFill="accent5" w:themeFillTint="3F"/>
      </w:tcPr>
    </w:tblStylePr>
  </w:style>
  <w:style w:type="table" w:styleId="LightShading-Accent6">
    <w:name w:val="Light Shading Accent 6"/>
    <w:basedOn w:val="TableNormal"/>
    <w:uiPriority w:val="60"/>
    <w:semiHidden/>
    <w:unhideWhenUsed/>
    <w:rsid w:val="00D46837"/>
    <w:pPr>
      <w:spacing w:line="240" w:lineRule="auto"/>
    </w:pPr>
    <w:rPr>
      <w:color w:val="393939" w:themeColor="accent6" w:themeShade="BF"/>
    </w:rPr>
    <w:tblPr>
      <w:tblStyleRowBandSize w:val="1"/>
      <w:tblStyleColBandSize w:val="1"/>
      <w:tblBorders>
        <w:top w:val="single" w:sz="8" w:space="0" w:color="4D4D4D" w:themeColor="accent6"/>
        <w:bottom w:val="single" w:sz="8" w:space="0" w:color="4D4D4D" w:themeColor="accent6"/>
      </w:tblBorders>
    </w:tblPr>
    <w:tblStylePr w:type="fir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la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left w:val="nil"/>
          <w:right w:val="nil"/>
          <w:insideH w:val="nil"/>
          <w:insideV w:val="nil"/>
        </w:tcBorders>
        <w:shd w:val="clear" w:color="auto" w:fill="D3D3D3" w:themeFill="accent6" w:themeFillTint="3F"/>
      </w:tcPr>
    </w:tblStylePr>
  </w:style>
  <w:style w:type="character" w:styleId="LineNumber">
    <w:name w:val="line number"/>
    <w:basedOn w:val="DefaultParagraphFont"/>
    <w:uiPriority w:val="99"/>
    <w:semiHidden/>
    <w:unhideWhenUsed/>
    <w:rsid w:val="00D46837"/>
  </w:style>
  <w:style w:type="table" w:styleId="ListTable1Light">
    <w:name w:val="List Table 1 Light"/>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EAEAEA" w:themeColor="accent1" w:themeTint="99"/>
        </w:tcBorders>
      </w:tcPr>
    </w:tblStylePr>
    <w:tblStylePr w:type="lastRow">
      <w:rPr>
        <w:b/>
        <w:bCs/>
      </w:rPr>
      <w:tblPr/>
      <w:tcPr>
        <w:tcBorders>
          <w:top w:val="sing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1Light-Accent2">
    <w:name w:val="List Table 1 Light Accent 2"/>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D0D0D0" w:themeColor="accent2" w:themeTint="99"/>
        </w:tcBorders>
      </w:tcPr>
    </w:tblStylePr>
    <w:tblStylePr w:type="lastRow">
      <w:rPr>
        <w:b/>
        <w:bCs/>
      </w:rPr>
      <w:tblPr/>
      <w:tcPr>
        <w:tcBorders>
          <w:top w:val="sing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1Light-Accent3">
    <w:name w:val="List Table 1 Light Accent 3"/>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C0C0C0" w:themeColor="accent3" w:themeTint="99"/>
        </w:tcBorders>
      </w:tcPr>
    </w:tblStylePr>
    <w:tblStylePr w:type="lastRow">
      <w:rPr>
        <w:b/>
        <w:bCs/>
      </w:rPr>
      <w:tblPr/>
      <w:tcPr>
        <w:tcBorders>
          <w:top w:val="sing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1Light-Accent4">
    <w:name w:val="List Table 1 Light Accent 4"/>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B2B2B2" w:themeColor="accent4" w:themeTint="99"/>
        </w:tcBorders>
      </w:tcPr>
    </w:tblStylePr>
    <w:tblStylePr w:type="lastRow">
      <w:rPr>
        <w:b/>
        <w:bCs/>
      </w:rPr>
      <w:tblPr/>
      <w:tcPr>
        <w:tcBorders>
          <w:top w:val="sing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1Light-Accent5">
    <w:name w:val="List Table 1 Light Accent 5"/>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9F9F9F" w:themeColor="accent5" w:themeTint="99"/>
        </w:tcBorders>
      </w:tcPr>
    </w:tblStylePr>
    <w:tblStylePr w:type="lastRow">
      <w:rPr>
        <w:b/>
        <w:bCs/>
      </w:rPr>
      <w:tblPr/>
      <w:tcPr>
        <w:tcBorders>
          <w:top w:val="sing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1Light-Accent6">
    <w:name w:val="List Table 1 Light Accent 6"/>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949494" w:themeColor="accent6" w:themeTint="99"/>
        </w:tcBorders>
      </w:tcPr>
    </w:tblStylePr>
    <w:tblStylePr w:type="lastRow">
      <w:rPr>
        <w:b/>
        <w:bCs/>
      </w:rPr>
      <w:tblPr/>
      <w:tcPr>
        <w:tcBorders>
          <w:top w:val="sing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2">
    <w:name w:val="List Table 2"/>
    <w:basedOn w:val="TableNormal"/>
    <w:uiPriority w:val="47"/>
    <w:rsid w:val="00D4683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46837"/>
    <w:pPr>
      <w:spacing w:line="240" w:lineRule="auto"/>
    </w:pPr>
    <w:tblPr>
      <w:tblStyleRowBandSize w:val="1"/>
      <w:tblStyleColBandSize w:val="1"/>
      <w:tblBorders>
        <w:top w:val="single" w:sz="4" w:space="0" w:color="EAEAEA" w:themeColor="accent1" w:themeTint="99"/>
        <w:bottom w:val="single" w:sz="4" w:space="0" w:color="EAEAEA" w:themeColor="accent1" w:themeTint="99"/>
        <w:insideH w:val="single" w:sz="4" w:space="0" w:color="EAEAEA"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2-Accent2">
    <w:name w:val="List Table 2 Accent 2"/>
    <w:basedOn w:val="TableNormal"/>
    <w:uiPriority w:val="47"/>
    <w:rsid w:val="00D46837"/>
    <w:pPr>
      <w:spacing w:line="240" w:lineRule="auto"/>
    </w:pPr>
    <w:tblPr>
      <w:tblStyleRowBandSize w:val="1"/>
      <w:tblStyleColBandSize w:val="1"/>
      <w:tblBorders>
        <w:top w:val="single" w:sz="4" w:space="0" w:color="D0D0D0" w:themeColor="accent2" w:themeTint="99"/>
        <w:bottom w:val="single" w:sz="4" w:space="0" w:color="D0D0D0" w:themeColor="accent2" w:themeTint="99"/>
        <w:insideH w:val="single" w:sz="4" w:space="0" w:color="D0D0D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2-Accent3">
    <w:name w:val="List Table 2 Accent 3"/>
    <w:basedOn w:val="TableNormal"/>
    <w:uiPriority w:val="47"/>
    <w:rsid w:val="00D46837"/>
    <w:pPr>
      <w:spacing w:line="240" w:lineRule="auto"/>
    </w:pPr>
    <w:tblPr>
      <w:tblStyleRowBandSize w:val="1"/>
      <w:tblStyleColBandSize w:val="1"/>
      <w:tblBorders>
        <w:top w:val="single" w:sz="4" w:space="0" w:color="C0C0C0" w:themeColor="accent3" w:themeTint="99"/>
        <w:bottom w:val="single" w:sz="4" w:space="0" w:color="C0C0C0" w:themeColor="accent3" w:themeTint="99"/>
        <w:insideH w:val="single" w:sz="4" w:space="0" w:color="C0C0C0"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2-Accent4">
    <w:name w:val="List Table 2 Accent 4"/>
    <w:basedOn w:val="TableNormal"/>
    <w:uiPriority w:val="47"/>
    <w:rsid w:val="00D46837"/>
    <w:pPr>
      <w:spacing w:line="240" w:lineRule="auto"/>
    </w:pPr>
    <w:tblPr>
      <w:tblStyleRowBandSize w:val="1"/>
      <w:tblStyleColBandSize w:val="1"/>
      <w:tblBorders>
        <w:top w:val="single" w:sz="4" w:space="0" w:color="B2B2B2" w:themeColor="accent4" w:themeTint="99"/>
        <w:bottom w:val="single" w:sz="4" w:space="0" w:color="B2B2B2" w:themeColor="accent4" w:themeTint="99"/>
        <w:insideH w:val="single" w:sz="4" w:space="0" w:color="B2B2B2"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2-Accent5">
    <w:name w:val="List Table 2 Accent 5"/>
    <w:basedOn w:val="TableNormal"/>
    <w:uiPriority w:val="47"/>
    <w:rsid w:val="00D46837"/>
    <w:pPr>
      <w:spacing w:line="240" w:lineRule="auto"/>
    </w:pPr>
    <w:tblPr>
      <w:tblStyleRowBandSize w:val="1"/>
      <w:tblStyleColBandSize w:val="1"/>
      <w:tblBorders>
        <w:top w:val="single" w:sz="4" w:space="0" w:color="9F9F9F" w:themeColor="accent5" w:themeTint="99"/>
        <w:bottom w:val="single" w:sz="4" w:space="0" w:color="9F9F9F" w:themeColor="accent5" w:themeTint="99"/>
        <w:insideH w:val="single" w:sz="4" w:space="0" w:color="9F9F9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2-Accent6">
    <w:name w:val="List Table 2 Accent 6"/>
    <w:basedOn w:val="TableNormal"/>
    <w:uiPriority w:val="47"/>
    <w:rsid w:val="00D46837"/>
    <w:pPr>
      <w:spacing w:line="240" w:lineRule="auto"/>
    </w:pPr>
    <w:tblPr>
      <w:tblStyleRowBandSize w:val="1"/>
      <w:tblStyleColBandSize w:val="1"/>
      <w:tblBorders>
        <w:top w:val="single" w:sz="4" w:space="0" w:color="949494" w:themeColor="accent6" w:themeTint="99"/>
        <w:bottom w:val="single" w:sz="4" w:space="0" w:color="949494" w:themeColor="accent6" w:themeTint="99"/>
        <w:insideH w:val="single" w:sz="4" w:space="0" w:color="949494"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3">
    <w:name w:val="List Table 3"/>
    <w:basedOn w:val="TableNormal"/>
    <w:uiPriority w:val="48"/>
    <w:rsid w:val="00D46837"/>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D46837"/>
    <w:pPr>
      <w:spacing w:line="240" w:lineRule="auto"/>
    </w:pPr>
    <w:tblPr>
      <w:tblStyleRowBandSize w:val="1"/>
      <w:tblStyleColBandSize w:val="1"/>
      <w:tblBorders>
        <w:top w:val="single" w:sz="4" w:space="0" w:color="DDDDDD" w:themeColor="accent1"/>
        <w:left w:val="single" w:sz="4" w:space="0" w:color="DDDDDD" w:themeColor="accent1"/>
        <w:bottom w:val="single" w:sz="4" w:space="0" w:color="DDDDDD" w:themeColor="accent1"/>
        <w:right w:val="single" w:sz="4" w:space="0" w:color="DDDDDD" w:themeColor="accent1"/>
      </w:tblBorders>
    </w:tblPr>
    <w:tblStylePr w:type="firstRow">
      <w:rPr>
        <w:b/>
        <w:bCs/>
        <w:color w:val="FFFFFF" w:themeColor="background1"/>
      </w:rPr>
      <w:tblPr/>
      <w:tcPr>
        <w:shd w:val="clear" w:color="auto" w:fill="DDDDDD" w:themeFill="accent1"/>
      </w:tcPr>
    </w:tblStylePr>
    <w:tblStylePr w:type="lastRow">
      <w:rPr>
        <w:b/>
        <w:bCs/>
      </w:rPr>
      <w:tblPr/>
      <w:tcPr>
        <w:tcBorders>
          <w:top w:val="double" w:sz="4" w:space="0" w:color="DDDDD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DDDD" w:themeColor="accent1"/>
          <w:right w:val="single" w:sz="4" w:space="0" w:color="DDDDDD" w:themeColor="accent1"/>
        </w:tcBorders>
      </w:tcPr>
    </w:tblStylePr>
    <w:tblStylePr w:type="band1Horz">
      <w:tblPr/>
      <w:tcPr>
        <w:tcBorders>
          <w:top w:val="single" w:sz="4" w:space="0" w:color="DDDDDD" w:themeColor="accent1"/>
          <w:bottom w:val="single" w:sz="4" w:space="0" w:color="DDDDD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DDDD" w:themeColor="accent1"/>
          <w:left w:val="nil"/>
        </w:tcBorders>
      </w:tcPr>
    </w:tblStylePr>
    <w:tblStylePr w:type="swCell">
      <w:tblPr/>
      <w:tcPr>
        <w:tcBorders>
          <w:top w:val="double" w:sz="4" w:space="0" w:color="DDDDDD" w:themeColor="accent1"/>
          <w:right w:val="nil"/>
        </w:tcBorders>
      </w:tcPr>
    </w:tblStylePr>
  </w:style>
  <w:style w:type="table" w:styleId="ListTable3-Accent2">
    <w:name w:val="List Table 3 Accent 2"/>
    <w:basedOn w:val="TableNormal"/>
    <w:uiPriority w:val="48"/>
    <w:rsid w:val="00D46837"/>
    <w:pPr>
      <w:spacing w:line="240" w:lineRule="auto"/>
    </w:pPr>
    <w:tblPr>
      <w:tblStyleRowBandSize w:val="1"/>
      <w:tblStyleColBandSize w:val="1"/>
      <w:tblBorders>
        <w:top w:val="single" w:sz="4" w:space="0" w:color="B2B2B2" w:themeColor="accent2"/>
        <w:left w:val="single" w:sz="4" w:space="0" w:color="B2B2B2" w:themeColor="accent2"/>
        <w:bottom w:val="single" w:sz="4" w:space="0" w:color="B2B2B2" w:themeColor="accent2"/>
        <w:right w:val="single" w:sz="4" w:space="0" w:color="B2B2B2" w:themeColor="accent2"/>
      </w:tblBorders>
    </w:tblPr>
    <w:tblStylePr w:type="firstRow">
      <w:rPr>
        <w:b/>
        <w:bCs/>
        <w:color w:val="FFFFFF" w:themeColor="background1"/>
      </w:rPr>
      <w:tblPr/>
      <w:tcPr>
        <w:shd w:val="clear" w:color="auto" w:fill="B2B2B2" w:themeFill="accent2"/>
      </w:tcPr>
    </w:tblStylePr>
    <w:tblStylePr w:type="lastRow">
      <w:rPr>
        <w:b/>
        <w:bCs/>
      </w:rPr>
      <w:tblPr/>
      <w:tcPr>
        <w:tcBorders>
          <w:top w:val="double" w:sz="4" w:space="0" w:color="B2B2B2"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2B2B2" w:themeColor="accent2"/>
          <w:right w:val="single" w:sz="4" w:space="0" w:color="B2B2B2" w:themeColor="accent2"/>
        </w:tcBorders>
      </w:tcPr>
    </w:tblStylePr>
    <w:tblStylePr w:type="band1Horz">
      <w:tblPr/>
      <w:tcPr>
        <w:tcBorders>
          <w:top w:val="single" w:sz="4" w:space="0" w:color="B2B2B2" w:themeColor="accent2"/>
          <w:bottom w:val="single" w:sz="4" w:space="0" w:color="B2B2B2"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2B2B2" w:themeColor="accent2"/>
          <w:left w:val="nil"/>
        </w:tcBorders>
      </w:tcPr>
    </w:tblStylePr>
    <w:tblStylePr w:type="swCell">
      <w:tblPr/>
      <w:tcPr>
        <w:tcBorders>
          <w:top w:val="double" w:sz="4" w:space="0" w:color="B2B2B2" w:themeColor="accent2"/>
          <w:right w:val="nil"/>
        </w:tcBorders>
      </w:tcPr>
    </w:tblStylePr>
  </w:style>
  <w:style w:type="table" w:styleId="ListTable3-Accent3">
    <w:name w:val="List Table 3 Accent 3"/>
    <w:basedOn w:val="TableNormal"/>
    <w:uiPriority w:val="48"/>
    <w:rsid w:val="00D46837"/>
    <w:pPr>
      <w:spacing w:line="240" w:lineRule="auto"/>
    </w:pPr>
    <w:tblPr>
      <w:tblStyleRowBandSize w:val="1"/>
      <w:tblStyleColBandSize w:val="1"/>
      <w:tblBorders>
        <w:top w:val="single" w:sz="4" w:space="0" w:color="969696" w:themeColor="accent3"/>
        <w:left w:val="single" w:sz="4" w:space="0" w:color="969696" w:themeColor="accent3"/>
        <w:bottom w:val="single" w:sz="4" w:space="0" w:color="969696" w:themeColor="accent3"/>
        <w:right w:val="single" w:sz="4" w:space="0" w:color="969696" w:themeColor="accent3"/>
      </w:tblBorders>
    </w:tblPr>
    <w:tblStylePr w:type="firstRow">
      <w:rPr>
        <w:b/>
        <w:bCs/>
        <w:color w:val="FFFFFF" w:themeColor="background1"/>
      </w:rPr>
      <w:tblPr/>
      <w:tcPr>
        <w:shd w:val="clear" w:color="auto" w:fill="969696" w:themeFill="accent3"/>
      </w:tcPr>
    </w:tblStylePr>
    <w:tblStylePr w:type="lastRow">
      <w:rPr>
        <w:b/>
        <w:bCs/>
      </w:rPr>
      <w:tblPr/>
      <w:tcPr>
        <w:tcBorders>
          <w:top w:val="double" w:sz="4" w:space="0" w:color="969696"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9696" w:themeColor="accent3"/>
          <w:right w:val="single" w:sz="4" w:space="0" w:color="969696" w:themeColor="accent3"/>
        </w:tcBorders>
      </w:tcPr>
    </w:tblStylePr>
    <w:tblStylePr w:type="band1Horz">
      <w:tblPr/>
      <w:tcPr>
        <w:tcBorders>
          <w:top w:val="single" w:sz="4" w:space="0" w:color="969696" w:themeColor="accent3"/>
          <w:bottom w:val="single" w:sz="4" w:space="0" w:color="969696"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9696" w:themeColor="accent3"/>
          <w:left w:val="nil"/>
        </w:tcBorders>
      </w:tcPr>
    </w:tblStylePr>
    <w:tblStylePr w:type="swCell">
      <w:tblPr/>
      <w:tcPr>
        <w:tcBorders>
          <w:top w:val="double" w:sz="4" w:space="0" w:color="969696" w:themeColor="accent3"/>
          <w:right w:val="nil"/>
        </w:tcBorders>
      </w:tcPr>
    </w:tblStylePr>
  </w:style>
  <w:style w:type="table" w:styleId="ListTable3-Accent4">
    <w:name w:val="List Table 3 Accent 4"/>
    <w:basedOn w:val="TableNormal"/>
    <w:uiPriority w:val="48"/>
    <w:rsid w:val="00D46837"/>
    <w:pPr>
      <w:spacing w:line="240" w:lineRule="auto"/>
    </w:pPr>
    <w:tblPr>
      <w:tblStyleRowBandSize w:val="1"/>
      <w:tblStyleColBandSize w:val="1"/>
      <w:tblBorders>
        <w:top w:val="single" w:sz="4" w:space="0" w:color="808080" w:themeColor="accent4"/>
        <w:left w:val="single" w:sz="4" w:space="0" w:color="808080" w:themeColor="accent4"/>
        <w:bottom w:val="single" w:sz="4" w:space="0" w:color="808080" w:themeColor="accent4"/>
        <w:right w:val="single" w:sz="4" w:space="0" w:color="808080" w:themeColor="accent4"/>
      </w:tblBorders>
    </w:tblPr>
    <w:tblStylePr w:type="firstRow">
      <w:rPr>
        <w:b/>
        <w:bCs/>
        <w:color w:val="FFFFFF" w:themeColor="background1"/>
      </w:rPr>
      <w:tblPr/>
      <w:tcPr>
        <w:shd w:val="clear" w:color="auto" w:fill="808080" w:themeFill="accent4"/>
      </w:tcPr>
    </w:tblStylePr>
    <w:tblStylePr w:type="lastRow">
      <w:rPr>
        <w:b/>
        <w:bCs/>
      </w:rPr>
      <w:tblPr/>
      <w:tcPr>
        <w:tcBorders>
          <w:top w:val="double" w:sz="4" w:space="0" w:color="80808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080" w:themeColor="accent4"/>
          <w:right w:val="single" w:sz="4" w:space="0" w:color="808080" w:themeColor="accent4"/>
        </w:tcBorders>
      </w:tcPr>
    </w:tblStylePr>
    <w:tblStylePr w:type="band1Horz">
      <w:tblPr/>
      <w:tcPr>
        <w:tcBorders>
          <w:top w:val="single" w:sz="4" w:space="0" w:color="808080" w:themeColor="accent4"/>
          <w:bottom w:val="single" w:sz="4" w:space="0" w:color="80808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080" w:themeColor="accent4"/>
          <w:left w:val="nil"/>
        </w:tcBorders>
      </w:tcPr>
    </w:tblStylePr>
    <w:tblStylePr w:type="swCell">
      <w:tblPr/>
      <w:tcPr>
        <w:tcBorders>
          <w:top w:val="double" w:sz="4" w:space="0" w:color="808080" w:themeColor="accent4"/>
          <w:right w:val="nil"/>
        </w:tcBorders>
      </w:tcPr>
    </w:tblStylePr>
  </w:style>
  <w:style w:type="table" w:styleId="ListTable3-Accent5">
    <w:name w:val="List Table 3 Accent 5"/>
    <w:basedOn w:val="TableNormal"/>
    <w:uiPriority w:val="48"/>
    <w:rsid w:val="00D46837"/>
    <w:pPr>
      <w:spacing w:line="240" w:lineRule="auto"/>
    </w:pPr>
    <w:tblPr>
      <w:tblStyleRowBandSize w:val="1"/>
      <w:tblStyleColBandSize w:val="1"/>
      <w:tblBorders>
        <w:top w:val="single" w:sz="4" w:space="0" w:color="5F5F5F" w:themeColor="accent5"/>
        <w:left w:val="single" w:sz="4" w:space="0" w:color="5F5F5F" w:themeColor="accent5"/>
        <w:bottom w:val="single" w:sz="4" w:space="0" w:color="5F5F5F" w:themeColor="accent5"/>
        <w:right w:val="single" w:sz="4" w:space="0" w:color="5F5F5F" w:themeColor="accent5"/>
      </w:tblBorders>
    </w:tblPr>
    <w:tblStylePr w:type="firstRow">
      <w:rPr>
        <w:b/>
        <w:bCs/>
        <w:color w:val="FFFFFF" w:themeColor="background1"/>
      </w:rPr>
      <w:tblPr/>
      <w:tcPr>
        <w:shd w:val="clear" w:color="auto" w:fill="5F5F5F" w:themeFill="accent5"/>
      </w:tcPr>
    </w:tblStylePr>
    <w:tblStylePr w:type="lastRow">
      <w:rPr>
        <w:b/>
        <w:bCs/>
      </w:rPr>
      <w:tblPr/>
      <w:tcPr>
        <w:tcBorders>
          <w:top w:val="double" w:sz="4" w:space="0" w:color="5F5F5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F5F5F" w:themeColor="accent5"/>
          <w:right w:val="single" w:sz="4" w:space="0" w:color="5F5F5F" w:themeColor="accent5"/>
        </w:tcBorders>
      </w:tcPr>
    </w:tblStylePr>
    <w:tblStylePr w:type="band1Horz">
      <w:tblPr/>
      <w:tcPr>
        <w:tcBorders>
          <w:top w:val="single" w:sz="4" w:space="0" w:color="5F5F5F" w:themeColor="accent5"/>
          <w:bottom w:val="single" w:sz="4" w:space="0" w:color="5F5F5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F5F5F" w:themeColor="accent5"/>
          <w:left w:val="nil"/>
        </w:tcBorders>
      </w:tcPr>
    </w:tblStylePr>
    <w:tblStylePr w:type="swCell">
      <w:tblPr/>
      <w:tcPr>
        <w:tcBorders>
          <w:top w:val="double" w:sz="4" w:space="0" w:color="5F5F5F" w:themeColor="accent5"/>
          <w:right w:val="nil"/>
        </w:tcBorders>
      </w:tcPr>
    </w:tblStylePr>
  </w:style>
  <w:style w:type="table" w:styleId="ListTable3-Accent6">
    <w:name w:val="List Table 3 Accent 6"/>
    <w:basedOn w:val="TableNormal"/>
    <w:uiPriority w:val="48"/>
    <w:rsid w:val="00D46837"/>
    <w:pPr>
      <w:spacing w:line="240" w:lineRule="auto"/>
    </w:pPr>
    <w:tblPr>
      <w:tblStyleRowBandSize w:val="1"/>
      <w:tblStyleColBandSize w:val="1"/>
      <w:tblBorders>
        <w:top w:val="single" w:sz="4" w:space="0" w:color="4D4D4D" w:themeColor="accent6"/>
        <w:left w:val="single" w:sz="4" w:space="0" w:color="4D4D4D" w:themeColor="accent6"/>
        <w:bottom w:val="single" w:sz="4" w:space="0" w:color="4D4D4D" w:themeColor="accent6"/>
        <w:right w:val="single" w:sz="4" w:space="0" w:color="4D4D4D" w:themeColor="accent6"/>
      </w:tblBorders>
    </w:tblPr>
    <w:tblStylePr w:type="firstRow">
      <w:rPr>
        <w:b/>
        <w:bCs/>
        <w:color w:val="FFFFFF" w:themeColor="background1"/>
      </w:rPr>
      <w:tblPr/>
      <w:tcPr>
        <w:shd w:val="clear" w:color="auto" w:fill="4D4D4D" w:themeFill="accent6"/>
      </w:tcPr>
    </w:tblStylePr>
    <w:tblStylePr w:type="lastRow">
      <w:rPr>
        <w:b/>
        <w:bCs/>
      </w:rPr>
      <w:tblPr/>
      <w:tcPr>
        <w:tcBorders>
          <w:top w:val="double" w:sz="4" w:space="0" w:color="4D4D4D"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D4D4D" w:themeColor="accent6"/>
          <w:right w:val="single" w:sz="4" w:space="0" w:color="4D4D4D" w:themeColor="accent6"/>
        </w:tcBorders>
      </w:tcPr>
    </w:tblStylePr>
    <w:tblStylePr w:type="band1Horz">
      <w:tblPr/>
      <w:tcPr>
        <w:tcBorders>
          <w:top w:val="single" w:sz="4" w:space="0" w:color="4D4D4D" w:themeColor="accent6"/>
          <w:bottom w:val="single" w:sz="4" w:space="0" w:color="4D4D4D"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D4D4D" w:themeColor="accent6"/>
          <w:left w:val="nil"/>
        </w:tcBorders>
      </w:tcPr>
    </w:tblStylePr>
    <w:tblStylePr w:type="swCell">
      <w:tblPr/>
      <w:tcPr>
        <w:tcBorders>
          <w:top w:val="double" w:sz="4" w:space="0" w:color="4D4D4D" w:themeColor="accent6"/>
          <w:right w:val="nil"/>
        </w:tcBorders>
      </w:tcPr>
    </w:tblStylePr>
  </w:style>
  <w:style w:type="table" w:styleId="ListTable4">
    <w:name w:val="List Table 4"/>
    <w:basedOn w:val="TableNormal"/>
    <w:uiPriority w:val="49"/>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46837"/>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tcBorders>
        <w:shd w:val="clear" w:color="auto" w:fill="DDDDDD" w:themeFill="accent1"/>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4-Accent2">
    <w:name w:val="List Table 4 Accent 2"/>
    <w:basedOn w:val="TableNormal"/>
    <w:uiPriority w:val="49"/>
    <w:rsid w:val="00D46837"/>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tcBorders>
        <w:shd w:val="clear" w:color="auto" w:fill="B2B2B2" w:themeFill="accent2"/>
      </w:tcPr>
    </w:tblStylePr>
    <w:tblStylePr w:type="lastRow">
      <w:rPr>
        <w:b/>
        <w:bCs/>
      </w:rPr>
      <w:tblPr/>
      <w:tcPr>
        <w:tcBorders>
          <w:top w:val="doub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4-Accent3">
    <w:name w:val="List Table 4 Accent 3"/>
    <w:basedOn w:val="TableNormal"/>
    <w:uiPriority w:val="49"/>
    <w:rsid w:val="00D46837"/>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tcBorders>
        <w:shd w:val="clear" w:color="auto" w:fill="969696" w:themeFill="accent3"/>
      </w:tcPr>
    </w:tblStylePr>
    <w:tblStylePr w:type="lastRow">
      <w:rPr>
        <w:b/>
        <w:bCs/>
      </w:rPr>
      <w:tblPr/>
      <w:tcPr>
        <w:tcBorders>
          <w:top w:val="doub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4-Accent4">
    <w:name w:val="List Table 4 Accent 4"/>
    <w:basedOn w:val="TableNormal"/>
    <w:uiPriority w:val="49"/>
    <w:rsid w:val="00D46837"/>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tcBorders>
        <w:shd w:val="clear" w:color="auto" w:fill="808080" w:themeFill="accent4"/>
      </w:tcPr>
    </w:tblStylePr>
    <w:tblStylePr w:type="lastRow">
      <w:rPr>
        <w:b/>
        <w:bCs/>
      </w:rPr>
      <w:tblPr/>
      <w:tcPr>
        <w:tcBorders>
          <w:top w:val="doub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4-Accent5">
    <w:name w:val="List Table 4 Accent 5"/>
    <w:basedOn w:val="TableNormal"/>
    <w:uiPriority w:val="49"/>
    <w:rsid w:val="00D468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tcBorders>
        <w:shd w:val="clear" w:color="auto" w:fill="5F5F5F" w:themeFill="accent5"/>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4-Accent6">
    <w:name w:val="List Table 4 Accent 6"/>
    <w:basedOn w:val="TableNormal"/>
    <w:uiPriority w:val="49"/>
    <w:rsid w:val="00D46837"/>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tcBorders>
        <w:shd w:val="clear" w:color="auto" w:fill="4D4D4D" w:themeFill="accent6"/>
      </w:tcPr>
    </w:tblStylePr>
    <w:tblStylePr w:type="lastRow">
      <w:rPr>
        <w:b/>
        <w:bCs/>
      </w:rPr>
      <w:tblPr/>
      <w:tcPr>
        <w:tcBorders>
          <w:top w:val="doub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5Dark">
    <w:name w:val="List Table 5 Dark"/>
    <w:basedOn w:val="TableNormal"/>
    <w:uiPriority w:val="50"/>
    <w:rsid w:val="00D46837"/>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46837"/>
    <w:pPr>
      <w:spacing w:line="240" w:lineRule="auto"/>
    </w:pPr>
    <w:rPr>
      <w:color w:val="FFFFFF" w:themeColor="background1"/>
    </w:rPr>
    <w:tblPr>
      <w:tblStyleRowBandSize w:val="1"/>
      <w:tblStyleColBandSize w:val="1"/>
      <w:tblBorders>
        <w:top w:val="single" w:sz="24" w:space="0" w:color="DDDDDD" w:themeColor="accent1"/>
        <w:left w:val="single" w:sz="24" w:space="0" w:color="DDDDDD" w:themeColor="accent1"/>
        <w:bottom w:val="single" w:sz="24" w:space="0" w:color="DDDDDD" w:themeColor="accent1"/>
        <w:right w:val="single" w:sz="24" w:space="0" w:color="DDDDDD" w:themeColor="accent1"/>
      </w:tblBorders>
    </w:tblPr>
    <w:tcPr>
      <w:shd w:val="clear" w:color="auto" w:fill="DDDDD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46837"/>
    <w:pPr>
      <w:spacing w:line="240" w:lineRule="auto"/>
    </w:pPr>
    <w:rPr>
      <w:color w:val="FFFFFF" w:themeColor="background1"/>
    </w:rPr>
    <w:tblPr>
      <w:tblStyleRowBandSize w:val="1"/>
      <w:tblStyleColBandSize w:val="1"/>
      <w:tblBorders>
        <w:top w:val="single" w:sz="24" w:space="0" w:color="B2B2B2" w:themeColor="accent2"/>
        <w:left w:val="single" w:sz="24" w:space="0" w:color="B2B2B2" w:themeColor="accent2"/>
        <w:bottom w:val="single" w:sz="24" w:space="0" w:color="B2B2B2" w:themeColor="accent2"/>
        <w:right w:val="single" w:sz="24" w:space="0" w:color="B2B2B2" w:themeColor="accent2"/>
      </w:tblBorders>
    </w:tblPr>
    <w:tcPr>
      <w:shd w:val="clear" w:color="auto" w:fill="B2B2B2"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46837"/>
    <w:pPr>
      <w:spacing w:line="240" w:lineRule="auto"/>
    </w:pPr>
    <w:rPr>
      <w:color w:val="FFFFFF" w:themeColor="background1"/>
    </w:rPr>
    <w:tblPr>
      <w:tblStyleRowBandSize w:val="1"/>
      <w:tblStyleColBandSize w:val="1"/>
      <w:tblBorders>
        <w:top w:val="single" w:sz="24" w:space="0" w:color="969696" w:themeColor="accent3"/>
        <w:left w:val="single" w:sz="24" w:space="0" w:color="969696" w:themeColor="accent3"/>
        <w:bottom w:val="single" w:sz="24" w:space="0" w:color="969696" w:themeColor="accent3"/>
        <w:right w:val="single" w:sz="24" w:space="0" w:color="969696" w:themeColor="accent3"/>
      </w:tblBorders>
    </w:tblPr>
    <w:tcPr>
      <w:shd w:val="clear" w:color="auto" w:fill="969696"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46837"/>
    <w:pPr>
      <w:spacing w:line="240" w:lineRule="auto"/>
    </w:pPr>
    <w:rPr>
      <w:color w:val="FFFFFF" w:themeColor="background1"/>
    </w:rPr>
    <w:tblPr>
      <w:tblStyleRowBandSize w:val="1"/>
      <w:tblStyleColBandSize w:val="1"/>
      <w:tblBorders>
        <w:top w:val="single" w:sz="24" w:space="0" w:color="808080" w:themeColor="accent4"/>
        <w:left w:val="single" w:sz="24" w:space="0" w:color="808080" w:themeColor="accent4"/>
        <w:bottom w:val="single" w:sz="24" w:space="0" w:color="808080" w:themeColor="accent4"/>
        <w:right w:val="single" w:sz="24" w:space="0" w:color="808080" w:themeColor="accent4"/>
      </w:tblBorders>
    </w:tblPr>
    <w:tcPr>
      <w:shd w:val="clear" w:color="auto" w:fill="80808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46837"/>
    <w:pPr>
      <w:spacing w:line="240" w:lineRule="auto"/>
    </w:pPr>
    <w:rPr>
      <w:color w:val="FFFFFF" w:themeColor="background1"/>
    </w:rPr>
    <w:tblPr>
      <w:tblStyleRowBandSize w:val="1"/>
      <w:tblStyleColBandSize w:val="1"/>
      <w:tblBorders>
        <w:top w:val="single" w:sz="24" w:space="0" w:color="5F5F5F" w:themeColor="accent5"/>
        <w:left w:val="single" w:sz="24" w:space="0" w:color="5F5F5F" w:themeColor="accent5"/>
        <w:bottom w:val="single" w:sz="24" w:space="0" w:color="5F5F5F" w:themeColor="accent5"/>
        <w:right w:val="single" w:sz="24" w:space="0" w:color="5F5F5F" w:themeColor="accent5"/>
      </w:tblBorders>
    </w:tblPr>
    <w:tcPr>
      <w:shd w:val="clear" w:color="auto" w:fill="5F5F5F"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46837"/>
    <w:pPr>
      <w:spacing w:line="240" w:lineRule="auto"/>
    </w:pPr>
    <w:rPr>
      <w:color w:val="FFFFFF" w:themeColor="background1"/>
    </w:rPr>
    <w:tblPr>
      <w:tblStyleRowBandSize w:val="1"/>
      <w:tblStyleColBandSize w:val="1"/>
      <w:tblBorders>
        <w:top w:val="single" w:sz="24" w:space="0" w:color="4D4D4D" w:themeColor="accent6"/>
        <w:left w:val="single" w:sz="24" w:space="0" w:color="4D4D4D" w:themeColor="accent6"/>
        <w:bottom w:val="single" w:sz="24" w:space="0" w:color="4D4D4D" w:themeColor="accent6"/>
        <w:right w:val="single" w:sz="24" w:space="0" w:color="4D4D4D" w:themeColor="accent6"/>
      </w:tblBorders>
    </w:tblPr>
    <w:tcPr>
      <w:shd w:val="clear" w:color="auto" w:fill="4D4D4D"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46837"/>
    <w:pPr>
      <w:spacing w:line="240" w:lineRule="auto"/>
    </w:p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46837"/>
    <w:pPr>
      <w:spacing w:line="240" w:lineRule="auto"/>
    </w:pPr>
    <w:rPr>
      <w:color w:val="A5A5A5" w:themeColor="accent1" w:themeShade="BF"/>
    </w:rPr>
    <w:tblPr>
      <w:tblStyleRowBandSize w:val="1"/>
      <w:tblStyleColBandSize w:val="1"/>
      <w:tblBorders>
        <w:top w:val="single" w:sz="4" w:space="0" w:color="DDDDDD" w:themeColor="accent1"/>
        <w:bottom w:val="single" w:sz="4" w:space="0" w:color="DDDDDD" w:themeColor="accent1"/>
      </w:tblBorders>
    </w:tblPr>
    <w:tblStylePr w:type="firstRow">
      <w:rPr>
        <w:b/>
        <w:bCs/>
      </w:rPr>
      <w:tblPr/>
      <w:tcPr>
        <w:tcBorders>
          <w:bottom w:val="single" w:sz="4" w:space="0" w:color="DDDDDD" w:themeColor="accent1"/>
        </w:tcBorders>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6Colorful-Accent2">
    <w:name w:val="List Table 6 Colorful Accent 2"/>
    <w:basedOn w:val="TableNormal"/>
    <w:uiPriority w:val="51"/>
    <w:rsid w:val="00D46837"/>
    <w:pPr>
      <w:spacing w:line="240" w:lineRule="auto"/>
    </w:pPr>
    <w:rPr>
      <w:color w:val="858585" w:themeColor="accent2" w:themeShade="BF"/>
    </w:rPr>
    <w:tblPr>
      <w:tblStyleRowBandSize w:val="1"/>
      <w:tblStyleColBandSize w:val="1"/>
      <w:tblBorders>
        <w:top w:val="single" w:sz="4" w:space="0" w:color="B2B2B2" w:themeColor="accent2"/>
        <w:bottom w:val="single" w:sz="4" w:space="0" w:color="B2B2B2" w:themeColor="accent2"/>
      </w:tblBorders>
    </w:tblPr>
    <w:tblStylePr w:type="firstRow">
      <w:rPr>
        <w:b/>
        <w:bCs/>
      </w:rPr>
      <w:tblPr/>
      <w:tcPr>
        <w:tcBorders>
          <w:bottom w:val="single" w:sz="4" w:space="0" w:color="B2B2B2" w:themeColor="accent2"/>
        </w:tcBorders>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6Colorful-Accent3">
    <w:name w:val="List Table 6 Colorful Accent 3"/>
    <w:basedOn w:val="TableNormal"/>
    <w:uiPriority w:val="51"/>
    <w:rsid w:val="00D46837"/>
    <w:pPr>
      <w:spacing w:line="240" w:lineRule="auto"/>
    </w:pPr>
    <w:rPr>
      <w:color w:val="707070" w:themeColor="accent3" w:themeShade="BF"/>
    </w:rPr>
    <w:tblPr>
      <w:tblStyleRowBandSize w:val="1"/>
      <w:tblStyleColBandSize w:val="1"/>
      <w:tblBorders>
        <w:top w:val="single" w:sz="4" w:space="0" w:color="969696" w:themeColor="accent3"/>
        <w:bottom w:val="single" w:sz="4" w:space="0" w:color="969696" w:themeColor="accent3"/>
      </w:tblBorders>
    </w:tblPr>
    <w:tblStylePr w:type="firstRow">
      <w:rPr>
        <w:b/>
        <w:bCs/>
      </w:rPr>
      <w:tblPr/>
      <w:tcPr>
        <w:tcBorders>
          <w:bottom w:val="single" w:sz="4" w:space="0" w:color="969696" w:themeColor="accent3"/>
        </w:tcBorders>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6Colorful-Accent4">
    <w:name w:val="List Table 6 Colorful Accent 4"/>
    <w:basedOn w:val="TableNormal"/>
    <w:uiPriority w:val="51"/>
    <w:rsid w:val="00D46837"/>
    <w:pPr>
      <w:spacing w:line="240" w:lineRule="auto"/>
    </w:pPr>
    <w:rPr>
      <w:color w:val="5F5F5F" w:themeColor="accent4" w:themeShade="BF"/>
    </w:rPr>
    <w:tblPr>
      <w:tblStyleRowBandSize w:val="1"/>
      <w:tblStyleColBandSize w:val="1"/>
      <w:tblBorders>
        <w:top w:val="single" w:sz="4" w:space="0" w:color="808080" w:themeColor="accent4"/>
        <w:bottom w:val="single" w:sz="4" w:space="0" w:color="808080" w:themeColor="accent4"/>
      </w:tblBorders>
    </w:tblPr>
    <w:tblStylePr w:type="firstRow">
      <w:rPr>
        <w:b/>
        <w:bCs/>
      </w:rPr>
      <w:tblPr/>
      <w:tcPr>
        <w:tcBorders>
          <w:bottom w:val="single" w:sz="4" w:space="0" w:color="808080" w:themeColor="accent4"/>
        </w:tcBorders>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6Colorful-Accent5">
    <w:name w:val="List Table 6 Colorful Accent 5"/>
    <w:basedOn w:val="TableNormal"/>
    <w:uiPriority w:val="51"/>
    <w:rsid w:val="00D46837"/>
    <w:pPr>
      <w:spacing w:line="240" w:lineRule="auto"/>
    </w:pPr>
    <w:rPr>
      <w:color w:val="474747" w:themeColor="accent5" w:themeShade="BF"/>
    </w:rPr>
    <w:tblPr>
      <w:tblStyleRowBandSize w:val="1"/>
      <w:tblStyleColBandSize w:val="1"/>
      <w:tblBorders>
        <w:top w:val="single" w:sz="4" w:space="0" w:color="5F5F5F" w:themeColor="accent5"/>
        <w:bottom w:val="single" w:sz="4" w:space="0" w:color="5F5F5F" w:themeColor="accent5"/>
      </w:tblBorders>
    </w:tblPr>
    <w:tblStylePr w:type="firstRow">
      <w:rPr>
        <w:b/>
        <w:bCs/>
      </w:rPr>
      <w:tblPr/>
      <w:tcPr>
        <w:tcBorders>
          <w:bottom w:val="single" w:sz="4" w:space="0" w:color="5F5F5F" w:themeColor="accent5"/>
        </w:tcBorders>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6Colorful-Accent6">
    <w:name w:val="List Table 6 Colorful Accent 6"/>
    <w:basedOn w:val="TableNormal"/>
    <w:uiPriority w:val="51"/>
    <w:rsid w:val="00D46837"/>
    <w:pPr>
      <w:spacing w:line="240" w:lineRule="auto"/>
    </w:pPr>
    <w:rPr>
      <w:color w:val="393939" w:themeColor="accent6" w:themeShade="BF"/>
    </w:rPr>
    <w:tblPr>
      <w:tblStyleRowBandSize w:val="1"/>
      <w:tblStyleColBandSize w:val="1"/>
      <w:tblBorders>
        <w:top w:val="single" w:sz="4" w:space="0" w:color="4D4D4D" w:themeColor="accent6"/>
        <w:bottom w:val="single" w:sz="4" w:space="0" w:color="4D4D4D" w:themeColor="accent6"/>
      </w:tblBorders>
    </w:tblPr>
    <w:tblStylePr w:type="firstRow">
      <w:rPr>
        <w:b/>
        <w:bCs/>
      </w:rPr>
      <w:tblPr/>
      <w:tcPr>
        <w:tcBorders>
          <w:bottom w:val="single" w:sz="4" w:space="0" w:color="4D4D4D" w:themeColor="accent6"/>
        </w:tcBorders>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7Colorful">
    <w:name w:val="List Table 7 Colorful"/>
    <w:basedOn w:val="TableNormal"/>
    <w:uiPriority w:val="52"/>
    <w:rsid w:val="00D46837"/>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46837"/>
    <w:pPr>
      <w:spacing w:line="240" w:lineRule="auto"/>
    </w:pPr>
    <w:rPr>
      <w:color w:val="A5A5A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DDD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DDD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DDD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DDDD" w:themeColor="accent1"/>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46837"/>
    <w:pPr>
      <w:spacing w:line="240" w:lineRule="auto"/>
    </w:pPr>
    <w:rPr>
      <w:color w:val="85858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2B2B2"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2B2B2"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2B2B2"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2B2B2" w:themeColor="accent2"/>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46837"/>
    <w:pPr>
      <w:spacing w:line="240" w:lineRule="auto"/>
    </w:pPr>
    <w:rPr>
      <w:color w:val="70707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9696"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9696"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9696"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9696" w:themeColor="accent3"/>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46837"/>
    <w:pPr>
      <w:spacing w:line="240" w:lineRule="auto"/>
    </w:pPr>
    <w:rPr>
      <w:color w:val="5F5F5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808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808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808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8080" w:themeColor="accent4"/>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46837"/>
    <w:pPr>
      <w:spacing w:line="240" w:lineRule="auto"/>
    </w:pPr>
    <w:rPr>
      <w:color w:val="474747"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F5F5F"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F5F5F"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F5F5F"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F5F5F" w:themeColor="accent5"/>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46837"/>
    <w:pPr>
      <w:spacing w:line="240" w:lineRule="auto"/>
    </w:pPr>
    <w:rPr>
      <w:color w:val="39393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D4D4D"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D4D4D"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D4D4D"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D4D4D" w:themeColor="accent6"/>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D46837"/>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46837"/>
    <w:pPr>
      <w:spacing w:line="240" w:lineRule="auto"/>
    </w:pPr>
    <w:tblPr>
      <w:tblStyleRowBandSize w:val="1"/>
      <w:tblStyleColBandSize w:val="1"/>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insideV w:val="single" w:sz="8" w:space="0" w:color="E5E5E5" w:themeColor="accent1" w:themeTint="BF"/>
      </w:tblBorders>
    </w:tblPr>
    <w:tcPr>
      <w:shd w:val="clear" w:color="auto" w:fill="F6F6F6" w:themeFill="accent1" w:themeFillTint="3F"/>
    </w:tcPr>
    <w:tblStylePr w:type="firstRow">
      <w:rPr>
        <w:b/>
        <w:bCs/>
      </w:rPr>
    </w:tblStylePr>
    <w:tblStylePr w:type="lastRow">
      <w:rPr>
        <w:b/>
        <w:bCs/>
      </w:rPr>
      <w:tblPr/>
      <w:tcPr>
        <w:tcBorders>
          <w:top w:val="single" w:sz="18" w:space="0" w:color="E5E5E5" w:themeColor="accent1" w:themeTint="BF"/>
        </w:tcBorders>
      </w:tcPr>
    </w:tblStylePr>
    <w:tblStylePr w:type="firstCol">
      <w:rPr>
        <w:b/>
        <w:bCs/>
      </w:rPr>
    </w:tblStylePr>
    <w:tblStylePr w:type="lastCol">
      <w:rPr>
        <w:b/>
        <w:bCs/>
      </w:rPr>
    </w:tblStylePr>
    <w:tblStylePr w:type="band1Vert">
      <w:tblPr/>
      <w:tcPr>
        <w:shd w:val="clear" w:color="auto" w:fill="EEEEEE" w:themeFill="accent1" w:themeFillTint="7F"/>
      </w:tcPr>
    </w:tblStylePr>
    <w:tblStylePr w:type="band1Horz">
      <w:tblPr/>
      <w:tcPr>
        <w:shd w:val="clear" w:color="auto" w:fill="EEEEEE" w:themeFill="accent1" w:themeFillTint="7F"/>
      </w:tcPr>
    </w:tblStylePr>
  </w:style>
  <w:style w:type="table" w:styleId="MediumGrid1-Accent2">
    <w:name w:val="Medium Grid 1 Accent 2"/>
    <w:basedOn w:val="TableNormal"/>
    <w:uiPriority w:val="67"/>
    <w:semiHidden/>
    <w:unhideWhenUsed/>
    <w:rsid w:val="00D46837"/>
    <w:pPr>
      <w:spacing w:line="240" w:lineRule="auto"/>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insideV w:val="single" w:sz="8" w:space="0" w:color="C5C5C5" w:themeColor="accent2" w:themeTint="BF"/>
      </w:tblBorders>
    </w:tblPr>
    <w:tcPr>
      <w:shd w:val="clear" w:color="auto" w:fill="EBEBEB" w:themeFill="accent2" w:themeFillTint="3F"/>
    </w:tcPr>
    <w:tblStylePr w:type="firstRow">
      <w:rPr>
        <w:b/>
        <w:bCs/>
      </w:rPr>
    </w:tblStylePr>
    <w:tblStylePr w:type="lastRow">
      <w:rPr>
        <w:b/>
        <w:bCs/>
      </w:rPr>
      <w:tblPr/>
      <w:tcPr>
        <w:tcBorders>
          <w:top w:val="single" w:sz="18" w:space="0" w:color="C5C5C5" w:themeColor="accent2" w:themeTint="BF"/>
        </w:tcBorders>
      </w:tcPr>
    </w:tblStylePr>
    <w:tblStylePr w:type="firstCol">
      <w:rPr>
        <w:b/>
        <w:bCs/>
      </w:rPr>
    </w:tblStylePr>
    <w:tblStylePr w:type="lastCol">
      <w:rPr>
        <w:b/>
        <w:bCs/>
      </w:rPr>
    </w:tblStylePr>
    <w:tblStylePr w:type="band1Vert">
      <w:tblPr/>
      <w:tcPr>
        <w:shd w:val="clear" w:color="auto" w:fill="D8D8D8" w:themeFill="accent2" w:themeFillTint="7F"/>
      </w:tcPr>
    </w:tblStylePr>
    <w:tblStylePr w:type="band1Horz">
      <w:tblPr/>
      <w:tcPr>
        <w:shd w:val="clear" w:color="auto" w:fill="D8D8D8" w:themeFill="accent2" w:themeFillTint="7F"/>
      </w:tcPr>
    </w:tblStylePr>
  </w:style>
  <w:style w:type="table" w:styleId="MediumGrid1-Accent3">
    <w:name w:val="Medium Grid 1 Accent 3"/>
    <w:basedOn w:val="TableNormal"/>
    <w:uiPriority w:val="67"/>
    <w:semiHidden/>
    <w:unhideWhenUsed/>
    <w:rsid w:val="00D46837"/>
    <w:pPr>
      <w:spacing w:line="240" w:lineRule="auto"/>
    </w:pPr>
    <w:tblPr>
      <w:tblStyleRowBandSize w:val="1"/>
      <w:tblStyleColBandSize w:val="1"/>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insideV w:val="single" w:sz="8" w:space="0" w:color="B0B0B0" w:themeColor="accent3" w:themeTint="BF"/>
      </w:tblBorders>
    </w:tblPr>
    <w:tcPr>
      <w:shd w:val="clear" w:color="auto" w:fill="E5E5E5" w:themeFill="accent3" w:themeFillTint="3F"/>
    </w:tcPr>
    <w:tblStylePr w:type="firstRow">
      <w:rPr>
        <w:b/>
        <w:bCs/>
      </w:rPr>
    </w:tblStylePr>
    <w:tblStylePr w:type="lastRow">
      <w:rPr>
        <w:b/>
        <w:bCs/>
      </w:rPr>
      <w:tblPr/>
      <w:tcPr>
        <w:tcBorders>
          <w:top w:val="single" w:sz="18" w:space="0" w:color="B0B0B0" w:themeColor="accent3" w:themeTint="BF"/>
        </w:tcBorders>
      </w:tcPr>
    </w:tblStylePr>
    <w:tblStylePr w:type="firstCol">
      <w:rPr>
        <w:b/>
        <w:bCs/>
      </w:rPr>
    </w:tblStylePr>
    <w:tblStylePr w:type="lastCol">
      <w:rPr>
        <w:b/>
        <w:bCs/>
      </w:rPr>
    </w:tblStylePr>
    <w:tblStylePr w:type="band1Vert">
      <w:tblPr/>
      <w:tcPr>
        <w:shd w:val="clear" w:color="auto" w:fill="CACACA" w:themeFill="accent3" w:themeFillTint="7F"/>
      </w:tcPr>
    </w:tblStylePr>
    <w:tblStylePr w:type="band1Horz">
      <w:tblPr/>
      <w:tcPr>
        <w:shd w:val="clear" w:color="auto" w:fill="CACACA" w:themeFill="accent3" w:themeFillTint="7F"/>
      </w:tcPr>
    </w:tblStylePr>
  </w:style>
  <w:style w:type="table" w:styleId="MediumGrid1-Accent4">
    <w:name w:val="Medium Grid 1 Accent 4"/>
    <w:basedOn w:val="TableNormal"/>
    <w:uiPriority w:val="67"/>
    <w:semiHidden/>
    <w:unhideWhenUsed/>
    <w:rsid w:val="00D46837"/>
    <w:pPr>
      <w:spacing w:line="240" w:lineRule="auto"/>
    </w:pPr>
    <w:tblPr>
      <w:tblStyleRowBandSize w:val="1"/>
      <w:tblStyleColBandSize w:val="1"/>
      <w:tbl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single" w:sz="8" w:space="0" w:color="9F9F9F" w:themeColor="accent4" w:themeTint="BF"/>
        <w:insideV w:val="single" w:sz="8" w:space="0" w:color="9F9F9F" w:themeColor="accent4" w:themeTint="BF"/>
      </w:tblBorders>
    </w:tblPr>
    <w:tcPr>
      <w:shd w:val="clear" w:color="auto" w:fill="DFDFDF" w:themeFill="accent4" w:themeFillTint="3F"/>
    </w:tcPr>
    <w:tblStylePr w:type="firstRow">
      <w:rPr>
        <w:b/>
        <w:bCs/>
      </w:rPr>
    </w:tblStylePr>
    <w:tblStylePr w:type="lastRow">
      <w:rPr>
        <w:b/>
        <w:bCs/>
      </w:rPr>
      <w:tblPr/>
      <w:tcPr>
        <w:tcBorders>
          <w:top w:val="single" w:sz="18" w:space="0" w:color="9F9F9F" w:themeColor="accent4" w:themeTint="BF"/>
        </w:tcBorders>
      </w:tcPr>
    </w:tblStylePr>
    <w:tblStylePr w:type="firstCol">
      <w:rPr>
        <w:b/>
        <w:bCs/>
      </w:rPr>
    </w:tblStylePr>
    <w:tblStylePr w:type="lastCol">
      <w:rPr>
        <w:b/>
        <w:bCs/>
      </w:rPr>
    </w:tblStylePr>
    <w:tblStylePr w:type="band1Vert">
      <w:tblPr/>
      <w:tcPr>
        <w:shd w:val="clear" w:color="auto" w:fill="BFBFBF" w:themeFill="accent4" w:themeFillTint="7F"/>
      </w:tcPr>
    </w:tblStylePr>
    <w:tblStylePr w:type="band1Horz">
      <w:tblPr/>
      <w:tcPr>
        <w:shd w:val="clear" w:color="auto" w:fill="BFBFBF" w:themeFill="accent4" w:themeFillTint="7F"/>
      </w:tcPr>
    </w:tblStylePr>
  </w:style>
  <w:style w:type="table" w:styleId="MediumGrid1-Accent5">
    <w:name w:val="Medium Grid 1 Accent 5"/>
    <w:basedOn w:val="TableNormal"/>
    <w:uiPriority w:val="67"/>
    <w:semiHidden/>
    <w:unhideWhenUsed/>
    <w:rsid w:val="00D46837"/>
    <w:pPr>
      <w:spacing w:line="240" w:lineRule="auto"/>
    </w:pPr>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insideV w:val="single" w:sz="8" w:space="0" w:color="878787" w:themeColor="accent5" w:themeTint="BF"/>
      </w:tblBorders>
    </w:tblPr>
    <w:tcPr>
      <w:shd w:val="clear" w:color="auto" w:fill="D7D7D7" w:themeFill="accent5" w:themeFillTint="3F"/>
    </w:tcPr>
    <w:tblStylePr w:type="firstRow">
      <w:rPr>
        <w:b/>
        <w:bCs/>
      </w:rPr>
    </w:tblStylePr>
    <w:tblStylePr w:type="lastRow">
      <w:rPr>
        <w:b/>
        <w:bCs/>
      </w:rPr>
      <w:tblPr/>
      <w:tcPr>
        <w:tcBorders>
          <w:top w:val="single" w:sz="18" w:space="0" w:color="878787" w:themeColor="accent5" w:themeTint="BF"/>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MediumGrid1-Accent6">
    <w:name w:val="Medium Grid 1 Accent 6"/>
    <w:basedOn w:val="TableNormal"/>
    <w:uiPriority w:val="67"/>
    <w:semiHidden/>
    <w:unhideWhenUsed/>
    <w:rsid w:val="00D46837"/>
    <w:pPr>
      <w:spacing w:line="240" w:lineRule="auto"/>
    </w:pPr>
    <w:tblPr>
      <w:tblStyleRowBandSize w:val="1"/>
      <w:tblStyleColBandSize w:val="1"/>
      <w:tbl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single" w:sz="8" w:space="0" w:color="797979" w:themeColor="accent6" w:themeTint="BF"/>
        <w:insideV w:val="single" w:sz="8" w:space="0" w:color="797979" w:themeColor="accent6" w:themeTint="BF"/>
      </w:tblBorders>
    </w:tblPr>
    <w:tcPr>
      <w:shd w:val="clear" w:color="auto" w:fill="D3D3D3" w:themeFill="accent6" w:themeFillTint="3F"/>
    </w:tcPr>
    <w:tblStylePr w:type="firstRow">
      <w:rPr>
        <w:b/>
        <w:bCs/>
      </w:rPr>
    </w:tblStylePr>
    <w:tblStylePr w:type="lastRow">
      <w:rPr>
        <w:b/>
        <w:bCs/>
      </w:rPr>
      <w:tblPr/>
      <w:tcPr>
        <w:tcBorders>
          <w:top w:val="single" w:sz="18" w:space="0" w:color="797979" w:themeColor="accent6" w:themeTint="BF"/>
        </w:tcBorders>
      </w:tcPr>
    </w:tblStylePr>
    <w:tblStylePr w:type="firstCol">
      <w:rPr>
        <w:b/>
        <w:bCs/>
      </w:rPr>
    </w:tblStylePr>
    <w:tblStylePr w:type="lastCol">
      <w:rPr>
        <w:b/>
        <w:bCs/>
      </w:rPr>
    </w:tblStylePr>
    <w:tblStylePr w:type="band1Vert">
      <w:tblPr/>
      <w:tcPr>
        <w:shd w:val="clear" w:color="auto" w:fill="A6A6A6" w:themeFill="accent6" w:themeFillTint="7F"/>
      </w:tcPr>
    </w:tblStylePr>
    <w:tblStylePr w:type="band1Horz">
      <w:tblPr/>
      <w:tcPr>
        <w:shd w:val="clear" w:color="auto" w:fill="A6A6A6" w:themeFill="accent6" w:themeFillTint="7F"/>
      </w:tcPr>
    </w:tblStylePr>
  </w:style>
  <w:style w:type="table" w:styleId="MediumGrid2">
    <w:name w:val="Medium Grid 2"/>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Pr>
    <w:tcPr>
      <w:shd w:val="clear" w:color="auto" w:fill="F6F6F6" w:themeFill="accent1" w:themeFillTint="3F"/>
    </w:tcPr>
    <w:tblStylePr w:type="firstRow">
      <w:rPr>
        <w:b/>
        <w:bCs/>
        <w:color w:val="000000" w:themeColor="text1"/>
      </w:rPr>
      <w:tblPr/>
      <w:tcPr>
        <w:shd w:val="clear" w:color="auto" w:fill="FBFB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F8F8" w:themeFill="accent1" w:themeFillTint="33"/>
      </w:tcPr>
    </w:tblStylePr>
    <w:tblStylePr w:type="band1Vert">
      <w:tblPr/>
      <w:tcPr>
        <w:shd w:val="clear" w:color="auto" w:fill="EEEEEE" w:themeFill="accent1" w:themeFillTint="7F"/>
      </w:tcPr>
    </w:tblStylePr>
    <w:tblStylePr w:type="band1Horz">
      <w:tblPr/>
      <w:tcPr>
        <w:tcBorders>
          <w:insideH w:val="single" w:sz="6" w:space="0" w:color="DDDDDD" w:themeColor="accent1"/>
          <w:insideV w:val="single" w:sz="6" w:space="0" w:color="DDDDDD" w:themeColor="accent1"/>
        </w:tcBorders>
        <w:shd w:val="clear" w:color="auto" w:fill="EEEEE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insideH w:val="single" w:sz="8" w:space="0" w:color="B2B2B2" w:themeColor="accent2"/>
        <w:insideV w:val="single" w:sz="8" w:space="0" w:color="B2B2B2" w:themeColor="accent2"/>
      </w:tblBorders>
    </w:tblPr>
    <w:tcPr>
      <w:shd w:val="clear" w:color="auto" w:fill="EBEBEB" w:themeFill="accent2" w:themeFillTint="3F"/>
    </w:tcPr>
    <w:tblStylePr w:type="firstRow">
      <w:rPr>
        <w:b/>
        <w:bCs/>
        <w:color w:val="000000" w:themeColor="text1"/>
      </w:rPr>
      <w:tblPr/>
      <w:tcPr>
        <w:shd w:val="clear" w:color="auto" w:fill="F7F7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FEFEF" w:themeFill="accent2" w:themeFillTint="33"/>
      </w:tcPr>
    </w:tblStylePr>
    <w:tblStylePr w:type="band1Vert">
      <w:tblPr/>
      <w:tcPr>
        <w:shd w:val="clear" w:color="auto" w:fill="D8D8D8" w:themeFill="accent2" w:themeFillTint="7F"/>
      </w:tcPr>
    </w:tblStylePr>
    <w:tblStylePr w:type="band1Horz">
      <w:tblPr/>
      <w:tcPr>
        <w:tcBorders>
          <w:insideH w:val="single" w:sz="6" w:space="0" w:color="B2B2B2" w:themeColor="accent2"/>
          <w:insideV w:val="single" w:sz="6" w:space="0" w:color="B2B2B2" w:themeColor="accent2"/>
        </w:tcBorders>
        <w:shd w:val="clear" w:color="auto" w:fill="D8D8D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insideH w:val="single" w:sz="8" w:space="0" w:color="969696" w:themeColor="accent3"/>
        <w:insideV w:val="single" w:sz="8" w:space="0" w:color="969696" w:themeColor="accent3"/>
      </w:tblBorders>
    </w:tblPr>
    <w:tcPr>
      <w:shd w:val="clear" w:color="auto" w:fill="E5E5E5" w:themeFill="accent3" w:themeFillTint="3F"/>
    </w:tcPr>
    <w:tblStylePr w:type="firstRow">
      <w:rPr>
        <w:b/>
        <w:bCs/>
        <w:color w:val="000000" w:themeColor="text1"/>
      </w:rPr>
      <w:tblPr/>
      <w:tcPr>
        <w:shd w:val="clear" w:color="auto" w:fill="F4F4F4"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AEA" w:themeFill="accent3" w:themeFillTint="33"/>
      </w:tcPr>
    </w:tblStylePr>
    <w:tblStylePr w:type="band1Vert">
      <w:tblPr/>
      <w:tcPr>
        <w:shd w:val="clear" w:color="auto" w:fill="CACACA" w:themeFill="accent3" w:themeFillTint="7F"/>
      </w:tcPr>
    </w:tblStylePr>
    <w:tblStylePr w:type="band1Horz">
      <w:tblPr/>
      <w:tcPr>
        <w:tcBorders>
          <w:insideH w:val="single" w:sz="6" w:space="0" w:color="969696" w:themeColor="accent3"/>
          <w:insideV w:val="single" w:sz="6" w:space="0" w:color="969696" w:themeColor="accent3"/>
        </w:tcBorders>
        <w:shd w:val="clear" w:color="auto" w:fill="CACACA"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insideH w:val="single" w:sz="8" w:space="0" w:color="808080" w:themeColor="accent4"/>
        <w:insideV w:val="single" w:sz="8" w:space="0" w:color="808080" w:themeColor="accent4"/>
      </w:tblBorders>
    </w:tblPr>
    <w:tcPr>
      <w:shd w:val="clear" w:color="auto" w:fill="DFDFDF" w:themeFill="accent4" w:themeFillTint="3F"/>
    </w:tcPr>
    <w:tblStylePr w:type="firstRow">
      <w:rPr>
        <w:b/>
        <w:bCs/>
        <w:color w:val="000000" w:themeColor="text1"/>
      </w:rPr>
      <w:tblPr/>
      <w:tcPr>
        <w:shd w:val="clear" w:color="auto" w:fill="F2F2F2"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5E5" w:themeFill="accent4" w:themeFillTint="33"/>
      </w:tcPr>
    </w:tblStylePr>
    <w:tblStylePr w:type="band1Vert">
      <w:tblPr/>
      <w:tcPr>
        <w:shd w:val="clear" w:color="auto" w:fill="BFBFBF" w:themeFill="accent4" w:themeFillTint="7F"/>
      </w:tcPr>
    </w:tblStylePr>
    <w:tblStylePr w:type="band1Horz">
      <w:tblPr/>
      <w:tcPr>
        <w:tcBorders>
          <w:insideH w:val="single" w:sz="6" w:space="0" w:color="808080" w:themeColor="accent4"/>
          <w:insideV w:val="single" w:sz="6" w:space="0" w:color="808080" w:themeColor="accent4"/>
        </w:tcBorders>
        <w:shd w:val="clear" w:color="auto" w:fill="BFBFBF"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cPr>
      <w:shd w:val="clear" w:color="auto" w:fill="D7D7D7" w:themeFill="accent5" w:themeFillTint="3F"/>
    </w:tcPr>
    <w:tblStylePr w:type="firstRow">
      <w:rPr>
        <w:b/>
        <w:bCs/>
        <w:color w:val="000000" w:themeColor="text1"/>
      </w:rPr>
      <w:tblPr/>
      <w:tcPr>
        <w:shd w:val="clear" w:color="auto" w:fill="EFEFE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DFDF" w:themeFill="accent5" w:themeFillTint="33"/>
      </w:tcPr>
    </w:tblStylePr>
    <w:tblStylePr w:type="band1Vert">
      <w:tblPr/>
      <w:tcPr>
        <w:shd w:val="clear" w:color="auto" w:fill="AFAFAF" w:themeFill="accent5" w:themeFillTint="7F"/>
      </w:tcPr>
    </w:tblStylePr>
    <w:tblStylePr w:type="band1Horz">
      <w:tblPr/>
      <w:tcPr>
        <w:tcBorders>
          <w:insideH w:val="single" w:sz="6" w:space="0" w:color="5F5F5F" w:themeColor="accent5"/>
          <w:insideV w:val="single" w:sz="6" w:space="0" w:color="5F5F5F" w:themeColor="accent5"/>
        </w:tcBorders>
        <w:shd w:val="clear" w:color="auto" w:fill="AFAFAF"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insideH w:val="single" w:sz="8" w:space="0" w:color="4D4D4D" w:themeColor="accent6"/>
        <w:insideV w:val="single" w:sz="8" w:space="0" w:color="4D4D4D" w:themeColor="accent6"/>
      </w:tblBorders>
    </w:tblPr>
    <w:tcPr>
      <w:shd w:val="clear" w:color="auto" w:fill="D3D3D3" w:themeFill="accent6" w:themeFillTint="3F"/>
    </w:tcPr>
    <w:tblStylePr w:type="firstRow">
      <w:rPr>
        <w:b/>
        <w:bCs/>
        <w:color w:val="000000" w:themeColor="text1"/>
      </w:rPr>
      <w:tblPr/>
      <w:tcPr>
        <w:shd w:val="clear" w:color="auto" w:fill="EDED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DBDB" w:themeFill="accent6" w:themeFillTint="33"/>
      </w:tcPr>
    </w:tblStylePr>
    <w:tblStylePr w:type="band1Vert">
      <w:tblPr/>
      <w:tcPr>
        <w:shd w:val="clear" w:color="auto" w:fill="A6A6A6" w:themeFill="accent6" w:themeFillTint="7F"/>
      </w:tcPr>
    </w:tblStylePr>
    <w:tblStylePr w:type="band1Horz">
      <w:tblPr/>
      <w:tcPr>
        <w:tcBorders>
          <w:insideH w:val="single" w:sz="6" w:space="0" w:color="4D4D4D" w:themeColor="accent6"/>
          <w:insideV w:val="single" w:sz="6" w:space="0" w:color="4D4D4D" w:themeColor="accent6"/>
        </w:tcBorders>
        <w:shd w:val="clear" w:color="auto" w:fill="A6A6A6"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DDD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DDD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DDD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DDD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EEE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EEEE" w:themeFill="accent1" w:themeFillTint="7F"/>
      </w:tcPr>
    </w:tblStylePr>
  </w:style>
  <w:style w:type="table" w:styleId="MediumGrid3-Accent2">
    <w:name w:val="Medium Grid 3 Accent 2"/>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BEB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2B2B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2B2B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8D8D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8D8D8" w:themeFill="accent2" w:themeFillTint="7F"/>
      </w:tcPr>
    </w:tblStylePr>
  </w:style>
  <w:style w:type="table" w:styleId="MediumGrid3-Accent3">
    <w:name w:val="Medium Grid 3 Accent 3"/>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9696"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9696"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9696"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9696"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ACA"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ACA" w:themeFill="accent3" w:themeFillTint="7F"/>
      </w:tcPr>
    </w:tblStylePr>
  </w:style>
  <w:style w:type="table" w:styleId="MediumGrid3-Accent4">
    <w:name w:val="Medium Grid 3 Accent 4"/>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FD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808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808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808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808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FB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FBF" w:themeFill="accent4" w:themeFillTint="7F"/>
      </w:tcPr>
    </w:tblStylePr>
  </w:style>
  <w:style w:type="table" w:styleId="MediumGrid3-Accent5">
    <w:name w:val="Medium Grid 3 Accent 5"/>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D7D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F5F5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F5F5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AFA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AFAF" w:themeFill="accent5" w:themeFillTint="7F"/>
      </w:tcPr>
    </w:tblStylePr>
  </w:style>
  <w:style w:type="table" w:styleId="MediumGrid3-Accent6">
    <w:name w:val="Medium Grid 3 Accent 6"/>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3D3"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D4D4D"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D4D4D"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D4D4D"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D4D4D"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6A6A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6A6A6" w:themeFill="accent6" w:themeFillTint="7F"/>
      </w:tcPr>
    </w:tblStylePr>
  </w:style>
  <w:style w:type="table" w:styleId="MediumList1">
    <w:name w:val="Medium List 1"/>
    <w:basedOn w:val="TableNormal"/>
    <w:uiPriority w:val="65"/>
    <w:semiHidden/>
    <w:unhideWhenUsed/>
    <w:rsid w:val="00D46837"/>
    <w:pPr>
      <w:spacing w:line="240" w:lineRule="auto"/>
    </w:p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D46837"/>
    <w:pPr>
      <w:spacing w:line="240" w:lineRule="auto"/>
    </w:pPr>
    <w:tblPr>
      <w:tblStyleRowBandSize w:val="1"/>
      <w:tblStyleColBandSize w:val="1"/>
      <w:tblBorders>
        <w:top w:val="single" w:sz="8" w:space="0" w:color="DDDDDD" w:themeColor="accent1"/>
        <w:bottom w:val="single" w:sz="8" w:space="0" w:color="DDDDDD" w:themeColor="accent1"/>
      </w:tblBorders>
    </w:tblPr>
    <w:tblStylePr w:type="firstRow">
      <w:rPr>
        <w:rFonts w:asciiTheme="majorHAnsi" w:eastAsiaTheme="majorEastAsia" w:hAnsiTheme="majorHAnsi" w:cstheme="majorBidi"/>
      </w:rPr>
      <w:tblPr/>
      <w:tcPr>
        <w:tcBorders>
          <w:top w:val="nil"/>
          <w:bottom w:val="single" w:sz="8" w:space="0" w:color="DDDDDD" w:themeColor="accent1"/>
        </w:tcBorders>
      </w:tcPr>
    </w:tblStylePr>
    <w:tblStylePr w:type="lastRow">
      <w:rPr>
        <w:b/>
        <w:bCs/>
        <w:color w:val="000000" w:themeColor="text2"/>
      </w:rPr>
      <w:tblPr/>
      <w:tcPr>
        <w:tcBorders>
          <w:top w:val="single" w:sz="8" w:space="0" w:color="DDDDDD" w:themeColor="accent1"/>
          <w:bottom w:val="single" w:sz="8" w:space="0" w:color="DDDDDD" w:themeColor="accent1"/>
        </w:tcBorders>
      </w:tcPr>
    </w:tblStylePr>
    <w:tblStylePr w:type="firstCol">
      <w:rPr>
        <w:b/>
        <w:bCs/>
      </w:rPr>
    </w:tblStylePr>
    <w:tblStylePr w:type="lastCol">
      <w:rPr>
        <w:b/>
        <w:bCs/>
      </w:rPr>
      <w:tblPr/>
      <w:tcPr>
        <w:tcBorders>
          <w:top w:val="single" w:sz="8" w:space="0" w:color="DDDDDD" w:themeColor="accent1"/>
          <w:bottom w:val="single" w:sz="8" w:space="0" w:color="DDDDDD" w:themeColor="accent1"/>
        </w:tcBorders>
      </w:tcPr>
    </w:tblStylePr>
    <w:tblStylePr w:type="band1Vert">
      <w:tblPr/>
      <w:tcPr>
        <w:shd w:val="clear" w:color="auto" w:fill="F6F6F6" w:themeFill="accent1" w:themeFillTint="3F"/>
      </w:tcPr>
    </w:tblStylePr>
    <w:tblStylePr w:type="band1Horz">
      <w:tblPr/>
      <w:tcPr>
        <w:shd w:val="clear" w:color="auto" w:fill="F6F6F6" w:themeFill="accent1" w:themeFillTint="3F"/>
      </w:tcPr>
    </w:tblStylePr>
  </w:style>
  <w:style w:type="table" w:styleId="MediumList1-Accent2">
    <w:name w:val="Medium List 1 Accent 2"/>
    <w:basedOn w:val="TableNormal"/>
    <w:uiPriority w:val="65"/>
    <w:semiHidden/>
    <w:unhideWhenUsed/>
    <w:rsid w:val="00D46837"/>
    <w:pPr>
      <w:spacing w:line="240" w:lineRule="auto"/>
    </w:pPr>
    <w:tblPr>
      <w:tblStyleRowBandSize w:val="1"/>
      <w:tblStyleColBandSize w:val="1"/>
      <w:tblBorders>
        <w:top w:val="single" w:sz="8" w:space="0" w:color="B2B2B2" w:themeColor="accent2"/>
        <w:bottom w:val="single" w:sz="8" w:space="0" w:color="B2B2B2" w:themeColor="accent2"/>
      </w:tblBorders>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 w:type="table" w:styleId="MediumList1-Accent3">
    <w:name w:val="Medium List 1 Accent 3"/>
    <w:basedOn w:val="TableNormal"/>
    <w:uiPriority w:val="65"/>
    <w:semiHidden/>
    <w:unhideWhenUsed/>
    <w:rsid w:val="00D46837"/>
    <w:pPr>
      <w:spacing w:line="240" w:lineRule="auto"/>
    </w:pPr>
    <w:tblPr>
      <w:tblStyleRowBandSize w:val="1"/>
      <w:tblStyleColBandSize w:val="1"/>
      <w:tblBorders>
        <w:top w:val="single" w:sz="8" w:space="0" w:color="969696" w:themeColor="accent3"/>
        <w:bottom w:val="single" w:sz="8" w:space="0" w:color="969696" w:themeColor="accent3"/>
      </w:tblBorders>
    </w:tblPr>
    <w:tblStylePr w:type="firstRow">
      <w:rPr>
        <w:rFonts w:asciiTheme="majorHAnsi" w:eastAsiaTheme="majorEastAsia" w:hAnsiTheme="majorHAnsi" w:cstheme="majorBidi"/>
      </w:rPr>
      <w:tblPr/>
      <w:tcPr>
        <w:tcBorders>
          <w:top w:val="nil"/>
          <w:bottom w:val="single" w:sz="8" w:space="0" w:color="969696" w:themeColor="accent3"/>
        </w:tcBorders>
      </w:tcPr>
    </w:tblStylePr>
    <w:tblStylePr w:type="lastRow">
      <w:rPr>
        <w:b/>
        <w:bCs/>
        <w:color w:val="000000" w:themeColor="text2"/>
      </w:rPr>
      <w:tblPr/>
      <w:tcPr>
        <w:tcBorders>
          <w:top w:val="single" w:sz="8" w:space="0" w:color="969696" w:themeColor="accent3"/>
          <w:bottom w:val="single" w:sz="8" w:space="0" w:color="969696" w:themeColor="accent3"/>
        </w:tcBorders>
      </w:tcPr>
    </w:tblStylePr>
    <w:tblStylePr w:type="firstCol">
      <w:rPr>
        <w:b/>
        <w:bCs/>
      </w:rPr>
    </w:tblStylePr>
    <w:tblStylePr w:type="lastCol">
      <w:rPr>
        <w:b/>
        <w:bCs/>
      </w:rPr>
      <w:tblPr/>
      <w:tcPr>
        <w:tcBorders>
          <w:top w:val="single" w:sz="8" w:space="0" w:color="969696" w:themeColor="accent3"/>
          <w:bottom w:val="single" w:sz="8" w:space="0" w:color="969696" w:themeColor="accent3"/>
        </w:tcBorders>
      </w:tcPr>
    </w:tblStylePr>
    <w:tblStylePr w:type="band1Vert">
      <w:tblPr/>
      <w:tcPr>
        <w:shd w:val="clear" w:color="auto" w:fill="E5E5E5" w:themeFill="accent3" w:themeFillTint="3F"/>
      </w:tcPr>
    </w:tblStylePr>
    <w:tblStylePr w:type="band1Horz">
      <w:tblPr/>
      <w:tcPr>
        <w:shd w:val="clear" w:color="auto" w:fill="E5E5E5" w:themeFill="accent3" w:themeFillTint="3F"/>
      </w:tcPr>
    </w:tblStylePr>
  </w:style>
  <w:style w:type="table" w:styleId="MediumList1-Accent4">
    <w:name w:val="Medium List 1 Accent 4"/>
    <w:basedOn w:val="TableNormal"/>
    <w:uiPriority w:val="65"/>
    <w:semiHidden/>
    <w:unhideWhenUsed/>
    <w:rsid w:val="00D46837"/>
    <w:pPr>
      <w:spacing w:line="240" w:lineRule="auto"/>
    </w:pPr>
    <w:tblPr>
      <w:tblStyleRowBandSize w:val="1"/>
      <w:tblStyleColBandSize w:val="1"/>
      <w:tblBorders>
        <w:top w:val="single" w:sz="8" w:space="0" w:color="808080" w:themeColor="accent4"/>
        <w:bottom w:val="single" w:sz="8" w:space="0" w:color="808080" w:themeColor="accent4"/>
      </w:tblBorders>
    </w:tblPr>
    <w:tblStylePr w:type="firstRow">
      <w:rPr>
        <w:rFonts w:asciiTheme="majorHAnsi" w:eastAsiaTheme="majorEastAsia" w:hAnsiTheme="majorHAnsi" w:cstheme="majorBidi"/>
      </w:rPr>
      <w:tblPr/>
      <w:tcPr>
        <w:tcBorders>
          <w:top w:val="nil"/>
          <w:bottom w:val="single" w:sz="8" w:space="0" w:color="808080" w:themeColor="accent4"/>
        </w:tcBorders>
      </w:tcPr>
    </w:tblStylePr>
    <w:tblStylePr w:type="lastRow">
      <w:rPr>
        <w:b/>
        <w:bCs/>
        <w:color w:val="000000" w:themeColor="text2"/>
      </w:rPr>
      <w:tblPr/>
      <w:tcPr>
        <w:tcBorders>
          <w:top w:val="single" w:sz="8" w:space="0" w:color="808080" w:themeColor="accent4"/>
          <w:bottom w:val="single" w:sz="8" w:space="0" w:color="808080" w:themeColor="accent4"/>
        </w:tcBorders>
      </w:tcPr>
    </w:tblStylePr>
    <w:tblStylePr w:type="firstCol">
      <w:rPr>
        <w:b/>
        <w:bCs/>
      </w:rPr>
    </w:tblStylePr>
    <w:tblStylePr w:type="lastCol">
      <w:rPr>
        <w:b/>
        <w:bCs/>
      </w:rPr>
      <w:tblPr/>
      <w:tcPr>
        <w:tcBorders>
          <w:top w:val="single" w:sz="8" w:space="0" w:color="808080" w:themeColor="accent4"/>
          <w:bottom w:val="single" w:sz="8" w:space="0" w:color="808080" w:themeColor="accent4"/>
        </w:tcBorders>
      </w:tcPr>
    </w:tblStylePr>
    <w:tblStylePr w:type="band1Vert">
      <w:tblPr/>
      <w:tcPr>
        <w:shd w:val="clear" w:color="auto" w:fill="DFDFDF" w:themeFill="accent4" w:themeFillTint="3F"/>
      </w:tcPr>
    </w:tblStylePr>
    <w:tblStylePr w:type="band1Horz">
      <w:tblPr/>
      <w:tcPr>
        <w:shd w:val="clear" w:color="auto" w:fill="DFDFDF" w:themeFill="accent4" w:themeFillTint="3F"/>
      </w:tcPr>
    </w:tblStylePr>
  </w:style>
  <w:style w:type="table" w:styleId="MediumList1-Accent5">
    <w:name w:val="Medium List 1 Accent 5"/>
    <w:basedOn w:val="TableNormal"/>
    <w:uiPriority w:val="65"/>
    <w:semiHidden/>
    <w:unhideWhenUsed/>
    <w:rsid w:val="00D46837"/>
    <w:pPr>
      <w:spacing w:line="240" w:lineRule="auto"/>
    </w:pPr>
    <w:tblPr>
      <w:tblStyleRowBandSize w:val="1"/>
      <w:tblStyleColBandSize w:val="1"/>
      <w:tblBorders>
        <w:top w:val="single" w:sz="8" w:space="0" w:color="5F5F5F" w:themeColor="accent5"/>
        <w:bottom w:val="single" w:sz="8" w:space="0" w:color="5F5F5F" w:themeColor="accent5"/>
      </w:tblBorders>
    </w:tblPr>
    <w:tblStylePr w:type="firstRow">
      <w:rPr>
        <w:rFonts w:asciiTheme="majorHAnsi" w:eastAsiaTheme="majorEastAsia" w:hAnsiTheme="majorHAnsi" w:cstheme="majorBidi"/>
      </w:rPr>
      <w:tblPr/>
      <w:tcPr>
        <w:tcBorders>
          <w:top w:val="nil"/>
          <w:bottom w:val="single" w:sz="8" w:space="0" w:color="5F5F5F" w:themeColor="accent5"/>
        </w:tcBorders>
      </w:tcPr>
    </w:tblStylePr>
    <w:tblStylePr w:type="lastRow">
      <w:rPr>
        <w:b/>
        <w:bCs/>
        <w:color w:val="000000" w:themeColor="text2"/>
      </w:rPr>
      <w:tblPr/>
      <w:tcPr>
        <w:tcBorders>
          <w:top w:val="single" w:sz="8" w:space="0" w:color="5F5F5F" w:themeColor="accent5"/>
          <w:bottom w:val="single" w:sz="8" w:space="0" w:color="5F5F5F" w:themeColor="accent5"/>
        </w:tcBorders>
      </w:tcPr>
    </w:tblStylePr>
    <w:tblStylePr w:type="firstCol">
      <w:rPr>
        <w:b/>
        <w:bCs/>
      </w:rPr>
    </w:tblStylePr>
    <w:tblStylePr w:type="lastCol">
      <w:rPr>
        <w:b/>
        <w:bCs/>
      </w:rPr>
      <w:tblPr/>
      <w:tcPr>
        <w:tcBorders>
          <w:top w:val="single" w:sz="8" w:space="0" w:color="5F5F5F" w:themeColor="accent5"/>
          <w:bottom w:val="single" w:sz="8" w:space="0" w:color="5F5F5F" w:themeColor="accent5"/>
        </w:tcBorders>
      </w:tcPr>
    </w:tblStylePr>
    <w:tblStylePr w:type="band1Vert">
      <w:tblPr/>
      <w:tcPr>
        <w:shd w:val="clear" w:color="auto" w:fill="D7D7D7" w:themeFill="accent5" w:themeFillTint="3F"/>
      </w:tcPr>
    </w:tblStylePr>
    <w:tblStylePr w:type="band1Horz">
      <w:tblPr/>
      <w:tcPr>
        <w:shd w:val="clear" w:color="auto" w:fill="D7D7D7" w:themeFill="accent5" w:themeFillTint="3F"/>
      </w:tcPr>
    </w:tblStylePr>
  </w:style>
  <w:style w:type="table" w:styleId="MediumList1-Accent6">
    <w:name w:val="Medium List 1 Accent 6"/>
    <w:basedOn w:val="TableNormal"/>
    <w:uiPriority w:val="65"/>
    <w:semiHidden/>
    <w:unhideWhenUsed/>
    <w:rsid w:val="00D46837"/>
    <w:pPr>
      <w:spacing w:line="240" w:lineRule="auto"/>
    </w:pPr>
    <w:tblPr>
      <w:tblStyleRowBandSize w:val="1"/>
      <w:tblStyleColBandSize w:val="1"/>
      <w:tblBorders>
        <w:top w:val="single" w:sz="8" w:space="0" w:color="4D4D4D" w:themeColor="accent6"/>
        <w:bottom w:val="single" w:sz="8" w:space="0" w:color="4D4D4D" w:themeColor="accent6"/>
      </w:tblBorders>
    </w:tblPr>
    <w:tblStylePr w:type="firstRow">
      <w:rPr>
        <w:rFonts w:asciiTheme="majorHAnsi" w:eastAsiaTheme="majorEastAsia" w:hAnsiTheme="majorHAnsi" w:cstheme="majorBidi"/>
      </w:rPr>
      <w:tblPr/>
      <w:tcPr>
        <w:tcBorders>
          <w:top w:val="nil"/>
          <w:bottom w:val="single" w:sz="8" w:space="0" w:color="4D4D4D" w:themeColor="accent6"/>
        </w:tcBorders>
      </w:tcPr>
    </w:tblStylePr>
    <w:tblStylePr w:type="lastRow">
      <w:rPr>
        <w:b/>
        <w:bCs/>
        <w:color w:val="000000" w:themeColor="text2"/>
      </w:rPr>
      <w:tblPr/>
      <w:tcPr>
        <w:tcBorders>
          <w:top w:val="single" w:sz="8" w:space="0" w:color="4D4D4D" w:themeColor="accent6"/>
          <w:bottom w:val="single" w:sz="8" w:space="0" w:color="4D4D4D" w:themeColor="accent6"/>
        </w:tcBorders>
      </w:tcPr>
    </w:tblStylePr>
    <w:tblStylePr w:type="firstCol">
      <w:rPr>
        <w:b/>
        <w:bCs/>
      </w:rPr>
    </w:tblStylePr>
    <w:tblStylePr w:type="lastCol">
      <w:rPr>
        <w:b/>
        <w:bCs/>
      </w:rPr>
      <w:tblPr/>
      <w:tcPr>
        <w:tcBorders>
          <w:top w:val="single" w:sz="8" w:space="0" w:color="4D4D4D" w:themeColor="accent6"/>
          <w:bottom w:val="single" w:sz="8" w:space="0" w:color="4D4D4D" w:themeColor="accent6"/>
        </w:tcBorders>
      </w:tcPr>
    </w:tblStylePr>
    <w:tblStylePr w:type="band1Vert">
      <w:tblPr/>
      <w:tcPr>
        <w:shd w:val="clear" w:color="auto" w:fill="D3D3D3" w:themeFill="accent6" w:themeFillTint="3F"/>
      </w:tcPr>
    </w:tblStylePr>
    <w:tblStylePr w:type="band1Horz">
      <w:tblPr/>
      <w:tcPr>
        <w:shd w:val="clear" w:color="auto" w:fill="D3D3D3" w:themeFill="accent6" w:themeFillTint="3F"/>
      </w:tcPr>
    </w:tblStylePr>
  </w:style>
  <w:style w:type="table" w:styleId="MediumList2">
    <w:name w:val="Medium List 2"/>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rPr>
        <w:sz w:val="24"/>
        <w:szCs w:val="24"/>
      </w:rPr>
      <w:tblPr/>
      <w:tcPr>
        <w:tcBorders>
          <w:top w:val="nil"/>
          <w:left w:val="nil"/>
          <w:bottom w:val="single" w:sz="24" w:space="0" w:color="DDDDD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DDDD" w:themeColor="accent1"/>
          <w:insideH w:val="nil"/>
          <w:insideV w:val="nil"/>
        </w:tcBorders>
        <w:shd w:val="clear" w:color="auto" w:fill="FFFFFF" w:themeFill="background1"/>
      </w:tcPr>
    </w:tblStylePr>
    <w:tblStylePr w:type="lastCol">
      <w:tblPr/>
      <w:tcPr>
        <w:tcBorders>
          <w:top w:val="nil"/>
          <w:left w:val="single" w:sz="8" w:space="0" w:color="DDDDD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top w:val="nil"/>
          <w:bottom w:val="nil"/>
          <w:insideH w:val="nil"/>
          <w:insideV w:val="nil"/>
        </w:tcBorders>
        <w:shd w:val="clear" w:color="auto" w:fill="F6F6F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rPr>
        <w:sz w:val="24"/>
        <w:szCs w:val="24"/>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2B2B2" w:themeColor="accent2"/>
          <w:insideH w:val="nil"/>
          <w:insideV w:val="nil"/>
        </w:tcBorders>
        <w:shd w:val="clear" w:color="auto" w:fill="FFFFFF" w:themeFill="background1"/>
      </w:tcPr>
    </w:tblStylePr>
    <w:tblStylePr w:type="lastCol">
      <w:tblPr/>
      <w:tcPr>
        <w:tcBorders>
          <w:top w:val="nil"/>
          <w:left w:val="single" w:sz="8" w:space="0" w:color="B2B2B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top w:val="nil"/>
          <w:bottom w:val="nil"/>
          <w:insideH w:val="nil"/>
          <w:insideV w:val="nil"/>
        </w:tcBorders>
        <w:shd w:val="clear" w:color="auto" w:fill="EBEB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tblBorders>
    </w:tblPr>
    <w:tblStylePr w:type="firstRow">
      <w:rPr>
        <w:sz w:val="24"/>
        <w:szCs w:val="24"/>
      </w:rPr>
      <w:tblPr/>
      <w:tcPr>
        <w:tcBorders>
          <w:top w:val="nil"/>
          <w:left w:val="nil"/>
          <w:bottom w:val="single" w:sz="24" w:space="0" w:color="969696"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9696" w:themeColor="accent3"/>
          <w:insideH w:val="nil"/>
          <w:insideV w:val="nil"/>
        </w:tcBorders>
        <w:shd w:val="clear" w:color="auto" w:fill="FFFFFF" w:themeFill="background1"/>
      </w:tcPr>
    </w:tblStylePr>
    <w:tblStylePr w:type="lastCol">
      <w:tblPr/>
      <w:tcPr>
        <w:tcBorders>
          <w:top w:val="nil"/>
          <w:left w:val="single" w:sz="8" w:space="0" w:color="96969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top w:val="nil"/>
          <w:bottom w:val="nil"/>
          <w:insideH w:val="nil"/>
          <w:insideV w:val="nil"/>
        </w:tcBorders>
        <w:shd w:val="clear" w:color="auto" w:fill="E5E5E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tblBorders>
    </w:tblPr>
    <w:tblStylePr w:type="firstRow">
      <w:rPr>
        <w:sz w:val="24"/>
        <w:szCs w:val="24"/>
      </w:rPr>
      <w:tblPr/>
      <w:tcPr>
        <w:tcBorders>
          <w:top w:val="nil"/>
          <w:left w:val="nil"/>
          <w:bottom w:val="single" w:sz="24" w:space="0" w:color="80808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8080" w:themeColor="accent4"/>
          <w:insideH w:val="nil"/>
          <w:insideV w:val="nil"/>
        </w:tcBorders>
        <w:shd w:val="clear" w:color="auto" w:fill="FFFFFF" w:themeFill="background1"/>
      </w:tcPr>
    </w:tblStylePr>
    <w:tblStylePr w:type="lastCol">
      <w:tblPr/>
      <w:tcPr>
        <w:tcBorders>
          <w:top w:val="nil"/>
          <w:left w:val="single" w:sz="8" w:space="0" w:color="80808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FDF" w:themeFill="accent4" w:themeFillTint="3F"/>
      </w:tcPr>
    </w:tblStylePr>
    <w:tblStylePr w:type="band1Horz">
      <w:tblPr/>
      <w:tcPr>
        <w:tcBorders>
          <w:top w:val="nil"/>
          <w:bottom w:val="nil"/>
          <w:insideH w:val="nil"/>
          <w:insideV w:val="nil"/>
        </w:tcBorders>
        <w:shd w:val="clear" w:color="auto" w:fill="DFDFD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rPr>
        <w:sz w:val="24"/>
        <w:szCs w:val="24"/>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F5F5F" w:themeColor="accent5"/>
          <w:insideH w:val="nil"/>
          <w:insideV w:val="nil"/>
        </w:tcBorders>
        <w:shd w:val="clear" w:color="auto" w:fill="FFFFFF" w:themeFill="background1"/>
      </w:tcPr>
    </w:tblStylePr>
    <w:tblStylePr w:type="lastCol">
      <w:tblPr/>
      <w:tcPr>
        <w:tcBorders>
          <w:top w:val="nil"/>
          <w:left w:val="single" w:sz="8" w:space="0" w:color="5F5F5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top w:val="nil"/>
          <w:bottom w:val="nil"/>
          <w:insideH w:val="nil"/>
          <w:insideV w:val="nil"/>
        </w:tcBorders>
        <w:shd w:val="clear" w:color="auto" w:fill="D7D7D7"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tblBorders>
    </w:tblPr>
    <w:tblStylePr w:type="firstRow">
      <w:rPr>
        <w:sz w:val="24"/>
        <w:szCs w:val="24"/>
      </w:rPr>
      <w:tblPr/>
      <w:tcPr>
        <w:tcBorders>
          <w:top w:val="nil"/>
          <w:left w:val="nil"/>
          <w:bottom w:val="single" w:sz="24" w:space="0" w:color="4D4D4D"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D4D4D" w:themeColor="accent6"/>
          <w:insideH w:val="nil"/>
          <w:insideV w:val="nil"/>
        </w:tcBorders>
        <w:shd w:val="clear" w:color="auto" w:fill="FFFFFF" w:themeFill="background1"/>
      </w:tcPr>
    </w:tblStylePr>
    <w:tblStylePr w:type="lastCol">
      <w:tblPr/>
      <w:tcPr>
        <w:tcBorders>
          <w:top w:val="nil"/>
          <w:left w:val="single" w:sz="8" w:space="0" w:color="4D4D4D"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top w:val="nil"/>
          <w:bottom w:val="nil"/>
          <w:insideH w:val="nil"/>
          <w:insideV w:val="nil"/>
        </w:tcBorders>
        <w:shd w:val="clear" w:color="auto" w:fill="D3D3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46837"/>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D46837"/>
    <w:pPr>
      <w:spacing w:line="240" w:lineRule="auto"/>
    </w:pPr>
    <w:tblPr>
      <w:tblStyleRowBandSize w:val="1"/>
      <w:tblStyleColBandSize w:val="1"/>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tblBorders>
    </w:tblPr>
    <w:tblStylePr w:type="firstRow">
      <w:pPr>
        <w:spacing w:before="0" w:after="0" w:line="240" w:lineRule="auto"/>
      </w:pPr>
      <w:rPr>
        <w:b/>
        <w:bCs/>
        <w:color w:val="FFFFFF" w:themeColor="background1"/>
      </w:rPr>
      <w:tblPr/>
      <w:tcPr>
        <w:tc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shd w:val="clear" w:color="auto" w:fill="DDDDDD" w:themeFill="accent1"/>
      </w:tcPr>
    </w:tblStylePr>
    <w:tblStylePr w:type="lastRow">
      <w:pPr>
        <w:spacing w:before="0" w:after="0" w:line="240" w:lineRule="auto"/>
      </w:pPr>
      <w:rPr>
        <w:b/>
        <w:bCs/>
      </w:rPr>
      <w:tblPr/>
      <w:tcPr>
        <w:tcBorders>
          <w:top w:val="double" w:sz="6"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1" w:themeFillTint="3F"/>
      </w:tcPr>
    </w:tblStylePr>
    <w:tblStylePr w:type="band1Horz">
      <w:tblPr/>
      <w:tcPr>
        <w:tcBorders>
          <w:insideH w:val="nil"/>
          <w:insideV w:val="nil"/>
        </w:tcBorders>
        <w:shd w:val="clear" w:color="auto" w:fill="F6F6F6"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46837"/>
    <w:pPr>
      <w:spacing w:line="240" w:lineRule="auto"/>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46837"/>
    <w:pPr>
      <w:spacing w:line="240" w:lineRule="auto"/>
    </w:pPr>
    <w:tblPr>
      <w:tblStyleRowBandSize w:val="1"/>
      <w:tblStyleColBandSize w:val="1"/>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tblBorders>
    </w:tblPr>
    <w:tblStylePr w:type="firstRow">
      <w:pPr>
        <w:spacing w:before="0" w:after="0" w:line="240" w:lineRule="auto"/>
      </w:pPr>
      <w:rPr>
        <w:b/>
        <w:bCs/>
        <w:color w:val="FFFFFF" w:themeColor="background1"/>
      </w:rPr>
      <w:tblPr/>
      <w:tcPr>
        <w:tc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nil"/>
          <w:insideV w:val="nil"/>
        </w:tcBorders>
        <w:shd w:val="clear" w:color="auto" w:fill="969696" w:themeFill="accent3"/>
      </w:tcPr>
    </w:tblStylePr>
    <w:tblStylePr w:type="lastRow">
      <w:pPr>
        <w:spacing w:before="0" w:after="0" w:line="240" w:lineRule="auto"/>
      </w:pPr>
      <w:rPr>
        <w:b/>
        <w:bCs/>
      </w:rPr>
      <w:tblPr/>
      <w:tcPr>
        <w:tcBorders>
          <w:top w:val="double" w:sz="6"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5E5E5" w:themeFill="accent3" w:themeFillTint="3F"/>
      </w:tcPr>
    </w:tblStylePr>
    <w:tblStylePr w:type="band1Horz">
      <w:tblPr/>
      <w:tcPr>
        <w:tcBorders>
          <w:insideH w:val="nil"/>
          <w:insideV w:val="nil"/>
        </w:tcBorders>
        <w:shd w:val="clear" w:color="auto" w:fill="E5E5E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46837"/>
    <w:pPr>
      <w:spacing w:line="240" w:lineRule="auto"/>
    </w:pPr>
    <w:tblPr>
      <w:tblStyleRowBandSize w:val="1"/>
      <w:tblStyleColBandSize w:val="1"/>
      <w:tbl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single" w:sz="8" w:space="0" w:color="9F9F9F" w:themeColor="accent4" w:themeTint="BF"/>
      </w:tblBorders>
    </w:tblPr>
    <w:tblStylePr w:type="firstRow">
      <w:pPr>
        <w:spacing w:before="0" w:after="0" w:line="240" w:lineRule="auto"/>
      </w:pPr>
      <w:rPr>
        <w:b/>
        <w:bCs/>
        <w:color w:val="FFFFFF" w:themeColor="background1"/>
      </w:rPr>
      <w:tblPr/>
      <w:tcPr>
        <w:tc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shd w:val="clear" w:color="auto" w:fill="808080" w:themeFill="accent4"/>
      </w:tcPr>
    </w:tblStylePr>
    <w:tblStylePr w:type="lastRow">
      <w:pPr>
        <w:spacing w:before="0" w:after="0" w:line="240" w:lineRule="auto"/>
      </w:pPr>
      <w:rPr>
        <w:b/>
        <w:bCs/>
      </w:rPr>
      <w:tblPr/>
      <w:tcPr>
        <w:tcBorders>
          <w:top w:val="double" w:sz="6"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FDF" w:themeFill="accent4" w:themeFillTint="3F"/>
      </w:tcPr>
    </w:tblStylePr>
    <w:tblStylePr w:type="band1Horz">
      <w:tblPr/>
      <w:tcPr>
        <w:tcBorders>
          <w:insideH w:val="nil"/>
          <w:insideV w:val="nil"/>
        </w:tcBorders>
        <w:shd w:val="clear" w:color="auto" w:fill="DFDFDF"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46837"/>
    <w:pPr>
      <w:spacing w:line="240" w:lineRule="auto"/>
    </w:pPr>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tblBorders>
    </w:tblPr>
    <w:tblStylePr w:type="firstRow">
      <w:pPr>
        <w:spacing w:before="0" w:after="0" w:line="240" w:lineRule="auto"/>
      </w:pPr>
      <w:rPr>
        <w:b/>
        <w:bCs/>
        <w:color w:val="FFFFFF" w:themeColor="background1"/>
      </w:rPr>
      <w:tblPr/>
      <w:tcPr>
        <w:tc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shd w:val="clear" w:color="auto" w:fill="5F5F5F" w:themeFill="accent5"/>
      </w:tcPr>
    </w:tblStylePr>
    <w:tblStylePr w:type="lastRow">
      <w:pPr>
        <w:spacing w:before="0" w:after="0" w:line="240" w:lineRule="auto"/>
      </w:pPr>
      <w:rPr>
        <w:b/>
        <w:bCs/>
      </w:rPr>
      <w:tblPr/>
      <w:tcPr>
        <w:tcBorders>
          <w:top w:val="double" w:sz="6"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tcPr>
    </w:tblStylePr>
    <w:tblStylePr w:type="firstCol">
      <w:rPr>
        <w:b/>
        <w:bCs/>
      </w:rPr>
    </w:tblStylePr>
    <w:tblStylePr w:type="lastCol">
      <w:rPr>
        <w:b/>
        <w:bCs/>
      </w:rPr>
    </w:tblStylePr>
    <w:tblStylePr w:type="band1Vert">
      <w:tblPr/>
      <w:tcPr>
        <w:shd w:val="clear" w:color="auto" w:fill="D7D7D7" w:themeFill="accent5" w:themeFillTint="3F"/>
      </w:tcPr>
    </w:tblStylePr>
    <w:tblStylePr w:type="band1Horz">
      <w:tblPr/>
      <w:tcPr>
        <w:tcBorders>
          <w:insideH w:val="nil"/>
          <w:insideV w:val="nil"/>
        </w:tcBorders>
        <w:shd w:val="clear" w:color="auto" w:fill="D7D7D7"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46837"/>
    <w:pPr>
      <w:spacing w:line="240" w:lineRule="auto"/>
    </w:pPr>
    <w:tblPr>
      <w:tblStyleRowBandSize w:val="1"/>
      <w:tblStyleColBandSize w:val="1"/>
      <w:tbl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single" w:sz="8" w:space="0" w:color="797979" w:themeColor="accent6" w:themeTint="BF"/>
      </w:tblBorders>
    </w:tblPr>
    <w:tblStylePr w:type="firstRow">
      <w:pPr>
        <w:spacing w:before="0" w:after="0" w:line="240" w:lineRule="auto"/>
      </w:pPr>
      <w:rPr>
        <w:b/>
        <w:bCs/>
        <w:color w:val="FFFFFF" w:themeColor="background1"/>
      </w:rPr>
      <w:tblPr/>
      <w:tcPr>
        <w:tc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nil"/>
          <w:insideV w:val="nil"/>
        </w:tcBorders>
        <w:shd w:val="clear" w:color="auto" w:fill="4D4D4D" w:themeFill="accent6"/>
      </w:tcPr>
    </w:tblStylePr>
    <w:tblStylePr w:type="lastRow">
      <w:pPr>
        <w:spacing w:before="0" w:after="0" w:line="240" w:lineRule="auto"/>
      </w:pPr>
      <w:rPr>
        <w:b/>
        <w:bCs/>
      </w:rPr>
      <w:tblPr/>
      <w:tcPr>
        <w:tcBorders>
          <w:top w:val="double" w:sz="6"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nil"/>
          <w:insideV w:val="nil"/>
        </w:tcBorders>
      </w:tcPr>
    </w:tblStylePr>
    <w:tblStylePr w:type="firstCol">
      <w:rPr>
        <w:b/>
        <w:bCs/>
      </w:rPr>
    </w:tblStylePr>
    <w:tblStylePr w:type="lastCol">
      <w:rPr>
        <w:b/>
        <w:bCs/>
      </w:rPr>
    </w:tblStylePr>
    <w:tblStylePr w:type="band1Vert">
      <w:tblPr/>
      <w:tcPr>
        <w:shd w:val="clear" w:color="auto" w:fill="D3D3D3" w:themeFill="accent6" w:themeFillTint="3F"/>
      </w:tcPr>
    </w:tblStylePr>
    <w:tblStylePr w:type="band1Horz">
      <w:tblPr/>
      <w:tcPr>
        <w:tcBorders>
          <w:insideH w:val="nil"/>
          <w:insideV w:val="nil"/>
        </w:tcBorders>
        <w:shd w:val="clear" w:color="auto" w:fill="D3D3D3"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9696"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9696" w:themeFill="accent3"/>
      </w:tcPr>
    </w:tblStylePr>
    <w:tblStylePr w:type="lastCol">
      <w:rPr>
        <w:b/>
        <w:bCs/>
        <w:color w:val="FFFFFF" w:themeColor="background1"/>
      </w:rPr>
      <w:tblPr/>
      <w:tcPr>
        <w:tcBorders>
          <w:left w:val="nil"/>
          <w:right w:val="nil"/>
          <w:insideH w:val="nil"/>
          <w:insideV w:val="nil"/>
        </w:tcBorders>
        <w:shd w:val="clear" w:color="auto" w:fill="969696"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808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08080" w:themeFill="accent4"/>
      </w:tcPr>
    </w:tblStylePr>
    <w:tblStylePr w:type="lastCol">
      <w:rPr>
        <w:b/>
        <w:bCs/>
        <w:color w:val="FFFFFF" w:themeColor="background1"/>
      </w:rPr>
      <w:tblPr/>
      <w:tcPr>
        <w:tcBorders>
          <w:left w:val="nil"/>
          <w:right w:val="nil"/>
          <w:insideH w:val="nil"/>
          <w:insideV w:val="nil"/>
        </w:tcBorders>
        <w:shd w:val="clear" w:color="auto" w:fill="80808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F5F5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F5F5F" w:themeFill="accent5"/>
      </w:tcPr>
    </w:tblStylePr>
    <w:tblStylePr w:type="lastCol">
      <w:rPr>
        <w:b/>
        <w:bCs/>
        <w:color w:val="FFFFFF" w:themeColor="background1"/>
      </w:rPr>
      <w:tblPr/>
      <w:tcPr>
        <w:tcBorders>
          <w:left w:val="nil"/>
          <w:right w:val="nil"/>
          <w:insideH w:val="nil"/>
          <w:insideV w:val="nil"/>
        </w:tcBorders>
        <w:shd w:val="clear" w:color="auto" w:fill="5F5F5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D4D4D"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D4D4D" w:themeFill="accent6"/>
      </w:tcPr>
    </w:tblStylePr>
    <w:tblStylePr w:type="lastCol">
      <w:rPr>
        <w:b/>
        <w:bCs/>
        <w:color w:val="FFFFFF" w:themeColor="background1"/>
      </w:rPr>
      <w:tblPr/>
      <w:tcPr>
        <w:tcBorders>
          <w:left w:val="nil"/>
          <w:right w:val="nil"/>
          <w:insideH w:val="nil"/>
          <w:insideV w:val="nil"/>
        </w:tcBorders>
        <w:shd w:val="clear" w:color="auto" w:fill="4D4D4D"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D46837"/>
    <w:rPr>
      <w:color w:val="2B579A"/>
      <w:shd w:val="clear" w:color="auto" w:fill="E6E6E6"/>
    </w:rPr>
  </w:style>
  <w:style w:type="character" w:styleId="PageNumber">
    <w:name w:val="page number"/>
    <w:basedOn w:val="DefaultParagraphFont"/>
    <w:uiPriority w:val="99"/>
    <w:semiHidden/>
    <w:unhideWhenUsed/>
    <w:rsid w:val="00D46837"/>
  </w:style>
  <w:style w:type="table" w:styleId="PlainTable1">
    <w:name w:val="Plain Table 1"/>
    <w:basedOn w:val="TableNormal"/>
    <w:uiPriority w:val="41"/>
    <w:rsid w:val="00D46837"/>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46837"/>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46837"/>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46837"/>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46837"/>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martHyperlink">
    <w:name w:val="Smart Hyperlink"/>
    <w:basedOn w:val="DefaultParagraphFont"/>
    <w:uiPriority w:val="99"/>
    <w:semiHidden/>
    <w:unhideWhenUsed/>
    <w:rsid w:val="00D46837"/>
    <w:rPr>
      <w:u w:val="dotted"/>
    </w:rPr>
  </w:style>
  <w:style w:type="table" w:styleId="Table3Deffects1">
    <w:name w:val="Table 3D effects 1"/>
    <w:basedOn w:val="TableNormal"/>
    <w:uiPriority w:val="99"/>
    <w:semiHidden/>
    <w:unhideWhenUsed/>
    <w:rsid w:val="00D46837"/>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46837"/>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46837"/>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46837"/>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46837"/>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4683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46837"/>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4683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46837"/>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46837"/>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46837"/>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46837"/>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46837"/>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46837"/>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46837"/>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4683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46837"/>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46837"/>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46837"/>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46837"/>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46837"/>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46837"/>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46837"/>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D4683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4683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46837"/>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46837"/>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46837"/>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4683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4683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D46837"/>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46837"/>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4683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4683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rsid w:val="00D4683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468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46837"/>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46837"/>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rsid w:val="00D46837"/>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1">
    <w:name w:val="toc 1"/>
    <w:basedOn w:val="Normal"/>
    <w:next w:val="Normal"/>
    <w:autoRedefine/>
    <w:uiPriority w:val="39"/>
    <w:semiHidden/>
    <w:unhideWhenUsed/>
    <w:rsid w:val="00D46837"/>
    <w:pPr>
      <w:spacing w:after="100"/>
    </w:pPr>
  </w:style>
  <w:style w:type="paragraph" w:styleId="TOC2">
    <w:name w:val="toc 2"/>
    <w:basedOn w:val="Normal"/>
    <w:next w:val="Normal"/>
    <w:autoRedefine/>
    <w:uiPriority w:val="39"/>
    <w:semiHidden/>
    <w:unhideWhenUsed/>
    <w:rsid w:val="00D46837"/>
    <w:pPr>
      <w:spacing w:after="100"/>
      <w:ind w:left="240"/>
    </w:pPr>
  </w:style>
  <w:style w:type="paragraph" w:styleId="TOC3">
    <w:name w:val="toc 3"/>
    <w:basedOn w:val="Normal"/>
    <w:next w:val="Normal"/>
    <w:autoRedefine/>
    <w:uiPriority w:val="39"/>
    <w:semiHidden/>
    <w:unhideWhenUsed/>
    <w:rsid w:val="00D46837"/>
    <w:pPr>
      <w:spacing w:after="100"/>
      <w:ind w:left="480"/>
    </w:pPr>
  </w:style>
  <w:style w:type="character" w:styleId="UnresolvedMention">
    <w:name w:val="Unresolved Mention"/>
    <w:basedOn w:val="DefaultParagraphFont"/>
    <w:uiPriority w:val="99"/>
    <w:semiHidden/>
    <w:unhideWhenUsed/>
    <w:rsid w:val="00583D7A"/>
    <w:rPr>
      <w:color w:val="595959" w:themeColor="text1" w:themeTint="A6"/>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65207">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43957538">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3559495">
      <w:bodyDiv w:val="1"/>
      <w:marLeft w:val="0"/>
      <w:marRight w:val="0"/>
      <w:marTop w:val="0"/>
      <w:marBottom w:val="0"/>
      <w:divBdr>
        <w:top w:val="none" w:sz="0" w:space="0" w:color="auto"/>
        <w:left w:val="none" w:sz="0" w:space="0" w:color="auto"/>
        <w:bottom w:val="none" w:sz="0" w:space="0" w:color="auto"/>
        <w:right w:val="none" w:sz="0" w:space="0" w:color="auto"/>
      </w:divBdr>
    </w:div>
    <w:div w:id="272978370">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55470598">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8673551">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6972048">
      <w:bodyDiv w:val="1"/>
      <w:marLeft w:val="0"/>
      <w:marRight w:val="0"/>
      <w:marTop w:val="0"/>
      <w:marBottom w:val="0"/>
      <w:divBdr>
        <w:top w:val="none" w:sz="0" w:space="0" w:color="auto"/>
        <w:left w:val="none" w:sz="0" w:space="0" w:color="auto"/>
        <w:bottom w:val="none" w:sz="0" w:space="0" w:color="auto"/>
        <w:right w:val="none" w:sz="0" w:space="0" w:color="auto"/>
      </w:divBdr>
      <w:divsChild>
        <w:div w:id="1770157986">
          <w:marLeft w:val="0"/>
          <w:marRight w:val="0"/>
          <w:marTop w:val="0"/>
          <w:marBottom w:val="0"/>
          <w:divBdr>
            <w:top w:val="none" w:sz="0" w:space="0" w:color="auto"/>
            <w:left w:val="none" w:sz="0" w:space="0" w:color="auto"/>
            <w:bottom w:val="none" w:sz="0" w:space="0" w:color="auto"/>
            <w:right w:val="none" w:sz="0" w:space="0" w:color="auto"/>
          </w:divBdr>
        </w:div>
        <w:div w:id="621576051">
          <w:marLeft w:val="0"/>
          <w:marRight w:val="0"/>
          <w:marTop w:val="0"/>
          <w:marBottom w:val="0"/>
          <w:divBdr>
            <w:top w:val="none" w:sz="0" w:space="0" w:color="auto"/>
            <w:left w:val="none" w:sz="0" w:space="0" w:color="auto"/>
            <w:bottom w:val="none" w:sz="0" w:space="0" w:color="auto"/>
            <w:right w:val="none" w:sz="0" w:space="0" w:color="auto"/>
          </w:divBdr>
        </w:div>
        <w:div w:id="158011839">
          <w:marLeft w:val="0"/>
          <w:marRight w:val="0"/>
          <w:marTop w:val="0"/>
          <w:marBottom w:val="0"/>
          <w:divBdr>
            <w:top w:val="none" w:sz="0" w:space="0" w:color="auto"/>
            <w:left w:val="none" w:sz="0" w:space="0" w:color="auto"/>
            <w:bottom w:val="none" w:sz="0" w:space="0" w:color="auto"/>
            <w:right w:val="none" w:sz="0" w:space="0" w:color="auto"/>
          </w:divBdr>
        </w:div>
        <w:div w:id="1544753098">
          <w:marLeft w:val="0"/>
          <w:marRight w:val="0"/>
          <w:marTop w:val="0"/>
          <w:marBottom w:val="0"/>
          <w:divBdr>
            <w:top w:val="none" w:sz="0" w:space="0" w:color="auto"/>
            <w:left w:val="none" w:sz="0" w:space="0" w:color="auto"/>
            <w:bottom w:val="none" w:sz="0" w:space="0" w:color="auto"/>
            <w:right w:val="none" w:sz="0" w:space="0" w:color="auto"/>
          </w:divBdr>
        </w:div>
        <w:div w:id="1081875773">
          <w:marLeft w:val="0"/>
          <w:marRight w:val="0"/>
          <w:marTop w:val="0"/>
          <w:marBottom w:val="0"/>
          <w:divBdr>
            <w:top w:val="none" w:sz="0" w:space="0" w:color="auto"/>
            <w:left w:val="none" w:sz="0" w:space="0" w:color="auto"/>
            <w:bottom w:val="none" w:sz="0" w:space="0" w:color="auto"/>
            <w:right w:val="none" w:sz="0" w:space="0" w:color="auto"/>
          </w:divBdr>
        </w:div>
        <w:div w:id="735401683">
          <w:marLeft w:val="0"/>
          <w:marRight w:val="0"/>
          <w:marTop w:val="0"/>
          <w:marBottom w:val="0"/>
          <w:divBdr>
            <w:top w:val="none" w:sz="0" w:space="0" w:color="auto"/>
            <w:left w:val="none" w:sz="0" w:space="0" w:color="auto"/>
            <w:bottom w:val="none" w:sz="0" w:space="0" w:color="auto"/>
            <w:right w:val="none" w:sz="0" w:space="0" w:color="auto"/>
          </w:divBdr>
        </w:div>
        <w:div w:id="99881035">
          <w:marLeft w:val="0"/>
          <w:marRight w:val="0"/>
          <w:marTop w:val="0"/>
          <w:marBottom w:val="0"/>
          <w:divBdr>
            <w:top w:val="none" w:sz="0" w:space="0" w:color="auto"/>
            <w:left w:val="none" w:sz="0" w:space="0" w:color="auto"/>
            <w:bottom w:val="none" w:sz="0" w:space="0" w:color="auto"/>
            <w:right w:val="none" w:sz="0" w:space="0" w:color="auto"/>
          </w:divBdr>
        </w:div>
      </w:divsChild>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32910927">
      <w:bodyDiv w:val="1"/>
      <w:marLeft w:val="0"/>
      <w:marRight w:val="0"/>
      <w:marTop w:val="0"/>
      <w:marBottom w:val="0"/>
      <w:divBdr>
        <w:top w:val="none" w:sz="0" w:space="0" w:color="auto"/>
        <w:left w:val="none" w:sz="0" w:space="0" w:color="auto"/>
        <w:bottom w:val="none" w:sz="0" w:space="0" w:color="auto"/>
        <w:right w:val="none" w:sz="0" w:space="0" w:color="auto"/>
      </w:divBdr>
      <w:divsChild>
        <w:div w:id="590285435">
          <w:marLeft w:val="0"/>
          <w:marRight w:val="0"/>
          <w:marTop w:val="0"/>
          <w:marBottom w:val="0"/>
          <w:divBdr>
            <w:top w:val="none" w:sz="0" w:space="0" w:color="auto"/>
            <w:left w:val="none" w:sz="0" w:space="0" w:color="auto"/>
            <w:bottom w:val="none" w:sz="0" w:space="0" w:color="auto"/>
            <w:right w:val="none" w:sz="0" w:space="0" w:color="auto"/>
          </w:divBdr>
          <w:divsChild>
            <w:div w:id="409741242">
              <w:marLeft w:val="0"/>
              <w:marRight w:val="0"/>
              <w:marTop w:val="0"/>
              <w:marBottom w:val="0"/>
              <w:divBdr>
                <w:top w:val="none" w:sz="0" w:space="0" w:color="auto"/>
                <w:left w:val="none" w:sz="0" w:space="0" w:color="auto"/>
                <w:bottom w:val="none" w:sz="0" w:space="0" w:color="auto"/>
                <w:right w:val="none" w:sz="0" w:space="0" w:color="auto"/>
              </w:divBdr>
              <w:divsChild>
                <w:div w:id="204231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09913408">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72771278">
      <w:bodyDiv w:val="1"/>
      <w:marLeft w:val="0"/>
      <w:marRight w:val="0"/>
      <w:marTop w:val="0"/>
      <w:marBottom w:val="0"/>
      <w:divBdr>
        <w:top w:val="none" w:sz="0" w:space="0" w:color="auto"/>
        <w:left w:val="none" w:sz="0" w:space="0" w:color="auto"/>
        <w:bottom w:val="none" w:sz="0" w:space="0" w:color="auto"/>
        <w:right w:val="none" w:sz="0" w:space="0" w:color="auto"/>
      </w:divBdr>
    </w:div>
    <w:div w:id="1182090341">
      <w:bodyDiv w:val="1"/>
      <w:marLeft w:val="0"/>
      <w:marRight w:val="0"/>
      <w:marTop w:val="0"/>
      <w:marBottom w:val="0"/>
      <w:divBdr>
        <w:top w:val="none" w:sz="0" w:space="0" w:color="auto"/>
        <w:left w:val="none" w:sz="0" w:space="0" w:color="auto"/>
        <w:bottom w:val="none" w:sz="0" w:space="0" w:color="auto"/>
        <w:right w:val="none" w:sz="0" w:space="0" w:color="auto"/>
      </w:divBdr>
      <w:divsChild>
        <w:div w:id="1716781549">
          <w:marLeft w:val="0"/>
          <w:marRight w:val="0"/>
          <w:marTop w:val="0"/>
          <w:marBottom w:val="0"/>
          <w:divBdr>
            <w:top w:val="none" w:sz="0" w:space="0" w:color="auto"/>
            <w:left w:val="none" w:sz="0" w:space="0" w:color="auto"/>
            <w:bottom w:val="none" w:sz="0" w:space="0" w:color="auto"/>
            <w:right w:val="none" w:sz="0" w:space="0" w:color="auto"/>
          </w:divBdr>
        </w:div>
        <w:div w:id="1758751769">
          <w:marLeft w:val="0"/>
          <w:marRight w:val="0"/>
          <w:marTop w:val="0"/>
          <w:marBottom w:val="0"/>
          <w:divBdr>
            <w:top w:val="none" w:sz="0" w:space="0" w:color="auto"/>
            <w:left w:val="none" w:sz="0" w:space="0" w:color="auto"/>
            <w:bottom w:val="none" w:sz="0" w:space="0" w:color="auto"/>
            <w:right w:val="none" w:sz="0" w:space="0" w:color="auto"/>
          </w:divBdr>
        </w:div>
        <w:div w:id="660818856">
          <w:marLeft w:val="0"/>
          <w:marRight w:val="0"/>
          <w:marTop w:val="0"/>
          <w:marBottom w:val="0"/>
          <w:divBdr>
            <w:top w:val="none" w:sz="0" w:space="0" w:color="auto"/>
            <w:left w:val="none" w:sz="0" w:space="0" w:color="auto"/>
            <w:bottom w:val="none" w:sz="0" w:space="0" w:color="auto"/>
            <w:right w:val="none" w:sz="0" w:space="0" w:color="auto"/>
          </w:divBdr>
        </w:div>
        <w:div w:id="278687740">
          <w:marLeft w:val="0"/>
          <w:marRight w:val="0"/>
          <w:marTop w:val="0"/>
          <w:marBottom w:val="0"/>
          <w:divBdr>
            <w:top w:val="none" w:sz="0" w:space="0" w:color="auto"/>
            <w:left w:val="none" w:sz="0" w:space="0" w:color="auto"/>
            <w:bottom w:val="none" w:sz="0" w:space="0" w:color="auto"/>
            <w:right w:val="none" w:sz="0" w:space="0" w:color="auto"/>
          </w:divBdr>
        </w:div>
        <w:div w:id="770204436">
          <w:marLeft w:val="0"/>
          <w:marRight w:val="0"/>
          <w:marTop w:val="0"/>
          <w:marBottom w:val="0"/>
          <w:divBdr>
            <w:top w:val="none" w:sz="0" w:space="0" w:color="auto"/>
            <w:left w:val="none" w:sz="0" w:space="0" w:color="auto"/>
            <w:bottom w:val="none" w:sz="0" w:space="0" w:color="auto"/>
            <w:right w:val="none" w:sz="0" w:space="0" w:color="auto"/>
          </w:divBdr>
        </w:div>
        <w:div w:id="374350449">
          <w:marLeft w:val="0"/>
          <w:marRight w:val="0"/>
          <w:marTop w:val="0"/>
          <w:marBottom w:val="0"/>
          <w:divBdr>
            <w:top w:val="none" w:sz="0" w:space="0" w:color="auto"/>
            <w:left w:val="none" w:sz="0" w:space="0" w:color="auto"/>
            <w:bottom w:val="none" w:sz="0" w:space="0" w:color="auto"/>
            <w:right w:val="none" w:sz="0" w:space="0" w:color="auto"/>
          </w:divBdr>
        </w:div>
        <w:div w:id="1444615388">
          <w:marLeft w:val="0"/>
          <w:marRight w:val="0"/>
          <w:marTop w:val="0"/>
          <w:marBottom w:val="0"/>
          <w:divBdr>
            <w:top w:val="none" w:sz="0" w:space="0" w:color="auto"/>
            <w:left w:val="none" w:sz="0" w:space="0" w:color="auto"/>
            <w:bottom w:val="none" w:sz="0" w:space="0" w:color="auto"/>
            <w:right w:val="none" w:sz="0" w:space="0" w:color="auto"/>
          </w:divBdr>
        </w:div>
      </w:divsChild>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91720454">
      <w:bodyDiv w:val="1"/>
      <w:marLeft w:val="0"/>
      <w:marRight w:val="0"/>
      <w:marTop w:val="0"/>
      <w:marBottom w:val="0"/>
      <w:divBdr>
        <w:top w:val="none" w:sz="0" w:space="0" w:color="auto"/>
        <w:left w:val="none" w:sz="0" w:space="0" w:color="auto"/>
        <w:bottom w:val="none" w:sz="0" w:space="0" w:color="auto"/>
        <w:right w:val="none" w:sz="0" w:space="0" w:color="auto"/>
      </w:divBdr>
      <w:divsChild>
        <w:div w:id="1835875131">
          <w:marLeft w:val="0"/>
          <w:marRight w:val="0"/>
          <w:marTop w:val="0"/>
          <w:marBottom w:val="0"/>
          <w:divBdr>
            <w:top w:val="none" w:sz="0" w:space="0" w:color="auto"/>
            <w:left w:val="none" w:sz="0" w:space="0" w:color="auto"/>
            <w:bottom w:val="none" w:sz="0" w:space="0" w:color="auto"/>
            <w:right w:val="none" w:sz="0" w:space="0" w:color="auto"/>
          </w:divBdr>
        </w:div>
        <w:div w:id="1601831915">
          <w:marLeft w:val="0"/>
          <w:marRight w:val="0"/>
          <w:marTop w:val="0"/>
          <w:marBottom w:val="0"/>
          <w:divBdr>
            <w:top w:val="none" w:sz="0" w:space="0" w:color="auto"/>
            <w:left w:val="none" w:sz="0" w:space="0" w:color="auto"/>
            <w:bottom w:val="none" w:sz="0" w:space="0" w:color="auto"/>
            <w:right w:val="none" w:sz="0" w:space="0" w:color="auto"/>
          </w:divBdr>
        </w:div>
        <w:div w:id="1411611439">
          <w:marLeft w:val="0"/>
          <w:marRight w:val="0"/>
          <w:marTop w:val="0"/>
          <w:marBottom w:val="0"/>
          <w:divBdr>
            <w:top w:val="none" w:sz="0" w:space="0" w:color="auto"/>
            <w:left w:val="none" w:sz="0" w:space="0" w:color="auto"/>
            <w:bottom w:val="none" w:sz="0" w:space="0" w:color="auto"/>
            <w:right w:val="none" w:sz="0" w:space="0" w:color="auto"/>
          </w:divBdr>
        </w:div>
        <w:div w:id="1420255418">
          <w:marLeft w:val="0"/>
          <w:marRight w:val="0"/>
          <w:marTop w:val="0"/>
          <w:marBottom w:val="0"/>
          <w:divBdr>
            <w:top w:val="none" w:sz="0" w:space="0" w:color="auto"/>
            <w:left w:val="none" w:sz="0" w:space="0" w:color="auto"/>
            <w:bottom w:val="none" w:sz="0" w:space="0" w:color="auto"/>
            <w:right w:val="none" w:sz="0" w:space="0" w:color="auto"/>
          </w:divBdr>
        </w:div>
        <w:div w:id="1715809864">
          <w:marLeft w:val="0"/>
          <w:marRight w:val="0"/>
          <w:marTop w:val="0"/>
          <w:marBottom w:val="0"/>
          <w:divBdr>
            <w:top w:val="none" w:sz="0" w:space="0" w:color="auto"/>
            <w:left w:val="none" w:sz="0" w:space="0" w:color="auto"/>
            <w:bottom w:val="none" w:sz="0" w:space="0" w:color="auto"/>
            <w:right w:val="none" w:sz="0" w:space="0" w:color="auto"/>
          </w:divBdr>
        </w:div>
        <w:div w:id="612714690">
          <w:marLeft w:val="0"/>
          <w:marRight w:val="0"/>
          <w:marTop w:val="0"/>
          <w:marBottom w:val="0"/>
          <w:divBdr>
            <w:top w:val="none" w:sz="0" w:space="0" w:color="auto"/>
            <w:left w:val="none" w:sz="0" w:space="0" w:color="auto"/>
            <w:bottom w:val="none" w:sz="0" w:space="0" w:color="auto"/>
            <w:right w:val="none" w:sz="0" w:space="0" w:color="auto"/>
          </w:divBdr>
        </w:div>
        <w:div w:id="1603996252">
          <w:marLeft w:val="0"/>
          <w:marRight w:val="0"/>
          <w:marTop w:val="0"/>
          <w:marBottom w:val="0"/>
          <w:divBdr>
            <w:top w:val="none" w:sz="0" w:space="0" w:color="auto"/>
            <w:left w:val="none" w:sz="0" w:space="0" w:color="auto"/>
            <w:bottom w:val="none" w:sz="0" w:space="0" w:color="auto"/>
            <w:right w:val="none" w:sz="0" w:space="0" w:color="auto"/>
          </w:divBdr>
        </w:div>
        <w:div w:id="1883052619">
          <w:marLeft w:val="0"/>
          <w:marRight w:val="0"/>
          <w:marTop w:val="0"/>
          <w:marBottom w:val="0"/>
          <w:divBdr>
            <w:top w:val="none" w:sz="0" w:space="0" w:color="auto"/>
            <w:left w:val="none" w:sz="0" w:space="0" w:color="auto"/>
            <w:bottom w:val="none" w:sz="0" w:space="0" w:color="auto"/>
            <w:right w:val="none" w:sz="0" w:space="0" w:color="auto"/>
          </w:divBdr>
        </w:div>
      </w:divsChild>
    </w:div>
    <w:div w:id="1231231377">
      <w:bodyDiv w:val="1"/>
      <w:marLeft w:val="0"/>
      <w:marRight w:val="0"/>
      <w:marTop w:val="0"/>
      <w:marBottom w:val="0"/>
      <w:divBdr>
        <w:top w:val="none" w:sz="0" w:space="0" w:color="auto"/>
        <w:left w:val="none" w:sz="0" w:space="0" w:color="auto"/>
        <w:bottom w:val="none" w:sz="0" w:space="0" w:color="auto"/>
        <w:right w:val="none" w:sz="0" w:space="0" w:color="auto"/>
      </w:divBdr>
      <w:divsChild>
        <w:div w:id="150953452">
          <w:marLeft w:val="0"/>
          <w:marRight w:val="0"/>
          <w:marTop w:val="0"/>
          <w:marBottom w:val="0"/>
          <w:divBdr>
            <w:top w:val="none" w:sz="0" w:space="0" w:color="auto"/>
            <w:left w:val="none" w:sz="0" w:space="0" w:color="auto"/>
            <w:bottom w:val="none" w:sz="0" w:space="0" w:color="auto"/>
            <w:right w:val="none" w:sz="0" w:space="0" w:color="auto"/>
          </w:divBdr>
        </w:div>
        <w:div w:id="1544437934">
          <w:marLeft w:val="0"/>
          <w:marRight w:val="0"/>
          <w:marTop w:val="0"/>
          <w:marBottom w:val="0"/>
          <w:divBdr>
            <w:top w:val="none" w:sz="0" w:space="0" w:color="auto"/>
            <w:left w:val="none" w:sz="0" w:space="0" w:color="auto"/>
            <w:bottom w:val="none" w:sz="0" w:space="0" w:color="auto"/>
            <w:right w:val="none" w:sz="0" w:space="0" w:color="auto"/>
          </w:divBdr>
        </w:div>
        <w:div w:id="1981883460">
          <w:marLeft w:val="0"/>
          <w:marRight w:val="0"/>
          <w:marTop w:val="0"/>
          <w:marBottom w:val="0"/>
          <w:divBdr>
            <w:top w:val="none" w:sz="0" w:space="0" w:color="auto"/>
            <w:left w:val="none" w:sz="0" w:space="0" w:color="auto"/>
            <w:bottom w:val="none" w:sz="0" w:space="0" w:color="auto"/>
            <w:right w:val="none" w:sz="0" w:space="0" w:color="auto"/>
          </w:divBdr>
        </w:div>
        <w:div w:id="1612007345">
          <w:marLeft w:val="0"/>
          <w:marRight w:val="0"/>
          <w:marTop w:val="0"/>
          <w:marBottom w:val="0"/>
          <w:divBdr>
            <w:top w:val="none" w:sz="0" w:space="0" w:color="auto"/>
            <w:left w:val="none" w:sz="0" w:space="0" w:color="auto"/>
            <w:bottom w:val="none" w:sz="0" w:space="0" w:color="auto"/>
            <w:right w:val="none" w:sz="0" w:space="0" w:color="auto"/>
          </w:divBdr>
        </w:div>
        <w:div w:id="1575893384">
          <w:marLeft w:val="0"/>
          <w:marRight w:val="0"/>
          <w:marTop w:val="0"/>
          <w:marBottom w:val="0"/>
          <w:divBdr>
            <w:top w:val="none" w:sz="0" w:space="0" w:color="auto"/>
            <w:left w:val="none" w:sz="0" w:space="0" w:color="auto"/>
            <w:bottom w:val="none" w:sz="0" w:space="0" w:color="auto"/>
            <w:right w:val="none" w:sz="0" w:space="0" w:color="auto"/>
          </w:divBdr>
        </w:div>
        <w:div w:id="541483933">
          <w:marLeft w:val="0"/>
          <w:marRight w:val="0"/>
          <w:marTop w:val="0"/>
          <w:marBottom w:val="0"/>
          <w:divBdr>
            <w:top w:val="none" w:sz="0" w:space="0" w:color="auto"/>
            <w:left w:val="none" w:sz="0" w:space="0" w:color="auto"/>
            <w:bottom w:val="none" w:sz="0" w:space="0" w:color="auto"/>
            <w:right w:val="none" w:sz="0" w:space="0" w:color="auto"/>
          </w:divBdr>
        </w:div>
        <w:div w:id="791290304">
          <w:marLeft w:val="0"/>
          <w:marRight w:val="0"/>
          <w:marTop w:val="0"/>
          <w:marBottom w:val="0"/>
          <w:divBdr>
            <w:top w:val="none" w:sz="0" w:space="0" w:color="auto"/>
            <w:left w:val="none" w:sz="0" w:space="0" w:color="auto"/>
            <w:bottom w:val="none" w:sz="0" w:space="0" w:color="auto"/>
            <w:right w:val="none" w:sz="0" w:space="0" w:color="auto"/>
          </w:divBdr>
        </w:div>
      </w:divsChild>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03385367">
      <w:bodyDiv w:val="1"/>
      <w:marLeft w:val="0"/>
      <w:marRight w:val="0"/>
      <w:marTop w:val="0"/>
      <w:marBottom w:val="0"/>
      <w:divBdr>
        <w:top w:val="none" w:sz="0" w:space="0" w:color="auto"/>
        <w:left w:val="none" w:sz="0" w:space="0" w:color="auto"/>
        <w:bottom w:val="none" w:sz="0" w:space="0" w:color="auto"/>
        <w:right w:val="none" w:sz="0" w:space="0" w:color="auto"/>
      </w:divBdr>
    </w:div>
    <w:div w:id="1304769730">
      <w:bodyDiv w:val="1"/>
      <w:marLeft w:val="0"/>
      <w:marRight w:val="0"/>
      <w:marTop w:val="0"/>
      <w:marBottom w:val="0"/>
      <w:divBdr>
        <w:top w:val="none" w:sz="0" w:space="0" w:color="auto"/>
        <w:left w:val="none" w:sz="0" w:space="0" w:color="auto"/>
        <w:bottom w:val="none" w:sz="0" w:space="0" w:color="auto"/>
        <w:right w:val="none" w:sz="0" w:space="0" w:color="auto"/>
      </w:divBdr>
      <w:divsChild>
        <w:div w:id="1501773843">
          <w:marLeft w:val="0"/>
          <w:marRight w:val="0"/>
          <w:marTop w:val="0"/>
          <w:marBottom w:val="0"/>
          <w:divBdr>
            <w:top w:val="none" w:sz="0" w:space="0" w:color="auto"/>
            <w:left w:val="none" w:sz="0" w:space="0" w:color="auto"/>
            <w:bottom w:val="none" w:sz="0" w:space="0" w:color="auto"/>
            <w:right w:val="none" w:sz="0" w:space="0" w:color="auto"/>
          </w:divBdr>
        </w:div>
        <w:div w:id="882402575">
          <w:marLeft w:val="0"/>
          <w:marRight w:val="0"/>
          <w:marTop w:val="0"/>
          <w:marBottom w:val="0"/>
          <w:divBdr>
            <w:top w:val="none" w:sz="0" w:space="0" w:color="auto"/>
            <w:left w:val="none" w:sz="0" w:space="0" w:color="auto"/>
            <w:bottom w:val="none" w:sz="0" w:space="0" w:color="auto"/>
            <w:right w:val="none" w:sz="0" w:space="0" w:color="auto"/>
          </w:divBdr>
        </w:div>
        <w:div w:id="459611921">
          <w:marLeft w:val="0"/>
          <w:marRight w:val="0"/>
          <w:marTop w:val="0"/>
          <w:marBottom w:val="0"/>
          <w:divBdr>
            <w:top w:val="none" w:sz="0" w:space="0" w:color="auto"/>
            <w:left w:val="none" w:sz="0" w:space="0" w:color="auto"/>
            <w:bottom w:val="none" w:sz="0" w:space="0" w:color="auto"/>
            <w:right w:val="none" w:sz="0" w:space="0" w:color="auto"/>
          </w:divBdr>
        </w:div>
        <w:div w:id="1597785496">
          <w:marLeft w:val="0"/>
          <w:marRight w:val="0"/>
          <w:marTop w:val="0"/>
          <w:marBottom w:val="0"/>
          <w:divBdr>
            <w:top w:val="none" w:sz="0" w:space="0" w:color="auto"/>
            <w:left w:val="none" w:sz="0" w:space="0" w:color="auto"/>
            <w:bottom w:val="none" w:sz="0" w:space="0" w:color="auto"/>
            <w:right w:val="none" w:sz="0" w:space="0" w:color="auto"/>
          </w:divBdr>
        </w:div>
        <w:div w:id="66655904">
          <w:marLeft w:val="0"/>
          <w:marRight w:val="0"/>
          <w:marTop w:val="0"/>
          <w:marBottom w:val="0"/>
          <w:divBdr>
            <w:top w:val="none" w:sz="0" w:space="0" w:color="auto"/>
            <w:left w:val="none" w:sz="0" w:space="0" w:color="auto"/>
            <w:bottom w:val="none" w:sz="0" w:space="0" w:color="auto"/>
            <w:right w:val="none" w:sz="0" w:space="0" w:color="auto"/>
          </w:divBdr>
        </w:div>
        <w:div w:id="226376279">
          <w:marLeft w:val="0"/>
          <w:marRight w:val="0"/>
          <w:marTop w:val="0"/>
          <w:marBottom w:val="0"/>
          <w:divBdr>
            <w:top w:val="none" w:sz="0" w:space="0" w:color="auto"/>
            <w:left w:val="none" w:sz="0" w:space="0" w:color="auto"/>
            <w:bottom w:val="none" w:sz="0" w:space="0" w:color="auto"/>
            <w:right w:val="none" w:sz="0" w:space="0" w:color="auto"/>
          </w:divBdr>
        </w:div>
        <w:div w:id="905921353">
          <w:marLeft w:val="0"/>
          <w:marRight w:val="0"/>
          <w:marTop w:val="0"/>
          <w:marBottom w:val="0"/>
          <w:divBdr>
            <w:top w:val="none" w:sz="0" w:space="0" w:color="auto"/>
            <w:left w:val="none" w:sz="0" w:space="0" w:color="auto"/>
            <w:bottom w:val="none" w:sz="0" w:space="0" w:color="auto"/>
            <w:right w:val="none" w:sz="0" w:space="0" w:color="auto"/>
          </w:divBdr>
        </w:div>
        <w:div w:id="1730684933">
          <w:marLeft w:val="0"/>
          <w:marRight w:val="0"/>
          <w:marTop w:val="0"/>
          <w:marBottom w:val="0"/>
          <w:divBdr>
            <w:top w:val="none" w:sz="0" w:space="0" w:color="auto"/>
            <w:left w:val="none" w:sz="0" w:space="0" w:color="auto"/>
            <w:bottom w:val="none" w:sz="0" w:space="0" w:color="auto"/>
            <w:right w:val="none" w:sz="0" w:space="0" w:color="auto"/>
          </w:divBdr>
        </w:div>
      </w:divsChild>
    </w:div>
    <w:div w:id="1307276788">
      <w:bodyDiv w:val="1"/>
      <w:marLeft w:val="0"/>
      <w:marRight w:val="0"/>
      <w:marTop w:val="0"/>
      <w:marBottom w:val="0"/>
      <w:divBdr>
        <w:top w:val="none" w:sz="0" w:space="0" w:color="auto"/>
        <w:left w:val="none" w:sz="0" w:space="0" w:color="auto"/>
        <w:bottom w:val="none" w:sz="0" w:space="0" w:color="auto"/>
        <w:right w:val="none" w:sz="0" w:space="0" w:color="auto"/>
      </w:divBdr>
    </w:div>
    <w:div w:id="1364860655">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57738905">
      <w:bodyDiv w:val="1"/>
      <w:marLeft w:val="0"/>
      <w:marRight w:val="0"/>
      <w:marTop w:val="0"/>
      <w:marBottom w:val="0"/>
      <w:divBdr>
        <w:top w:val="none" w:sz="0" w:space="0" w:color="auto"/>
        <w:left w:val="none" w:sz="0" w:space="0" w:color="auto"/>
        <w:bottom w:val="none" w:sz="0" w:space="0" w:color="auto"/>
        <w:right w:val="none" w:sz="0" w:space="0" w:color="auto"/>
      </w:divBdr>
    </w:div>
    <w:div w:id="1676304820">
      <w:bodyDiv w:val="1"/>
      <w:marLeft w:val="0"/>
      <w:marRight w:val="0"/>
      <w:marTop w:val="0"/>
      <w:marBottom w:val="0"/>
      <w:divBdr>
        <w:top w:val="none" w:sz="0" w:space="0" w:color="auto"/>
        <w:left w:val="none" w:sz="0" w:space="0" w:color="auto"/>
        <w:bottom w:val="none" w:sz="0" w:space="0" w:color="auto"/>
        <w:right w:val="none" w:sz="0" w:space="0" w:color="auto"/>
      </w:divBdr>
      <w:divsChild>
        <w:div w:id="536353206">
          <w:marLeft w:val="0"/>
          <w:marRight w:val="0"/>
          <w:marTop w:val="0"/>
          <w:marBottom w:val="0"/>
          <w:divBdr>
            <w:top w:val="none" w:sz="0" w:space="0" w:color="auto"/>
            <w:left w:val="none" w:sz="0" w:space="0" w:color="auto"/>
            <w:bottom w:val="none" w:sz="0" w:space="0" w:color="auto"/>
            <w:right w:val="none" w:sz="0" w:space="0" w:color="auto"/>
          </w:divBdr>
          <w:divsChild>
            <w:div w:id="1376545764">
              <w:marLeft w:val="0"/>
              <w:marRight w:val="0"/>
              <w:marTop w:val="0"/>
              <w:marBottom w:val="0"/>
              <w:divBdr>
                <w:top w:val="none" w:sz="0" w:space="0" w:color="auto"/>
                <w:left w:val="none" w:sz="0" w:space="0" w:color="auto"/>
                <w:bottom w:val="none" w:sz="0" w:space="0" w:color="auto"/>
                <w:right w:val="none" w:sz="0" w:space="0" w:color="auto"/>
              </w:divBdr>
              <w:divsChild>
                <w:div w:id="41513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623870">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40071777">
      <w:bodyDiv w:val="1"/>
      <w:marLeft w:val="0"/>
      <w:marRight w:val="0"/>
      <w:marTop w:val="0"/>
      <w:marBottom w:val="0"/>
      <w:divBdr>
        <w:top w:val="none" w:sz="0" w:space="0" w:color="auto"/>
        <w:left w:val="none" w:sz="0" w:space="0" w:color="auto"/>
        <w:bottom w:val="none" w:sz="0" w:space="0" w:color="auto"/>
        <w:right w:val="none" w:sz="0" w:space="0" w:color="auto"/>
      </w:divBdr>
    </w:div>
    <w:div w:id="195698179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tiff"/><Relationship Id="rId12" Type="http://schemas.openxmlformats.org/officeDocument/2006/relationships/image" Target="media/image6.png"/><Relationship Id="rId17" Type="http://schemas.openxmlformats.org/officeDocument/2006/relationships/hyperlink" Target="https://doi.org/10.1166/jmihi.2017.2266" TargetMode="External"/><Relationship Id="rId2" Type="http://schemas.openxmlformats.org/officeDocument/2006/relationships/styles" Target="styles.xml"/><Relationship Id="rId16" Type="http://schemas.openxmlformats.org/officeDocument/2006/relationships/hyperlink" Target="https://doi.org/10.1001/jamanetworkopen.2018.6937" TargetMode="External"/><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oi.org/10.13026/C2HM2Q" TargetMode="Externa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038/sdata.2016.35" TargetMode="Externa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nuelarguetarodriguez/Library/Mobile%20Documents/com~apple~CloudDocs/UCR%20Courses/APA7%20Word%20Template.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APA7 Word Template.dotx</Template>
  <TotalTime>18</TotalTime>
  <Pages>22</Pages>
  <Words>4840</Words>
  <Characters>27594</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Manny Argueta</cp:lastModifiedBy>
  <cp:revision>2</cp:revision>
  <dcterms:created xsi:type="dcterms:W3CDTF">2022-01-21T08:36:00Z</dcterms:created>
  <dcterms:modified xsi:type="dcterms:W3CDTF">2022-01-21T08:36:00Z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