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B92" w:rsidRDefault="00DB3B92" w:rsidP="00DB3B92">
      <w:p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>
        <w:rPr>
          <w:rFonts w:ascii="Consolas" w:hAnsi="Consolas" w:cs="Consolas"/>
          <w:color w:val="FFFFFF"/>
        </w:rPr>
        <w:t>Hazme las preguntas que consideres necesarias para asegurarme que enten</w:t>
      </w:r>
      <w:r>
        <w:rPr>
          <w:rFonts w:ascii="Consolas" w:hAnsi="Consolas" w:cs="Consolas"/>
          <w:color w:val="FFFFFF"/>
        </w:rPr>
        <w:t xml:space="preserve">diste </w:t>
      </w: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 xml:space="preserve">Menú de Acciones Rápidas (Botón de tres </w:t>
      </w:r>
      <w:proofErr w:type="gramStart"/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 xml:space="preserve">puntos </w:t>
      </w:r>
      <w:r w:rsidRPr="00DB3B92">
        <w:rPr>
          <w:rFonts w:ascii="Arial" w:eastAsia="Times New Roman" w:hAnsi="Arial" w:cs="Arial"/>
          <w:b/>
          <w:bCs/>
          <w:sz w:val="20"/>
          <w:szCs w:val="21"/>
          <w:lang w:eastAsia="es-VE"/>
        </w:rPr>
        <w:t>...</w:t>
      </w:r>
      <w:proofErr w:type="gramEnd"/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):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Coloca este botón en la esquina superior derecha de cada tarjeta. Al pulsarlo, debe desplegar un menú inferior (</w:t>
      </w:r>
      <w:proofErr w:type="spellStart"/>
      <w:r w:rsidRPr="00DB3B92">
        <w:rPr>
          <w:rFonts w:ascii="Arial" w:eastAsia="Times New Roman" w:hAnsi="Arial" w:cs="Arial"/>
          <w:szCs w:val="24"/>
          <w:lang w:eastAsia="es-VE"/>
        </w:rPr>
        <w:t>Bottom</w:t>
      </w:r>
      <w:proofErr w:type="spellEnd"/>
      <w:r w:rsidRPr="00DB3B92">
        <w:rPr>
          <w:rFonts w:ascii="Arial" w:eastAsia="Times New Roman" w:hAnsi="Arial" w:cs="Arial"/>
          <w:szCs w:val="24"/>
          <w:lang w:eastAsia="es-VE"/>
        </w:rPr>
        <w:t xml:space="preserve"> </w:t>
      </w:r>
      <w:proofErr w:type="spellStart"/>
      <w:r w:rsidRPr="00DB3B92">
        <w:rPr>
          <w:rFonts w:ascii="Arial" w:eastAsia="Times New Roman" w:hAnsi="Arial" w:cs="Arial"/>
          <w:szCs w:val="24"/>
          <w:lang w:eastAsia="es-VE"/>
        </w:rPr>
        <w:t>Sheet</w:t>
      </w:r>
      <w:proofErr w:type="spellEnd"/>
      <w:r w:rsidRPr="00DB3B92">
        <w:rPr>
          <w:rFonts w:ascii="Arial" w:eastAsia="Times New Roman" w:hAnsi="Arial" w:cs="Arial"/>
          <w:szCs w:val="24"/>
          <w:lang w:eastAsia="es-VE"/>
        </w:rPr>
        <w:t>) con opciones clave:</w:t>
      </w:r>
    </w:p>
    <w:p w:rsidR="00DB3B92" w:rsidRPr="00DB3B92" w:rsidRDefault="00DB3B92" w:rsidP="00DB3B92">
      <w:p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</w:p>
    <w:p w:rsidR="00DB3B92" w:rsidRPr="00DB3B92" w:rsidRDefault="00DB3B92" w:rsidP="00DB3B92">
      <w:pPr>
        <w:numPr>
          <w:ilvl w:val="1"/>
          <w:numId w:val="1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Cambiar Estatus: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Muestra los estados lógicos siguientes (ej. para la OT-5001 en "Producción", ofrecer </w:t>
      </w:r>
      <w:r w:rsidRPr="00DB3B92">
        <w:rPr>
          <w:rFonts w:ascii="Arial" w:eastAsia="Times New Roman" w:hAnsi="Arial" w:cs="Arial"/>
          <w:i/>
          <w:iCs/>
          <w:szCs w:val="24"/>
          <w:lang w:eastAsia="es-VE"/>
        </w:rPr>
        <w:t>"Enviar a Revisión"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o </w:t>
      </w:r>
      <w:r w:rsidRPr="00DB3B92">
        <w:rPr>
          <w:rFonts w:ascii="Arial" w:eastAsia="Times New Roman" w:hAnsi="Arial" w:cs="Arial"/>
          <w:i/>
          <w:iCs/>
          <w:szCs w:val="24"/>
          <w:lang w:eastAsia="es-VE"/>
        </w:rPr>
        <w:t>"Pausar por falta de material"</w:t>
      </w:r>
      <w:r w:rsidRPr="00DB3B92">
        <w:rPr>
          <w:rFonts w:ascii="Arial" w:eastAsia="Times New Roman" w:hAnsi="Arial" w:cs="Arial"/>
          <w:szCs w:val="24"/>
          <w:lang w:eastAsia="es-VE"/>
        </w:rPr>
        <w:t>).</w:t>
      </w:r>
    </w:p>
    <w:p w:rsidR="00DB3B92" w:rsidRPr="00DB3B92" w:rsidRDefault="00DB3B92" w:rsidP="00DB3B92">
      <w:pPr>
        <w:numPr>
          <w:ilvl w:val="1"/>
          <w:numId w:val="1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Registrar Incidencia: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Ideal para la OT-5001 y OT-5002 que están marcadas como </w:t>
      </w: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"Vencido"</w:t>
      </w:r>
      <w:r w:rsidRPr="00DB3B92">
        <w:rPr>
          <w:rFonts w:ascii="Arial" w:eastAsia="Times New Roman" w:hAnsi="Arial" w:cs="Arial"/>
          <w:szCs w:val="24"/>
          <w:lang w:eastAsia="es-VE"/>
        </w:rPr>
        <w:t>. Permite al usuario justificar el retraso de forma rápida.</w:t>
      </w:r>
    </w:p>
    <w:p w:rsidR="00DB3B92" w:rsidRDefault="00DB3B92" w:rsidP="00DB3B92">
      <w:pPr>
        <w:numPr>
          <w:ilvl w:val="1"/>
          <w:numId w:val="1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Ver Historial / Trazabilidad: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Despliega una línea de tiempo que muestra cuándo se creó, quién la aprobó y en qué fechas cambió de estado.</w:t>
      </w:r>
    </w:p>
    <w:p w:rsidR="00DB3B92" w:rsidRPr="00DB3B92" w:rsidRDefault="00DB3B92" w:rsidP="00DB3B92">
      <w:p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</w:p>
    <w:p w:rsidR="00DB3B92" w:rsidRPr="00DB3B92" w:rsidRDefault="00DB3B92" w:rsidP="00DB3B92">
      <w:pPr>
        <w:numPr>
          <w:ilvl w:val="0"/>
          <w:numId w:val="1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Interacción por Desplazamiento (</w:t>
      </w:r>
      <w:proofErr w:type="spellStart"/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Swipe</w:t>
      </w:r>
      <w:proofErr w:type="spellEnd"/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 xml:space="preserve"> </w:t>
      </w:r>
      <w:proofErr w:type="spellStart"/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Actions</w:t>
      </w:r>
      <w:proofErr w:type="spellEnd"/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):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Aprovechando que es una interfaz móvil, permite al usuario deslizar la tarjeta hacia los lados:</w:t>
      </w:r>
    </w:p>
    <w:p w:rsidR="00DB3B92" w:rsidRPr="00DB3B92" w:rsidRDefault="00DB3B92" w:rsidP="00DB3B92">
      <w:pPr>
        <w:numPr>
          <w:ilvl w:val="1"/>
          <w:numId w:val="1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Deslizar a la derecha (Verde):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Avanzar automáticamente al siguiente estado del flujo.</w:t>
      </w:r>
    </w:p>
    <w:p w:rsidR="00DB3B92" w:rsidRPr="00DB3B92" w:rsidRDefault="00DB3B92" w:rsidP="00DB3B92">
      <w:pPr>
        <w:numPr>
          <w:ilvl w:val="1"/>
          <w:numId w:val="1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Deslizar a la izquierda (Amarillo/Rojo):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Pausar o reportar un problema en la orden.</w:t>
      </w:r>
    </w:p>
    <w:p w:rsidR="00DB3B92" w:rsidRPr="00DB3B92" w:rsidRDefault="00DB3B92" w:rsidP="00DB3B92">
      <w:pPr>
        <w:numPr>
          <w:ilvl w:val="0"/>
          <w:numId w:val="1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Fila Expandible al Tocar (</w:t>
      </w:r>
      <w:proofErr w:type="spellStart"/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Accordion</w:t>
      </w:r>
      <w:proofErr w:type="spellEnd"/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):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Si el usuario hace clic sobre el cuerpo de la tarjeta, esta se expande hacia abajo revelando controles rápidos sin salir de la lista:</w:t>
      </w:r>
    </w:p>
    <w:p w:rsidR="00DB3B92" w:rsidRPr="00DB3B92" w:rsidRDefault="00DB3B92" w:rsidP="00DB3B92">
      <w:pPr>
        <w:numPr>
          <w:ilvl w:val="1"/>
          <w:numId w:val="1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szCs w:val="24"/>
          <w:lang w:eastAsia="es-VE"/>
        </w:rPr>
        <w:t>Un selector rápido para subir el porcentaje de progreso (ej. de 45% a 60%).</w:t>
      </w:r>
    </w:p>
    <w:p w:rsidR="00DB3B92" w:rsidRPr="00DB3B92" w:rsidRDefault="00DB3B92" w:rsidP="00DB3B92">
      <w:pPr>
        <w:numPr>
          <w:ilvl w:val="1"/>
          <w:numId w:val="1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szCs w:val="24"/>
          <w:lang w:eastAsia="es-VE"/>
        </w:rPr>
        <w:t xml:space="preserve">Un botón para </w:t>
      </w: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"Adjuntar Evidencia"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(tomar una foto del trabajo impreso o del proceso de instalación).</w:t>
      </w:r>
    </w:p>
    <w:p w:rsidR="00DB3B92" w:rsidRPr="00DB3B92" w:rsidRDefault="00DB3B92" w:rsidP="00DB3B92">
      <w:pPr>
        <w:spacing w:before="480" w:after="480" w:line="240" w:lineRule="auto"/>
        <w:ind w:left="284"/>
        <w:rPr>
          <w:rFonts w:ascii="Arial" w:eastAsia="Times New Roman" w:hAnsi="Arial" w:cs="Arial"/>
          <w:sz w:val="20"/>
          <w:szCs w:val="21"/>
          <w:lang w:eastAsia="es-VE"/>
        </w:rPr>
      </w:pPr>
      <w:r w:rsidRPr="00DB3B92">
        <w:rPr>
          <w:rFonts w:ascii="Arial" w:eastAsia="Times New Roman" w:hAnsi="Arial" w:cs="Arial"/>
          <w:sz w:val="20"/>
          <w:szCs w:val="21"/>
          <w:lang w:eastAsia="es-VE"/>
        </w:rPr>
        <w:pict>
          <v:rect id="_x0000_i1025" style="width:0;height:1.5pt" o:hralign="center" o:hrstd="t" o:hr="t" fillcolor="#a0a0a0" stroked="f"/>
        </w:pict>
      </w:r>
    </w:p>
    <w:p w:rsidR="00DB3B92" w:rsidRPr="00DB3B92" w:rsidRDefault="00DB3B92" w:rsidP="00DB3B92">
      <w:pPr>
        <w:spacing w:before="480" w:after="480" w:line="240" w:lineRule="auto"/>
        <w:ind w:left="284"/>
        <w:rPr>
          <w:rFonts w:ascii="Arial" w:eastAsia="Times New Roman" w:hAnsi="Arial" w:cs="Arial"/>
          <w:b/>
          <w:bCs/>
          <w:sz w:val="28"/>
          <w:szCs w:val="30"/>
          <w:lang w:eastAsia="es-VE"/>
        </w:rPr>
      </w:pPr>
      <w:r w:rsidRPr="00DB3B92">
        <w:rPr>
          <w:rFonts w:ascii="Arial" w:eastAsia="Times New Roman" w:hAnsi="Arial" w:cs="Arial"/>
          <w:b/>
          <w:bCs/>
          <w:sz w:val="28"/>
          <w:szCs w:val="30"/>
          <w:lang w:eastAsia="es-VE"/>
        </w:rPr>
        <w:t>2. Preguntas Clave para Validar y Pulir tu Requerimiento</w:t>
      </w:r>
    </w:p>
    <w:p w:rsidR="00DB3B92" w:rsidRPr="00DB3B92" w:rsidRDefault="00DB3B92" w:rsidP="00DB3B92">
      <w:pPr>
        <w:spacing w:before="480" w:after="48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szCs w:val="24"/>
          <w:lang w:eastAsia="es-VE"/>
        </w:rPr>
        <w:t>Para asegurarme de que diseñamos la solución exacta para tu flujo de publicidad, necesito que me ayudes aclarando los siguientes puntos:</w:t>
      </w:r>
    </w:p>
    <w:p w:rsidR="00DB3B92" w:rsidRPr="00DB3B92" w:rsidRDefault="00DB3B92" w:rsidP="00DB3B92">
      <w:pPr>
        <w:numPr>
          <w:ilvl w:val="0"/>
          <w:numId w:val="2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¿Quién opera esta pantalla principalmente?</w:t>
      </w:r>
    </w:p>
    <w:p w:rsidR="00DB3B92" w:rsidRPr="00DB3B92" w:rsidRDefault="00DB3B92" w:rsidP="00DB3B92">
      <w:pPr>
        <w:numPr>
          <w:ilvl w:val="1"/>
          <w:numId w:val="2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i/>
          <w:iCs/>
          <w:szCs w:val="24"/>
          <w:lang w:eastAsia="es-VE"/>
        </w:rPr>
        <w:t>¿Es el operario del taller que ejecuta la acción (ej. el que hace la impresión/corte) o es un supervisor/ejecutivo de cuentas que gestiona el proyecto desde la oficina?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(Esto define si las acciones deben ser de ejecución técnica o de gestión administrativa).</w:t>
      </w:r>
    </w:p>
    <w:p w:rsidR="00DB3B92" w:rsidRPr="00DB3B92" w:rsidRDefault="00DB3B92" w:rsidP="00DB3B92">
      <w:pPr>
        <w:numPr>
          <w:ilvl w:val="0"/>
          <w:numId w:val="2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¿Existe una anomalía en los datos de la OT-5002?</w:t>
      </w:r>
    </w:p>
    <w:p w:rsidR="00DB3B92" w:rsidRPr="00DB3B92" w:rsidRDefault="00DB3B92" w:rsidP="00DB3B92">
      <w:pPr>
        <w:numPr>
          <w:ilvl w:val="1"/>
          <w:numId w:val="2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szCs w:val="24"/>
          <w:lang w:eastAsia="es-VE"/>
        </w:rPr>
        <w:t xml:space="preserve">La tarjeta de </w:t>
      </w:r>
      <w:r w:rsidRPr="00DB3B92">
        <w:rPr>
          <w:rFonts w:ascii="Arial" w:eastAsia="Times New Roman" w:hAnsi="Arial" w:cs="Arial"/>
          <w:i/>
          <w:iCs/>
          <w:szCs w:val="24"/>
          <w:lang w:eastAsia="es-VE"/>
        </w:rPr>
        <w:t>Bimbo - Corte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muestra un progreso del </w:t>
      </w: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100%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y estatus </w:t>
      </w: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"Finalizado"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, pero la etiqueta dice </w:t>
      </w: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"GAP: Vencido (18d)"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en rojo. </w:t>
      </w:r>
      <w:r w:rsidRPr="00DB3B92">
        <w:rPr>
          <w:rFonts w:ascii="Arial" w:eastAsia="Times New Roman" w:hAnsi="Arial" w:cs="Arial"/>
          <w:i/>
          <w:iCs/>
          <w:szCs w:val="24"/>
          <w:lang w:eastAsia="es-VE"/>
        </w:rPr>
        <w:t>¿Debería esa etiqueta cambiar a verde o desaparecer una vez que el estado es "Finalizado"? ¿O el vencimiento mide el retraso con respecto a la fecha prometida originalmente?</w:t>
      </w:r>
    </w:p>
    <w:p w:rsidR="00DB3B92" w:rsidRPr="00DB3B92" w:rsidRDefault="00DB3B92" w:rsidP="00DB3B92">
      <w:pPr>
        <w:numPr>
          <w:ilvl w:val="0"/>
          <w:numId w:val="2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¿Cómo se calcula el porcentaje de progreso (45%, 0%, 100%)?</w:t>
      </w:r>
    </w:p>
    <w:p w:rsidR="00DB3B92" w:rsidRPr="00DB3B92" w:rsidRDefault="00DB3B92" w:rsidP="00DB3B92">
      <w:pPr>
        <w:numPr>
          <w:ilvl w:val="1"/>
          <w:numId w:val="2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i/>
          <w:iCs/>
          <w:szCs w:val="24"/>
          <w:lang w:eastAsia="es-VE"/>
        </w:rPr>
        <w:t>¿El usuario debe escribir o arrastrar manualmente el porcentaje, o este número se calcula automáticamente según las tareas internas que se van completando en el taller?</w:t>
      </w:r>
    </w:p>
    <w:p w:rsidR="00DB3B92" w:rsidRPr="00DB3B92" w:rsidRDefault="00DB3B92" w:rsidP="00DB3B92">
      <w:pPr>
        <w:numPr>
          <w:ilvl w:val="0"/>
          <w:numId w:val="2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¿El flujo de estados es estrictamente lineal?</w:t>
      </w:r>
    </w:p>
    <w:p w:rsidR="00DB3B92" w:rsidRPr="00DB3B92" w:rsidRDefault="00DB3B92" w:rsidP="00DB3B92">
      <w:pPr>
        <w:numPr>
          <w:ilvl w:val="1"/>
          <w:numId w:val="2"/>
        </w:numPr>
        <w:spacing w:after="0"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szCs w:val="24"/>
          <w:lang w:eastAsia="es-VE"/>
        </w:rPr>
        <w:t xml:space="preserve">Por ejemplo, una orden en </w:t>
      </w:r>
      <w:r w:rsidRPr="00DB3B92">
        <w:rPr>
          <w:rFonts w:ascii="Arial" w:eastAsia="Times New Roman" w:hAnsi="Arial" w:cs="Arial"/>
          <w:i/>
          <w:iCs/>
          <w:szCs w:val="24"/>
          <w:lang w:eastAsia="es-VE"/>
        </w:rPr>
        <w:t>Revisión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(OT-5004) </w:t>
      </w:r>
      <w:r w:rsidRPr="00DB3B92">
        <w:rPr>
          <w:rFonts w:ascii="Arial" w:eastAsia="Times New Roman" w:hAnsi="Arial" w:cs="Arial"/>
          <w:i/>
          <w:iCs/>
          <w:szCs w:val="24"/>
          <w:lang w:eastAsia="es-VE"/>
        </w:rPr>
        <w:t>¿puede pasar directamente a Producción, o tiene que regresar obligatoriamente a Programación primero?</w:t>
      </w:r>
    </w:p>
    <w:p w:rsidR="00DB3B92" w:rsidRPr="00DB3B92" w:rsidRDefault="00DB3B92" w:rsidP="00DB3B92">
      <w:pPr>
        <w:spacing w:line="240" w:lineRule="auto"/>
        <w:ind w:left="284"/>
        <w:rPr>
          <w:rFonts w:ascii="Arial" w:eastAsia="Times New Roman" w:hAnsi="Arial" w:cs="Arial"/>
          <w:szCs w:val="24"/>
          <w:lang w:eastAsia="es-VE"/>
        </w:rPr>
      </w:pPr>
      <w:r w:rsidRPr="00DB3B92">
        <w:rPr>
          <w:rFonts w:ascii="Arial" w:eastAsia="Times New Roman" w:hAnsi="Arial" w:cs="Arial"/>
          <w:szCs w:val="24"/>
          <w:lang w:eastAsia="es-VE"/>
        </w:rPr>
        <w:t xml:space="preserve">Por favor, respóndeme estas </w:t>
      </w:r>
      <w:r w:rsidRPr="00DB3B92">
        <w:rPr>
          <w:rFonts w:ascii="Arial" w:eastAsia="Times New Roman" w:hAnsi="Arial" w:cs="Arial"/>
          <w:b/>
          <w:bCs/>
          <w:szCs w:val="24"/>
          <w:lang w:eastAsia="es-VE"/>
        </w:rPr>
        <w:t>4 preguntas clave</w:t>
      </w:r>
      <w:r w:rsidRPr="00DB3B92">
        <w:rPr>
          <w:rFonts w:ascii="Arial" w:eastAsia="Times New Roman" w:hAnsi="Arial" w:cs="Arial"/>
          <w:szCs w:val="24"/>
          <w:lang w:eastAsia="es-VE"/>
        </w:rPr>
        <w:t xml:space="preserve"> para poder estructurarte el flujo exacto de botones y pantallas emergentes que tu aplicación necesita.</w:t>
      </w:r>
    </w:p>
    <w:p w:rsidR="00DB3B92" w:rsidRPr="00DB3B92" w:rsidRDefault="00DB3B92" w:rsidP="00DB3B92">
      <w:pPr>
        <w:spacing w:line="240" w:lineRule="auto"/>
        <w:ind w:left="284"/>
        <w:rPr>
          <w:rFonts w:ascii="Arial" w:eastAsia="Times New Roman" w:hAnsi="Arial" w:cs="Arial"/>
          <w:sz w:val="20"/>
          <w:szCs w:val="21"/>
          <w:lang w:eastAsia="es-VE"/>
        </w:rPr>
      </w:pPr>
    </w:p>
    <w:p w:rsidR="00035ED8" w:rsidRPr="00035ED8" w:rsidRDefault="00035ED8" w:rsidP="00035ED8">
      <w:pPr>
        <w:ind w:left="284"/>
        <w:rPr>
          <w:rFonts w:ascii="Arial" w:hAnsi="Arial" w:cs="Arial"/>
          <w:sz w:val="20"/>
        </w:rPr>
      </w:pPr>
      <w:r w:rsidRPr="00DB3B92">
        <w:rPr>
          <w:rFonts w:ascii="Arial" w:hAnsi="Arial" w:cs="Arial"/>
          <w:color w:val="FFFFFF"/>
          <w:sz w:val="20"/>
        </w:rPr>
        <w:lastRenderedPageBreak/>
        <w:t>H</w:t>
      </w:r>
      <w:r w:rsidR="00DB3B92" w:rsidRPr="00DB3B92">
        <w:rPr>
          <w:rFonts w:ascii="Arial" w:hAnsi="Arial" w:cs="Arial"/>
          <w:color w:val="FFFFFF"/>
          <w:sz w:val="20"/>
        </w:rPr>
        <w:t>acer</w:t>
      </w:r>
      <w:r>
        <w:rPr>
          <w:rFonts w:ascii="Arial" w:hAnsi="Arial" w:cs="Arial"/>
          <w:color w:val="FFFFFF"/>
          <w:sz w:val="20"/>
        </w:rPr>
        <w:br/>
      </w:r>
      <w:r w:rsidRPr="00035ED8">
        <w:rPr>
          <w:rFonts w:ascii="Arial" w:hAnsi="Arial" w:cs="Arial"/>
          <w:sz w:val="20"/>
        </w:rPr>
        <w:t>1. Tiempo Total en Etapa (TTE) Objetivo</w:t>
      </w:r>
    </w:p>
    <w:p w:rsidR="00035ED8" w:rsidRPr="00035ED8" w:rsidRDefault="00035ED8" w:rsidP="00035ED8">
      <w:pPr>
        <w:numPr>
          <w:ilvl w:val="0"/>
          <w:numId w:val="3"/>
        </w:numPr>
        <w:rPr>
          <w:rFonts w:ascii="Arial" w:hAnsi="Arial" w:cs="Arial"/>
          <w:sz w:val="20"/>
        </w:rPr>
      </w:pPr>
      <w:r w:rsidRPr="00035ED8">
        <w:rPr>
          <w:rFonts w:ascii="Arial" w:hAnsi="Arial" w:cs="Arial"/>
          <w:b/>
          <w:bCs/>
          <w:sz w:val="20"/>
        </w:rPr>
        <w:t>¿Qué es?</w:t>
      </w:r>
      <w:r w:rsidRPr="00035ED8">
        <w:rPr>
          <w:rFonts w:ascii="Arial" w:hAnsi="Arial" w:cs="Arial"/>
          <w:sz w:val="20"/>
        </w:rPr>
        <w:t> Es el número máximo de días recomendado que una Cotización o una Orden de Trabajo debería permanecer en </w:t>
      </w:r>
      <w:r w:rsidRPr="00035ED8">
        <w:rPr>
          <w:rFonts w:ascii="Arial" w:hAnsi="Arial" w:cs="Arial"/>
          <w:b/>
          <w:bCs/>
          <w:sz w:val="20"/>
        </w:rPr>
        <w:t>un solo estado</w:t>
      </w:r>
      <w:r w:rsidRPr="00035ED8">
        <w:rPr>
          <w:rFonts w:ascii="Arial" w:hAnsi="Arial" w:cs="Arial"/>
          <w:sz w:val="20"/>
        </w:rPr>
        <w:t> (por ejemplo, el tiempo máximo que una OT debería estar en </w:t>
      </w:r>
      <w:r w:rsidRPr="00035ED8">
        <w:rPr>
          <w:rFonts w:ascii="Arial" w:hAnsi="Arial" w:cs="Arial"/>
          <w:i/>
          <w:iCs/>
          <w:sz w:val="20"/>
        </w:rPr>
        <w:t>"Producción"</w:t>
      </w:r>
      <w:r w:rsidRPr="00035ED8">
        <w:rPr>
          <w:rFonts w:ascii="Arial" w:hAnsi="Arial" w:cs="Arial"/>
          <w:sz w:val="20"/>
        </w:rPr>
        <w:t> antes de pasar a </w:t>
      </w:r>
      <w:r w:rsidRPr="00035ED8">
        <w:rPr>
          <w:rFonts w:ascii="Arial" w:hAnsi="Arial" w:cs="Arial"/>
          <w:i/>
          <w:iCs/>
          <w:sz w:val="20"/>
        </w:rPr>
        <w:t>"Revisión"</w:t>
      </w:r>
      <w:r w:rsidRPr="00035ED8">
        <w:rPr>
          <w:rFonts w:ascii="Arial" w:hAnsi="Arial" w:cs="Arial"/>
          <w:sz w:val="20"/>
        </w:rPr>
        <w:t>).</w:t>
      </w:r>
    </w:p>
    <w:p w:rsidR="00035ED8" w:rsidRPr="00035ED8" w:rsidRDefault="00035ED8" w:rsidP="00035ED8">
      <w:pPr>
        <w:numPr>
          <w:ilvl w:val="0"/>
          <w:numId w:val="3"/>
        </w:numPr>
        <w:rPr>
          <w:rFonts w:ascii="Arial" w:hAnsi="Arial" w:cs="Arial"/>
          <w:sz w:val="20"/>
        </w:rPr>
      </w:pPr>
      <w:r w:rsidRPr="00035ED8">
        <w:rPr>
          <w:rFonts w:ascii="Arial" w:hAnsi="Arial" w:cs="Arial"/>
          <w:b/>
          <w:bCs/>
          <w:sz w:val="20"/>
        </w:rPr>
        <w:t>Aplicación Práctica:</w:t>
      </w:r>
      <w:r w:rsidRPr="00035ED8">
        <w:rPr>
          <w:rFonts w:ascii="Arial" w:hAnsi="Arial" w:cs="Arial"/>
          <w:sz w:val="20"/>
        </w:rPr>
        <w:t> Si se define en </w:t>
      </w:r>
      <w:r w:rsidRPr="00035ED8">
        <w:rPr>
          <w:rFonts w:ascii="Arial" w:hAnsi="Arial" w:cs="Arial"/>
          <w:b/>
          <w:bCs/>
          <w:sz w:val="20"/>
        </w:rPr>
        <w:t>3 días</w:t>
      </w:r>
      <w:r w:rsidRPr="00035ED8">
        <w:rPr>
          <w:rFonts w:ascii="Arial" w:hAnsi="Arial" w:cs="Arial"/>
          <w:sz w:val="20"/>
        </w:rPr>
        <w:t>, el sistema utilizará esta meta para identificar cuellos de botella. Si un trabajo supera los 3 días en el mismo estado sin registrar avances, se marcará internamente para alertar a los administradores de que ese proceso está estancado.</w:t>
      </w:r>
    </w:p>
    <w:p w:rsidR="00035ED8" w:rsidRPr="00035ED8" w:rsidRDefault="00035ED8" w:rsidP="00035ED8">
      <w:pPr>
        <w:ind w:left="284"/>
        <w:rPr>
          <w:rFonts w:ascii="Arial" w:hAnsi="Arial" w:cs="Arial"/>
          <w:sz w:val="20"/>
        </w:rPr>
      </w:pPr>
      <w:r w:rsidRPr="00035ED8">
        <w:rPr>
          <w:rFonts w:ascii="Arial" w:hAnsi="Arial" w:cs="Arial"/>
          <w:sz w:val="20"/>
        </w:rPr>
        <w:pict>
          <v:rect id="_x0000_i1026" style="width:625.05pt;height:.75pt" o:hrpct="0" o:hralign="center" o:hrstd="t" o:hr="t" fillcolor="#a0a0a0" stroked="f"/>
        </w:pict>
      </w:r>
    </w:p>
    <w:p w:rsidR="00035ED8" w:rsidRPr="00035ED8" w:rsidRDefault="00035ED8" w:rsidP="00035ED8">
      <w:pPr>
        <w:ind w:left="284"/>
        <w:rPr>
          <w:rFonts w:ascii="Arial" w:hAnsi="Arial" w:cs="Arial"/>
          <w:sz w:val="20"/>
        </w:rPr>
      </w:pPr>
      <w:r w:rsidRPr="00035ED8">
        <w:rPr>
          <w:rFonts w:ascii="Arial" w:hAnsi="Arial" w:cs="Arial"/>
          <w:sz w:val="20"/>
        </w:rPr>
        <w:t>2. Tiempo de Ciclo por Etapa (TCE) Objetivo</w:t>
      </w:r>
    </w:p>
    <w:p w:rsidR="00035ED8" w:rsidRPr="00035ED8" w:rsidRDefault="00035ED8" w:rsidP="00035ED8">
      <w:pPr>
        <w:numPr>
          <w:ilvl w:val="0"/>
          <w:numId w:val="4"/>
        </w:numPr>
        <w:rPr>
          <w:rFonts w:ascii="Arial" w:hAnsi="Arial" w:cs="Arial"/>
          <w:sz w:val="20"/>
        </w:rPr>
      </w:pPr>
      <w:r w:rsidRPr="00035ED8">
        <w:rPr>
          <w:rFonts w:ascii="Arial" w:hAnsi="Arial" w:cs="Arial"/>
          <w:b/>
          <w:bCs/>
          <w:sz w:val="20"/>
        </w:rPr>
        <w:t>¿Qué es?</w:t>
      </w:r>
      <w:r w:rsidRPr="00035ED8">
        <w:rPr>
          <w:rFonts w:ascii="Arial" w:hAnsi="Arial" w:cs="Arial"/>
          <w:sz w:val="20"/>
        </w:rPr>
        <w:t> Es el tiempo objetivo asignado para completar una fase completa del flujo de trabajo (por ejemplo, el tiempo promedio para realizar todo el ciclo de diseño e impresión).</w:t>
      </w:r>
    </w:p>
    <w:p w:rsidR="00035ED8" w:rsidRPr="00035ED8" w:rsidRDefault="00035ED8" w:rsidP="00035ED8">
      <w:pPr>
        <w:numPr>
          <w:ilvl w:val="0"/>
          <w:numId w:val="4"/>
        </w:numPr>
        <w:rPr>
          <w:rFonts w:ascii="Arial" w:hAnsi="Arial" w:cs="Arial"/>
          <w:sz w:val="20"/>
        </w:rPr>
      </w:pPr>
      <w:r w:rsidRPr="00035ED8">
        <w:rPr>
          <w:rFonts w:ascii="Arial" w:hAnsi="Arial" w:cs="Arial"/>
          <w:b/>
          <w:bCs/>
          <w:sz w:val="20"/>
        </w:rPr>
        <w:t>Aplicación Práctica:</w:t>
      </w:r>
      <w:r w:rsidRPr="00035ED8">
        <w:rPr>
          <w:rFonts w:ascii="Arial" w:hAnsi="Arial" w:cs="Arial"/>
          <w:sz w:val="20"/>
        </w:rPr>
        <w:t> Si está configurado en </w:t>
      </w:r>
      <w:r w:rsidRPr="00035ED8">
        <w:rPr>
          <w:rFonts w:ascii="Arial" w:hAnsi="Arial" w:cs="Arial"/>
          <w:b/>
          <w:bCs/>
          <w:sz w:val="20"/>
        </w:rPr>
        <w:t>4 días</w:t>
      </w:r>
      <w:r w:rsidRPr="00035ED8">
        <w:rPr>
          <w:rFonts w:ascii="Arial" w:hAnsi="Arial" w:cs="Arial"/>
          <w:sz w:val="20"/>
        </w:rPr>
        <w:t>, sirve como estándar de comparación frente a las métricas del panel de control (</w:t>
      </w:r>
      <w:proofErr w:type="spellStart"/>
      <w:r w:rsidRPr="00035ED8">
        <w:rPr>
          <w:rFonts w:ascii="Arial" w:hAnsi="Arial" w:cs="Arial"/>
          <w:sz w:val="20"/>
        </w:rPr>
        <w:t>Dashboard</w:t>
      </w:r>
      <w:proofErr w:type="spellEnd"/>
      <w:r w:rsidRPr="00035ED8">
        <w:rPr>
          <w:rFonts w:ascii="Arial" w:hAnsi="Arial" w:cs="Arial"/>
          <w:sz w:val="20"/>
        </w:rPr>
        <w:t>). Te ayuda a medir si el taller está cumpliendo con los estándares de velocidad prometidos o si el promedio real de producción está superando el objetivo.</w:t>
      </w:r>
    </w:p>
    <w:p w:rsidR="00035ED8" w:rsidRPr="00035ED8" w:rsidRDefault="00035ED8" w:rsidP="00035ED8">
      <w:pPr>
        <w:ind w:left="284"/>
        <w:rPr>
          <w:rFonts w:ascii="Arial" w:hAnsi="Arial" w:cs="Arial"/>
          <w:sz w:val="20"/>
        </w:rPr>
      </w:pPr>
      <w:r w:rsidRPr="00035ED8">
        <w:rPr>
          <w:rFonts w:ascii="Arial" w:hAnsi="Arial" w:cs="Arial"/>
          <w:sz w:val="20"/>
        </w:rPr>
        <w:pict>
          <v:rect id="_x0000_i1027" style="width:625.05pt;height:.75pt" o:hrpct="0" o:hralign="center" o:hrstd="t" o:hr="t" fillcolor="#a0a0a0" stroked="f"/>
        </w:pict>
      </w:r>
    </w:p>
    <w:p w:rsidR="00035ED8" w:rsidRPr="00035ED8" w:rsidRDefault="00035ED8" w:rsidP="00035ED8">
      <w:pPr>
        <w:ind w:left="284"/>
        <w:rPr>
          <w:rFonts w:ascii="Arial" w:hAnsi="Arial" w:cs="Arial"/>
          <w:sz w:val="20"/>
        </w:rPr>
      </w:pPr>
      <w:r w:rsidRPr="00035ED8">
        <w:rPr>
          <w:rFonts w:ascii="Arial" w:hAnsi="Arial" w:cs="Arial"/>
          <w:sz w:val="20"/>
        </w:rPr>
        <w:t>3. Días Restantes para Entrega (DRE) Alerta</w:t>
      </w:r>
    </w:p>
    <w:p w:rsidR="00035ED8" w:rsidRPr="00035ED8" w:rsidRDefault="00035ED8" w:rsidP="00035ED8">
      <w:pPr>
        <w:numPr>
          <w:ilvl w:val="0"/>
          <w:numId w:val="5"/>
        </w:numPr>
        <w:rPr>
          <w:rFonts w:ascii="Arial" w:hAnsi="Arial" w:cs="Arial"/>
          <w:sz w:val="20"/>
        </w:rPr>
      </w:pPr>
      <w:r w:rsidRPr="00035ED8">
        <w:rPr>
          <w:rFonts w:ascii="Arial" w:hAnsi="Arial" w:cs="Arial"/>
          <w:b/>
          <w:bCs/>
          <w:sz w:val="20"/>
        </w:rPr>
        <w:t>¿Qué es?</w:t>
      </w:r>
      <w:r w:rsidRPr="00035ED8">
        <w:rPr>
          <w:rFonts w:ascii="Arial" w:hAnsi="Arial" w:cs="Arial"/>
          <w:sz w:val="20"/>
        </w:rPr>
        <w:t> Es el margen de seguridad de días de anticipación antes de la fecha de entrega acordada con el cliente.</w:t>
      </w:r>
    </w:p>
    <w:p w:rsidR="00035ED8" w:rsidRPr="00035ED8" w:rsidRDefault="00035ED8" w:rsidP="00035ED8">
      <w:pPr>
        <w:numPr>
          <w:ilvl w:val="0"/>
          <w:numId w:val="5"/>
        </w:numPr>
        <w:rPr>
          <w:rFonts w:ascii="Arial" w:hAnsi="Arial" w:cs="Arial"/>
          <w:sz w:val="20"/>
        </w:rPr>
      </w:pPr>
      <w:r w:rsidRPr="00035ED8">
        <w:rPr>
          <w:rFonts w:ascii="Arial" w:hAnsi="Arial" w:cs="Arial"/>
          <w:b/>
          <w:bCs/>
          <w:sz w:val="20"/>
        </w:rPr>
        <w:t>Aplicación Práctica:</w:t>
      </w:r>
      <w:r w:rsidRPr="00035ED8">
        <w:rPr>
          <w:rFonts w:ascii="Arial" w:hAnsi="Arial" w:cs="Arial"/>
          <w:sz w:val="20"/>
        </w:rPr>
        <w:t> Si está fijado en </w:t>
      </w:r>
      <w:r w:rsidRPr="00035ED8">
        <w:rPr>
          <w:rFonts w:ascii="Arial" w:hAnsi="Arial" w:cs="Arial"/>
          <w:b/>
          <w:bCs/>
          <w:sz w:val="20"/>
        </w:rPr>
        <w:t>2 días</w:t>
      </w:r>
      <w:r w:rsidRPr="00035ED8">
        <w:rPr>
          <w:rFonts w:ascii="Arial" w:hAnsi="Arial" w:cs="Arial"/>
          <w:sz w:val="20"/>
        </w:rPr>
        <w:t>, el sistema buscará activamente todas las Órdenes de Trabajo cuya fecha de entrega sea en 2 días o menos. Si el trabajo aún no se ha finalizado, </w:t>
      </w:r>
      <w:r w:rsidRPr="00035ED8">
        <w:rPr>
          <w:rFonts w:ascii="Arial" w:hAnsi="Arial" w:cs="Arial"/>
          <w:b/>
          <w:bCs/>
          <w:sz w:val="20"/>
        </w:rPr>
        <w:t>se activará automáticamente una alerta roja o urgente</w:t>
      </w:r>
      <w:r w:rsidRPr="00035ED8">
        <w:rPr>
          <w:rFonts w:ascii="Arial" w:hAnsi="Arial" w:cs="Arial"/>
          <w:sz w:val="20"/>
        </w:rPr>
        <w:t> para avisar al equipo de que debe priorizar ese pedido para evitar un retraso en la entrega con el cliente.</w:t>
      </w:r>
    </w:p>
    <w:p w:rsidR="00272AB8" w:rsidRPr="00DB3B92" w:rsidRDefault="00272AB8" w:rsidP="00DB3B92">
      <w:pPr>
        <w:ind w:left="284"/>
        <w:rPr>
          <w:rFonts w:ascii="Arial" w:hAnsi="Arial" w:cs="Arial"/>
          <w:sz w:val="20"/>
        </w:rPr>
      </w:pPr>
      <w:bookmarkStart w:id="0" w:name="_GoBack"/>
      <w:bookmarkEnd w:id="0"/>
    </w:p>
    <w:sectPr w:rsidR="00272AB8" w:rsidRPr="00DB3B92" w:rsidSect="00DB3B92">
      <w:pgSz w:w="12240" w:h="15840"/>
      <w:pgMar w:top="851" w:right="1701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76FFD"/>
    <w:multiLevelType w:val="multilevel"/>
    <w:tmpl w:val="3946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7B48EC"/>
    <w:multiLevelType w:val="multilevel"/>
    <w:tmpl w:val="9C5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B6027D"/>
    <w:multiLevelType w:val="multilevel"/>
    <w:tmpl w:val="4D1C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8640243"/>
    <w:multiLevelType w:val="multilevel"/>
    <w:tmpl w:val="C3C4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8CF0F4A"/>
    <w:multiLevelType w:val="multilevel"/>
    <w:tmpl w:val="60B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B92"/>
    <w:rsid w:val="00035ED8"/>
    <w:rsid w:val="00272AB8"/>
    <w:rsid w:val="0051765F"/>
    <w:rsid w:val="007A42DD"/>
    <w:rsid w:val="00DB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5E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rsid w:val="007A42D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inqyif">
    <w:name w:val="inqyif"/>
    <w:basedOn w:val="Fuentedeprrafopredeter"/>
    <w:rsid w:val="00DB3B92"/>
  </w:style>
  <w:style w:type="character" w:styleId="Textoennegrita">
    <w:name w:val="Strong"/>
    <w:basedOn w:val="Fuentedeprrafopredeter"/>
    <w:uiPriority w:val="22"/>
    <w:qFormat/>
    <w:rsid w:val="00DB3B9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B3B9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B3B92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5ED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5E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rsid w:val="007A42D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inqyif">
    <w:name w:val="inqyif"/>
    <w:basedOn w:val="Fuentedeprrafopredeter"/>
    <w:rsid w:val="00DB3B92"/>
  </w:style>
  <w:style w:type="character" w:styleId="Textoennegrita">
    <w:name w:val="Strong"/>
    <w:basedOn w:val="Fuentedeprrafopredeter"/>
    <w:uiPriority w:val="22"/>
    <w:qFormat/>
    <w:rsid w:val="00DB3B9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B3B9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B3B92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5ED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6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875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96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4976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2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7914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6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3105</TotalTime>
  <Pages>2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Gomez</dc:creator>
  <cp:lastModifiedBy>Manuel Gomez</cp:lastModifiedBy>
  <cp:revision>1</cp:revision>
  <dcterms:created xsi:type="dcterms:W3CDTF">2026-08-07T13:05:00Z</dcterms:created>
  <dcterms:modified xsi:type="dcterms:W3CDTF">2026-08-09T16:50:00Z</dcterms:modified>
</cp:coreProperties>
</file>