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0BDE2" w14:textId="0D966C09" w:rsidR="00A5423E" w:rsidRDefault="0037687C">
      <w:r>
        <w:t xml:space="preserve">One observation we can make by looking at the data is that the average tumor volume has a strong correlation with mouse weight in the </w:t>
      </w:r>
      <w:proofErr w:type="spellStart"/>
      <w:r w:rsidR="00824237" w:rsidRPr="00824237">
        <w:t>Capomulin</w:t>
      </w:r>
      <w:proofErr w:type="spellEnd"/>
      <w:r w:rsidR="00824237">
        <w:t xml:space="preserve"> drug regimen. Additionally, the data for the top performing tests is relatively precise since there were very few potential outliers. Lastly the studies were relatively balanced with each treatment having a very similar number of mice and the gender breakdown of the mice being roughly equal. </w:t>
      </w:r>
    </w:p>
    <w:sectPr w:rsidR="00A5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7F"/>
    <w:rsid w:val="0037687C"/>
    <w:rsid w:val="003E6B5A"/>
    <w:rsid w:val="00414B7F"/>
    <w:rsid w:val="00824237"/>
    <w:rsid w:val="00A3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2F44"/>
  <w15:chartTrackingRefBased/>
  <w15:docId w15:val="{B4E82EE0-7B9D-4ADE-883E-54F83291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cf</dc:creator>
  <cp:keywords/>
  <dc:description/>
  <cp:lastModifiedBy>David cf</cp:lastModifiedBy>
  <cp:revision>2</cp:revision>
  <dcterms:created xsi:type="dcterms:W3CDTF">2020-07-13T15:17:00Z</dcterms:created>
  <dcterms:modified xsi:type="dcterms:W3CDTF">2020-07-13T15:31:00Z</dcterms:modified>
</cp:coreProperties>
</file>