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760"/>
          <w:tab w:val="right" w:pos="6390"/>
        </w:tabs>
        <w:ind w:firstLine="720"/>
        <w:contextualSpacing w:val="0"/>
        <w:jc w:val="center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stanzon@gmail.com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760"/>
          <w:tab w:val="right" w:pos="6390"/>
        </w:tabs>
        <w:ind w:firstLine="7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226-792-0197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760"/>
          <w:tab w:val="right" w:pos="6390"/>
        </w:tabs>
        <w:ind w:firstLine="720"/>
        <w:contextualSpacing w:val="0"/>
        <w:jc w:val="center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http://szonov.com/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5760"/>
          <w:tab w:val="right" w:pos="6390"/>
        </w:tabs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80" w:hRule="atLeast"/>
        </w:trPr>
        <w:tc>
          <w:tcPr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 OF QUALIFICATIONS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programmer with vast experience in developing various applications and projects. Experience in a variety of languages and have skills to accustomize to new languages and environments in a short period of time. Utilize strong analytical and problem solving skills when dealing with any sort of challenge. Strong background in mathematics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Proven skills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leadership and teamwork roles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accomplish goals and tasks in a timely manner.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80" w:hRule="atLeast"/>
        </w:trPr>
        <w:tc>
          <w:tcPr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Practical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nowledge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the elements of Object Oriented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 experience with functional and imperative languages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acket and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web design using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Accustomed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App Script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years of experience in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Netbeans environment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knowledge of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understanding  of probability and calculus. Able to apply skills to solve optimization and computational problems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Exceptional teamwork and leadership skills gained through working as a lifeguard and a camp counsellor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communication skills strengthened through public speaking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various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80" w:hRule="atLeast"/>
        </w:trPr>
        <w:tc>
          <w:tcPr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Candidate for Computer Science Joint Applied Mathematics Honours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Degree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University of Waterloo, Ontario, 09/2013 - Present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1440"/>
        </w:tabs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Courses: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1440"/>
        </w:tabs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Science: 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1440"/>
        </w:tabs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Designing Functional Programs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1440"/>
        </w:tabs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Elementary Algorithm Design and Data Abstraction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1440"/>
        </w:tabs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 Oriented Software Development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1440"/>
        </w:tabs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Logic and Computation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1440"/>
        </w:tabs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Structures and Data Management (Currently Enrolled)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1440"/>
        </w:tabs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Foundations of Sequential Programs (Currently Enrolled)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tabs>
          <w:tab w:val="left" w:pos="1440"/>
        </w:tabs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Organization and Design (Currently Enrolled)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Math: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Algebra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Linear Algebra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Calculus 1,2,3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Probability - Statistics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Calculus 4 (Currently Enrolled)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 to Combinatorics (Currently Enrolled)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Communication: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Intro to Academic Writing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Critical Thinking - Philosophy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Public Speaking 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Other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spacing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Human Resource Management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Joseph H. Lang Scholarship - based on academics, leadership and citizenship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Waterloo President’s Scholarship of Distinction  - based on academics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Bronze Award Scholarship - based on academic in secondary School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Degrees/Diplomas/Certificates/Training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Ontario Secondary School Diploma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Silver Medal, 2013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Lifesaving Society's National Lifeguard certification</w:t>
      </w:r>
    </w:p>
    <w:p w:rsidR="00000000" w:rsidDel="00000000" w:rsidP="00000000" w:rsidRDefault="00000000" w:rsidRPr="00000000">
      <w:pPr>
        <w:widowControl w:val="0"/>
        <w:numPr>
          <w:ilvl w:val="0"/>
          <w:numId w:val="7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Royal Academy Of Music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Grade 8 piano,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2010</w:t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00" w:hRule="atLeast"/>
        </w:trPr>
        <w:tc>
          <w:tcPr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Lifeguard/Instructor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Stork Family YMCA, Waterloo, Ontario, 06/2012 -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 06/2013, 04/2014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-06/2014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first aid emergencies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rtl w:val="0"/>
        </w:rPr>
        <w:t xml:space="preserve"> in a team environment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Communicated with fellow lifeguards, employers and patrons of pool to ensure maximum safety and enjoyment of facility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Regularly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planned, organized,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swimming lessons for adults and children of various skill and abilities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80" w:hRule="atLeast"/>
        </w:trPr>
        <w:tc>
          <w:tcPr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VOLUNTEER EXPERIENCE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Camp Counselor and Lifeguard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Camp Ruskoka, Bracebridge,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several season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strong leadership role for campers and fellow counselors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Designed, reviewed and implemented, a variety of educational, sport, and recreational 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camp was running smoothly,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emergencies and unexpected events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280" w:hRule="atLeast"/>
        </w:trPr>
        <w:tc>
          <w:tcPr>
            <w:shd w:fill="d9d9d9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ACTIVITIES AND INTERESTS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cardio and physical strength by jogging every morning and visiting the gym daily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Exploring and learning about web design through self-motivated projects</w:t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sz w:val="48"/>
        <w:szCs w:val="48"/>
        <w:rtl w:val="0"/>
      </w:rPr>
      <w:t xml:space="preserve">Stanislav Zonov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tanzon@gmail.com" TargetMode="External"/><Relationship Id="rId6" Type="http://schemas.openxmlformats.org/officeDocument/2006/relationships/hyperlink" Target="http://szonov.com/" TargetMode="External"/><Relationship Id="rId7" Type="http://schemas.openxmlformats.org/officeDocument/2006/relationships/header" Target="header1.xml"/></Relationships>
</file>