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Botium Toys` needs a new role in technical controls of solutions such as intrusion detection systems (IDS), intrusion prevention systems (IPS), encryption, etc. Technical controls can be used in a number of ways to meet organizational goals and objectives. So need a solution bringing Disaster recovery plans to provide business continuity. Following the scope the Botium Toys` need a Separation of duties to prevent an incident from occurring in the first place, such which the objective of reduce risk and overall impact of malicious insider or compromised accounts. And to turn effectively the plan as necessary the manual monitoring, maintenance, and intervention, it`s necessary to identify and manage threats, risks, or vulnerabilities to out-of-date systems.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