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29BA539D" w:rsidR="006B4FD9" w:rsidRPr="00005FB9" w:rsidRDefault="0062473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 xml:space="preserve">ACCOMMODATION SERVICE AGREEMENT – </w:t>
      </w:r>
      <w:r w:rsidR="0003640E">
        <w:rPr>
          <w:rFonts w:asciiTheme="minorHAnsi" w:hAnsiTheme="minorHAnsi"/>
          <w:b/>
          <w:bCs/>
          <w:sz w:val="20"/>
          <w:szCs w:val="20"/>
        </w:rPr>
        <w:t>PARDELAS 102</w:t>
      </w:r>
    </w:p>
    <w:p w14:paraId="5316EC56" w14:textId="7C498FF9" w:rsidR="006B4FD9" w:rsidRPr="00D04AF6" w:rsidRDefault="0062473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r w:rsidR="00EC3964" w:rsidRPr="00EC3964">
        <w:rPr>
          <w:rFonts w:asciiTheme="minorHAnsi" w:hAnsiTheme="minorHAnsi"/>
          <w:lang w:val="en"/>
        </w:rPr>
        <w:t>OLENE SILVA SANTOS MOURÃO</w:t>
      </w:r>
      <w:r w:rsidRPr="00005FB9">
        <w:rPr>
          <w:rFonts w:asciiTheme="minorHAnsi" w:hAnsiTheme="minorHAnsi"/>
          <w:sz w:val="20"/>
          <w:szCs w:val="20"/>
        </w:rPr>
        <w:t xml:space="preserve">, </w:t>
      </w:r>
      <w:proofErr w:type="spellStart"/>
      <w:r w:rsidRPr="00005FB9">
        <w:rPr>
          <w:rFonts w:asciiTheme="minorHAnsi" w:hAnsiTheme="minorHAnsi"/>
          <w:sz w:val="20"/>
          <w:szCs w:val="20"/>
        </w:rPr>
        <w:t>registered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CPF </w:t>
      </w:r>
      <w:proofErr w:type="spellStart"/>
      <w:r w:rsidRPr="00005FB9">
        <w:rPr>
          <w:rFonts w:asciiTheme="minorHAnsi" w:hAnsiTheme="minorHAnsi"/>
          <w:sz w:val="20"/>
          <w:szCs w:val="20"/>
        </w:rPr>
        <w:t>number</w:t>
      </w:r>
      <w:proofErr w:type="spellEnd"/>
      <w:r w:rsidRPr="00005FB9">
        <w:rPr>
          <w:rFonts w:asciiTheme="minorHAnsi" w:hAnsiTheme="minorHAnsi"/>
          <w:sz w:val="20"/>
          <w:szCs w:val="20"/>
        </w:rPr>
        <w:t xml:space="preserve"> </w:t>
      </w:r>
      <w:r w:rsidR="00EC3964" w:rsidRPr="00EC3964">
        <w:rPr>
          <w:rFonts w:asciiTheme="minorHAnsi" w:hAnsiTheme="minorHAnsi"/>
          <w:sz w:val="20"/>
          <w:szCs w:val="20"/>
        </w:rPr>
        <w:t>603289592</w:t>
      </w:r>
      <w:r w:rsidR="00EC3964">
        <w:rPr>
          <w:rFonts w:asciiTheme="minorHAnsi" w:hAnsiTheme="minorHAnsi"/>
          <w:sz w:val="20"/>
          <w:szCs w:val="20"/>
        </w:rPr>
        <w:t>-</w:t>
      </w:r>
      <w:r w:rsidR="00EC3964" w:rsidRPr="00EC3964">
        <w:rPr>
          <w:rFonts w:asciiTheme="minorHAnsi" w:hAnsiTheme="minorHAnsi"/>
          <w:sz w:val="20"/>
          <w:szCs w:val="20"/>
        </w:rPr>
        <w:t>00</w:t>
      </w:r>
      <w:r w:rsidRPr="00005FB9">
        <w:rPr>
          <w:rFonts w:asciiTheme="minorHAnsi" w:hAnsiTheme="minorHAnsi"/>
          <w:sz w:val="20"/>
          <w:szCs w:val="20"/>
        </w:rPr>
        <w:t xml:space="preserve">, </w:t>
      </w:r>
      <w:proofErr w:type="spellStart"/>
      <w:r w:rsidRPr="00005FB9">
        <w:rPr>
          <w:rFonts w:asciiTheme="minorHAnsi" w:hAnsiTheme="minorHAnsi"/>
          <w:sz w:val="20"/>
          <w:szCs w:val="20"/>
        </w:rPr>
        <w:t>resident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r w:rsidR="00EC3964" w:rsidRPr="00EC3964">
        <w:rPr>
          <w:rFonts w:asciiTheme="minorHAnsi" w:hAnsiTheme="minorHAnsi"/>
          <w:sz w:val="20"/>
          <w:szCs w:val="20"/>
        </w:rPr>
        <w:t xml:space="preserve">Avenida Dr. Freitas, 1228 Condomínio Torres Dumont, apartamento </w:t>
      </w:r>
      <w:proofErr w:type="spellStart"/>
      <w:r w:rsidR="00EC3964" w:rsidRPr="00EC3964">
        <w:rPr>
          <w:rFonts w:asciiTheme="minorHAnsi" w:hAnsiTheme="minorHAnsi"/>
          <w:sz w:val="20"/>
          <w:szCs w:val="20"/>
        </w:rPr>
        <w:t>Pardelas</w:t>
      </w:r>
      <w:proofErr w:type="spellEnd"/>
      <w:r w:rsidR="00EC3964" w:rsidRPr="00EC3964">
        <w:rPr>
          <w:rFonts w:asciiTheme="minorHAnsi" w:hAnsiTheme="minorHAnsi"/>
          <w:sz w:val="20"/>
          <w:szCs w:val="20"/>
        </w:rPr>
        <w:t xml:space="preserve"> 102</w:t>
      </w:r>
      <w:r w:rsidRPr="00005FB9">
        <w:rPr>
          <w:rFonts w:asciiTheme="minorHAnsi" w:hAnsiTheme="minorHAnsi"/>
          <w:sz w:val="20"/>
          <w:szCs w:val="20"/>
        </w:rPr>
        <w:t>, Belém, Pará/</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CEP </w:t>
      </w:r>
      <w:r w:rsidR="00EC3964" w:rsidRPr="00EC3964">
        <w:rPr>
          <w:rFonts w:asciiTheme="minorHAnsi" w:hAnsiTheme="minorHAnsi"/>
          <w:sz w:val="20"/>
          <w:szCs w:val="20"/>
        </w:rPr>
        <w:t>66087-810</w:t>
      </w:r>
      <w:r w:rsidRPr="00005FB9">
        <w:rPr>
          <w:rFonts w:asciiTheme="minorHAnsi" w:hAnsiTheme="minorHAnsi"/>
          <w:sz w:val="20"/>
          <w:szCs w:val="20"/>
        </w:rPr>
        <w:t xml:space="preserve">; </w:t>
      </w:r>
    </w:p>
    <w:p w14:paraId="7AB849E9" w14:textId="56ED7B07" w:rsidR="00A41374" w:rsidRPr="00D04AF6" w:rsidRDefault="00A41374" w:rsidP="00A41374">
      <w:pPr>
        <w:spacing w:after="254" w:line="259" w:lineRule="auto"/>
        <w:ind w:left="0" w:firstLine="0"/>
        <w:rPr>
          <w:rFonts w:asciiTheme="minorHAnsi" w:hAnsiTheme="minorHAnsi"/>
        </w:rPr>
      </w:pPr>
      <w:r>
        <w:rPr>
          <w:rFonts w:asciiTheme="minorHAnsi" w:hAnsiTheme="minorHAnsi"/>
          <w:b/>
          <w:bCs/>
          <w:sz w:val="20"/>
          <w:szCs w:val="20"/>
        </w:rPr>
        <w:t>CLIENT</w:t>
      </w:r>
      <w:r w:rsidRPr="00005FB9">
        <w:rPr>
          <w:rFonts w:asciiTheme="minorHAnsi" w:hAnsiTheme="minorHAnsi"/>
          <w:sz w:val="20"/>
          <w:szCs w:val="20"/>
        </w:rPr>
        <w:t xml:space="preserve">: </w:t>
      </w:r>
      <w:r w:rsidRPr="00A41374">
        <w:rPr>
          <w:rFonts w:asciiTheme="minorHAnsi" w:hAnsiTheme="minorHAnsi"/>
          <w:lang w:val="en"/>
        </w:rPr>
        <w:t>SUSTAINABLE MARKETS FOUNDATION</w:t>
      </w:r>
      <w:r w:rsidRPr="00005FB9">
        <w:rPr>
          <w:rFonts w:asciiTheme="minorHAnsi" w:hAnsiTheme="minorHAnsi"/>
          <w:sz w:val="20"/>
          <w:szCs w:val="20"/>
        </w:rPr>
        <w:t xml:space="preserve">, </w:t>
      </w:r>
      <w:proofErr w:type="spellStart"/>
      <w:r w:rsidRPr="00005FB9">
        <w:rPr>
          <w:rFonts w:asciiTheme="minorHAnsi" w:hAnsiTheme="minorHAnsi"/>
          <w:sz w:val="20"/>
          <w:szCs w:val="20"/>
        </w:rPr>
        <w:t>resident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r w:rsidRPr="00A41374">
        <w:rPr>
          <w:rFonts w:asciiTheme="minorHAnsi" w:hAnsiTheme="minorHAnsi"/>
          <w:sz w:val="20"/>
          <w:szCs w:val="20"/>
        </w:rPr>
        <w:t>40 WEST 37TH STREET, SUITE 1000</w:t>
      </w:r>
      <w:r>
        <w:rPr>
          <w:rFonts w:asciiTheme="minorHAnsi" w:hAnsiTheme="minorHAnsi"/>
          <w:sz w:val="20"/>
          <w:szCs w:val="20"/>
        </w:rPr>
        <w:t xml:space="preserve"> </w:t>
      </w:r>
      <w:r w:rsidRPr="00A41374">
        <w:rPr>
          <w:rFonts w:asciiTheme="minorHAnsi" w:hAnsiTheme="minorHAnsi"/>
          <w:sz w:val="20"/>
          <w:szCs w:val="20"/>
        </w:rPr>
        <w:t>NEW YORK, NEW YORK 10018-7311</w:t>
      </w:r>
      <w:r w:rsidRPr="00005FB9">
        <w:rPr>
          <w:rFonts w:asciiTheme="minorHAnsi" w:hAnsiTheme="minorHAnsi"/>
          <w:sz w:val="20"/>
          <w:szCs w:val="20"/>
        </w:rPr>
        <w:t xml:space="preserve">; </w:t>
      </w:r>
    </w:p>
    <w:p w14:paraId="022BD262" w14:textId="5A9B4C39" w:rsidR="006B4FD9" w:rsidRPr="00AF074B" w:rsidRDefault="00624730">
      <w:pPr>
        <w:ind w:left="5" w:right="36"/>
        <w:rPr>
          <w:rFonts w:asciiTheme="minorHAnsi" w:hAnsiTheme="minorHAnsi"/>
          <w:sz w:val="20"/>
          <w:szCs w:val="20"/>
          <w:u w:val="single"/>
        </w:rPr>
      </w:pPr>
      <w:r w:rsidRPr="00005FB9">
        <w:rPr>
          <w:rFonts w:asciiTheme="minorHAnsi" w:hAnsiTheme="minorHAnsi"/>
          <w:b/>
          <w:bCs/>
          <w:sz w:val="20"/>
          <w:szCs w:val="20"/>
        </w:rPr>
        <w:t>CONTRACT PURPOSE</w:t>
      </w:r>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concerns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r w:rsidR="00EC3964" w:rsidRPr="00EC3964">
        <w:rPr>
          <w:rFonts w:asciiTheme="minorHAnsi" w:hAnsiTheme="minorHAnsi"/>
          <w:sz w:val="20"/>
          <w:szCs w:val="20"/>
        </w:rPr>
        <w:t xml:space="preserve">Avenida Dr. Freitas, 1228 Condomínio Torres Dumont, apartamento </w:t>
      </w:r>
      <w:proofErr w:type="spellStart"/>
      <w:r w:rsidR="00EC3964" w:rsidRPr="00EC3964">
        <w:rPr>
          <w:rFonts w:asciiTheme="minorHAnsi" w:hAnsiTheme="minorHAnsi"/>
          <w:sz w:val="20"/>
          <w:szCs w:val="20"/>
        </w:rPr>
        <w:t>Pardelas</w:t>
      </w:r>
      <w:proofErr w:type="spellEnd"/>
      <w:r w:rsidR="00EC3964" w:rsidRPr="00EC3964">
        <w:rPr>
          <w:rFonts w:asciiTheme="minorHAnsi" w:hAnsiTheme="minorHAnsi"/>
          <w:sz w:val="20"/>
          <w:szCs w:val="20"/>
        </w:rPr>
        <w:t xml:space="preserve"> 102</w:t>
      </w:r>
      <w:r w:rsidR="00EC3964" w:rsidRPr="00005FB9">
        <w:rPr>
          <w:rFonts w:asciiTheme="minorHAnsi" w:hAnsiTheme="minorHAnsi"/>
          <w:sz w:val="20"/>
          <w:szCs w:val="20"/>
        </w:rPr>
        <w:t>, Belém, Pará/</w:t>
      </w:r>
      <w:proofErr w:type="spellStart"/>
      <w:r w:rsidR="00EC3964" w:rsidRPr="00005FB9">
        <w:rPr>
          <w:rFonts w:asciiTheme="minorHAnsi" w:hAnsiTheme="minorHAnsi"/>
          <w:sz w:val="20"/>
          <w:szCs w:val="20"/>
        </w:rPr>
        <w:t>Brazil</w:t>
      </w:r>
      <w:proofErr w:type="spellEnd"/>
      <w:r w:rsidR="00EC3964" w:rsidRPr="00005FB9">
        <w:rPr>
          <w:rFonts w:asciiTheme="minorHAnsi" w:hAnsiTheme="minorHAnsi"/>
          <w:sz w:val="20"/>
          <w:szCs w:val="20"/>
        </w:rPr>
        <w:t xml:space="preserve">, CEP </w:t>
      </w:r>
      <w:r w:rsidR="00EC3964" w:rsidRPr="00EC3964">
        <w:rPr>
          <w:rFonts w:asciiTheme="minorHAnsi" w:hAnsiTheme="minorHAnsi"/>
          <w:sz w:val="20"/>
          <w:szCs w:val="20"/>
        </w:rPr>
        <w:t>66087-810</w:t>
      </w:r>
      <w:r w:rsidR="00EC3964" w:rsidRPr="00005FB9">
        <w:rPr>
          <w:rFonts w:asciiTheme="minorHAnsi" w:hAnsiTheme="minorHAnsi"/>
          <w:sz w:val="20"/>
          <w:szCs w:val="20"/>
        </w:rPr>
        <w:t xml:space="preserve"> </w:t>
      </w:r>
      <w:r w:rsidRPr="00005FB9">
        <w:rPr>
          <w:rFonts w:asciiTheme="minorHAnsi" w:hAnsiTheme="minorHAnsi"/>
          <w:sz w:val="20"/>
          <w:szCs w:val="20"/>
        </w:rPr>
        <w:t>(</w:t>
      </w:r>
      <w:proofErr w:type="spellStart"/>
      <w:r w:rsidRPr="00005FB9">
        <w:rPr>
          <w:rFonts w:asciiTheme="minorHAnsi" w:hAnsiTheme="minorHAnsi"/>
          <w:sz w:val="20"/>
          <w:szCs w:val="20"/>
        </w:rPr>
        <w:t>pictures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Annex</w:t>
      </w:r>
      <w:proofErr w:type="spellEnd"/>
      <w:r w:rsidRPr="00005FB9">
        <w:rPr>
          <w:rFonts w:asciiTheme="minorHAnsi" w:hAnsiTheme="minorHAnsi"/>
          <w:sz w:val="20"/>
          <w:szCs w:val="20"/>
        </w:rPr>
        <w:t xml:space="preserve"> 1),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COP30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specified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6632AE80" w14:textId="77777777" w:rsidR="006B4FD9" w:rsidRPr="00005FB9" w:rsidRDefault="0062473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effect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its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until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November</w:t>
      </w:r>
      <w:proofErr w:type="spellEnd"/>
      <w:r w:rsidRPr="00005FB9">
        <w:rPr>
          <w:rFonts w:asciiTheme="minorHAnsi" w:hAnsiTheme="minorHAnsi"/>
          <w:sz w:val="20"/>
          <w:szCs w:val="20"/>
        </w:rPr>
        <w:t xml:space="preserve"> 23, 2025,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automatic</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renewal</w:t>
      </w:r>
      <w:proofErr w:type="spellEnd"/>
      <w:r w:rsidRPr="00005FB9">
        <w:rPr>
          <w:rFonts w:asciiTheme="minorHAnsi" w:hAnsiTheme="minorHAnsi"/>
          <w:sz w:val="20"/>
          <w:szCs w:val="20"/>
        </w:rPr>
        <w:t xml:space="preserve">. </w:t>
      </w:r>
    </w:p>
    <w:p w14:paraId="328C2881" w14:textId="68E146C4"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1.1.1. The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last</w:t>
      </w:r>
      <w:proofErr w:type="spellEnd"/>
      <w:r w:rsidRPr="00005FB9">
        <w:rPr>
          <w:rFonts w:asciiTheme="minorHAnsi" w:hAnsiTheme="minorHAnsi"/>
          <w:sz w:val="20"/>
          <w:szCs w:val="20"/>
        </w:rPr>
        <w:t xml:space="preserve"> for 15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r w:rsidR="00AF074B">
        <w:rPr>
          <w:rFonts w:asciiTheme="minorHAnsi" w:hAnsiTheme="minorHAnsi"/>
          <w:b/>
          <w:bCs/>
          <w:color w:val="auto"/>
          <w:sz w:val="24"/>
        </w:rPr>
        <w:t>6</w:t>
      </w:r>
      <w:r w:rsidRPr="00AF074B">
        <w:rPr>
          <w:rFonts w:asciiTheme="minorHAnsi" w:hAnsiTheme="minorHAnsi"/>
          <w:b/>
          <w:bCs/>
          <w:color w:val="auto"/>
          <w:sz w:val="24"/>
        </w:rPr>
        <w:t xml:space="preserve"> </w:t>
      </w:r>
      <w:proofErr w:type="spellStart"/>
      <w:r w:rsidRPr="00AF074B">
        <w:rPr>
          <w:rFonts w:asciiTheme="minorHAnsi" w:hAnsiTheme="minorHAnsi"/>
          <w:b/>
          <w:bCs/>
          <w:color w:val="auto"/>
          <w:sz w:val="24"/>
        </w:rPr>
        <w:t>to</w:t>
      </w:r>
      <w:proofErr w:type="spellEnd"/>
      <w:r w:rsidRPr="00AF074B">
        <w:rPr>
          <w:rFonts w:asciiTheme="minorHAnsi" w:hAnsiTheme="minorHAnsi"/>
          <w:b/>
          <w:bCs/>
          <w:color w:val="auto"/>
          <w:sz w:val="24"/>
        </w:rPr>
        <w:t xml:space="preserve"> 2</w:t>
      </w:r>
      <w:r w:rsidR="00AF074B">
        <w:rPr>
          <w:rFonts w:asciiTheme="minorHAnsi" w:hAnsiTheme="minorHAnsi"/>
          <w:b/>
          <w:bCs/>
          <w:color w:val="auto"/>
          <w:sz w:val="24"/>
        </w:rPr>
        <w:t>2</w:t>
      </w:r>
      <w:r w:rsidRPr="00AF074B">
        <w:rPr>
          <w:rFonts w:asciiTheme="minorHAnsi" w:hAnsiTheme="minorHAnsi"/>
          <w:b/>
          <w:bCs/>
          <w:color w:val="auto"/>
          <w:sz w:val="24"/>
        </w:rPr>
        <w:t xml:space="preserve"> </w:t>
      </w:r>
      <w:proofErr w:type="spellStart"/>
      <w:r w:rsidRPr="00AF074B">
        <w:rPr>
          <w:rFonts w:asciiTheme="minorHAnsi" w:hAnsiTheme="minorHAnsi"/>
          <w:b/>
          <w:bCs/>
          <w:color w:val="auto"/>
          <w:sz w:val="24"/>
        </w:rPr>
        <w:t>November</w:t>
      </w:r>
      <w:proofErr w:type="spellEnd"/>
      <w:r w:rsidRPr="00AF074B">
        <w:rPr>
          <w:rFonts w:asciiTheme="minorHAnsi" w:hAnsiTheme="minorHAnsi"/>
          <w:b/>
          <w:bCs/>
          <w:color w:val="auto"/>
          <w:sz w:val="24"/>
        </w:rPr>
        <w:t xml:space="preserve"> 2025</w:t>
      </w:r>
      <w:r w:rsidRPr="00AF074B">
        <w:rPr>
          <w:rFonts w:asciiTheme="minorHAnsi" w:hAnsiTheme="minorHAnsi"/>
          <w:color w:val="auto"/>
          <w:sz w:val="20"/>
          <w:szCs w:val="20"/>
        </w:rPr>
        <w:t xml:space="preserve">. </w:t>
      </w:r>
    </w:p>
    <w:p w14:paraId="45FAA924" w14:textId="65A84631"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1.1.2. The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include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weekends. </w:t>
      </w:r>
    </w:p>
    <w:p w14:paraId="3C37A079"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1.2. The CLIENT must </w:t>
      </w: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time. The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returned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same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it </w:t>
      </w:r>
      <w:proofErr w:type="spellStart"/>
      <w:r w:rsidRPr="00005FB9">
        <w:rPr>
          <w:rFonts w:asciiTheme="minorHAnsi" w:hAnsiTheme="minorHAnsi"/>
          <w:sz w:val="20"/>
          <w:szCs w:val="20"/>
        </w:rPr>
        <w:t>was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except</w:t>
      </w:r>
      <w:proofErr w:type="spellEnd"/>
      <w:r w:rsidRPr="00005FB9">
        <w:rPr>
          <w:rFonts w:asciiTheme="minorHAnsi" w:hAnsiTheme="minorHAnsi"/>
          <w:sz w:val="20"/>
          <w:szCs w:val="20"/>
        </w:rPr>
        <w:t xml:space="preserve"> for normal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regular use. </w:t>
      </w:r>
    </w:p>
    <w:p w14:paraId="3D1405FE" w14:textId="77777777" w:rsidR="006B4FD9" w:rsidRPr="00005FB9" w:rsidRDefault="00624730" w:rsidP="00220C10">
      <w:pPr>
        <w:pStyle w:val="Ttulo1"/>
        <w:spacing w:after="100"/>
        <w:ind w:left="204" w:right="0" w:hanging="221"/>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1180316C"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2.1. The total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EC3964">
        <w:rPr>
          <w:rFonts w:asciiTheme="minorHAnsi" w:hAnsiTheme="minorHAnsi"/>
          <w:b/>
          <w:bCs/>
          <w:sz w:val="20"/>
          <w:szCs w:val="20"/>
        </w:rPr>
        <w:t>28</w:t>
      </w:r>
      <w:r w:rsidRPr="002802EE">
        <w:rPr>
          <w:rFonts w:asciiTheme="minorHAnsi" w:hAnsiTheme="minorHAnsi"/>
          <w:b/>
          <w:bCs/>
          <w:sz w:val="20"/>
          <w:szCs w:val="20"/>
        </w:rPr>
        <w:t>,000.00</w:t>
      </w:r>
      <w:r w:rsidRPr="00005FB9">
        <w:rPr>
          <w:rFonts w:asciiTheme="minorHAnsi" w:hAnsiTheme="minorHAnsi"/>
          <w:sz w:val="20"/>
          <w:szCs w:val="20"/>
        </w:rPr>
        <w:t xml:space="preserve"> (</w:t>
      </w:r>
      <w:r w:rsidR="00EC3964" w:rsidRPr="00EC3964">
        <w:rPr>
          <w:rFonts w:asciiTheme="minorHAnsi" w:hAnsiTheme="minorHAnsi"/>
          <w:sz w:val="20"/>
          <w:szCs w:val="20"/>
          <w:lang w:val="en"/>
        </w:rPr>
        <w:t>Twenty-eight thousand dollars</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CLIENT</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PROVIDER</w:t>
      </w:r>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024D9DDE"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2.2.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made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transfer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indicated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D068F5">
        <w:rPr>
          <w:rFonts w:asciiTheme="minorHAnsi" w:hAnsiTheme="minorHAnsi"/>
          <w:sz w:val="20"/>
          <w:szCs w:val="20"/>
        </w:rPr>
        <w:t>PROVIDER</w:t>
      </w:r>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6ADFB94" w14:textId="5DF7D5FC"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2.3.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made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installments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r w:rsidR="00005FB9" w:rsidRPr="00D068F5">
        <w:rPr>
          <w:rFonts w:asciiTheme="minorHAnsi" w:hAnsiTheme="minorHAnsi"/>
          <w:sz w:val="20"/>
          <w:szCs w:val="20"/>
        </w:rPr>
        <w:t>US</w:t>
      </w:r>
      <w:r w:rsidRPr="00D068F5">
        <w:rPr>
          <w:rFonts w:asciiTheme="minorHAnsi" w:hAnsiTheme="minorHAnsi"/>
          <w:sz w:val="20"/>
          <w:szCs w:val="20"/>
        </w:rPr>
        <w:t xml:space="preserve"> </w:t>
      </w:r>
      <w:r w:rsidR="00005FB9" w:rsidRPr="00D068F5">
        <w:rPr>
          <w:rFonts w:asciiTheme="minorHAnsi" w:hAnsiTheme="minorHAnsi"/>
          <w:sz w:val="20"/>
          <w:szCs w:val="20"/>
        </w:rPr>
        <w:t>1</w:t>
      </w:r>
      <w:r w:rsidR="00EC3964">
        <w:rPr>
          <w:rFonts w:asciiTheme="minorHAnsi" w:hAnsiTheme="minorHAnsi"/>
          <w:sz w:val="20"/>
          <w:szCs w:val="20"/>
        </w:rPr>
        <w:t>4</w:t>
      </w:r>
      <w:r w:rsidR="00005FB9" w:rsidRPr="00D068F5">
        <w:rPr>
          <w:rFonts w:asciiTheme="minorHAnsi" w:hAnsiTheme="minorHAnsi"/>
          <w:sz w:val="20"/>
          <w:szCs w:val="20"/>
        </w:rPr>
        <w:t>.</w:t>
      </w:r>
      <w:r w:rsidR="00EC3964">
        <w:rPr>
          <w:rFonts w:asciiTheme="minorHAnsi" w:hAnsiTheme="minorHAnsi"/>
          <w:sz w:val="20"/>
          <w:szCs w:val="20"/>
        </w:rPr>
        <w:t>0</w:t>
      </w:r>
      <w:r w:rsidR="004D7AF9" w:rsidRPr="00D068F5">
        <w:rPr>
          <w:rFonts w:asciiTheme="minorHAnsi" w:hAnsiTheme="minorHAnsi"/>
          <w:sz w:val="20"/>
          <w:szCs w:val="20"/>
        </w:rPr>
        <w:t>0</w:t>
      </w:r>
      <w:r w:rsidRPr="00D068F5">
        <w:rPr>
          <w:rFonts w:asciiTheme="minorHAnsi" w:hAnsiTheme="minorHAnsi"/>
          <w:sz w:val="20"/>
          <w:szCs w:val="20"/>
        </w:rPr>
        <w:t>0</w:t>
      </w:r>
      <w:r w:rsidRPr="00005FB9">
        <w:rPr>
          <w:rFonts w:asciiTheme="minorHAnsi" w:hAnsiTheme="minorHAnsi"/>
          <w:sz w:val="20"/>
          <w:szCs w:val="20"/>
        </w:rPr>
        <w:t xml:space="preserve"> (</w:t>
      </w:r>
      <w:proofErr w:type="spellStart"/>
      <w:r w:rsidR="00EC3964" w:rsidRPr="00EC3964">
        <w:rPr>
          <w:rFonts w:asciiTheme="minorHAnsi" w:hAnsiTheme="minorHAnsi"/>
          <w:sz w:val="20"/>
          <w:szCs w:val="20"/>
        </w:rPr>
        <w:t>fourteen</w:t>
      </w:r>
      <w:proofErr w:type="spellEnd"/>
      <w:r w:rsidR="00EC3964" w:rsidRPr="00EC3964">
        <w:rPr>
          <w:rFonts w:asciiTheme="minorHAnsi" w:hAnsiTheme="minorHAnsi"/>
          <w:sz w:val="20"/>
          <w:szCs w:val="20"/>
        </w:rPr>
        <w:t xml:space="preserve"> </w:t>
      </w:r>
      <w:proofErr w:type="spellStart"/>
      <w:r w:rsidR="00005FB9" w:rsidRPr="00D068F5">
        <w:rPr>
          <w:rFonts w:asciiTheme="minorHAnsi" w:hAnsiTheme="minorHAnsi"/>
          <w:sz w:val="20"/>
          <w:szCs w:val="20"/>
        </w:rPr>
        <w:t>thousand</w:t>
      </w:r>
      <w:proofErr w:type="spellEnd"/>
      <w:r w:rsidR="00005FB9" w:rsidRPr="00D068F5">
        <w:rPr>
          <w:rFonts w:asciiTheme="minorHAnsi" w:hAnsiTheme="minorHAnsi"/>
          <w:sz w:val="20"/>
          <w:szCs w:val="20"/>
        </w:rPr>
        <w:t xml:space="preserve"> </w:t>
      </w:r>
      <w:proofErr w:type="spellStart"/>
      <w:r w:rsidR="00005FB9" w:rsidRPr="00D068F5">
        <w:rPr>
          <w:rFonts w:asciiTheme="minorHAnsi" w:hAnsiTheme="minorHAnsi"/>
          <w:sz w:val="20"/>
          <w:szCs w:val="20"/>
        </w:rPr>
        <w:t>dollars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each</w:t>
      </w:r>
      <w:proofErr w:type="spellEnd"/>
      <w:r w:rsidRPr="00005FB9">
        <w:rPr>
          <w:rFonts w:asciiTheme="minorHAnsi" w:hAnsiTheme="minorHAnsi"/>
          <w:sz w:val="20"/>
          <w:szCs w:val="20"/>
        </w:rPr>
        <w:t xml:space="preserve">: </w:t>
      </w:r>
    </w:p>
    <w:p w14:paraId="0B9943DF" w14:textId="4CF4CD99" w:rsidR="006B4FD9" w:rsidRPr="00005FB9" w:rsidRDefault="00EC3964" w:rsidP="00005FB9">
      <w:pPr>
        <w:pStyle w:val="PargrafodaLista"/>
        <w:numPr>
          <w:ilvl w:val="0"/>
          <w:numId w:val="8"/>
        </w:numPr>
        <w:ind w:right="36"/>
        <w:rPr>
          <w:rFonts w:asciiTheme="minorHAnsi" w:hAnsiTheme="minorHAnsi"/>
          <w:sz w:val="20"/>
          <w:szCs w:val="20"/>
        </w:rPr>
      </w:pPr>
      <w:r w:rsidRPr="00EC3964">
        <w:rPr>
          <w:rFonts w:asciiTheme="minorHAnsi" w:hAnsiTheme="minorHAnsi"/>
          <w:sz w:val="20"/>
          <w:szCs w:val="20"/>
        </w:rPr>
        <w:t xml:space="preserve">a) The </w:t>
      </w:r>
      <w:proofErr w:type="spellStart"/>
      <w:r w:rsidRPr="00EC3964">
        <w:rPr>
          <w:rFonts w:asciiTheme="minorHAnsi" w:hAnsiTheme="minorHAnsi"/>
          <w:sz w:val="20"/>
          <w:szCs w:val="20"/>
        </w:rPr>
        <w:t>first</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installment</w:t>
      </w:r>
      <w:proofErr w:type="spellEnd"/>
      <w:r w:rsidRPr="00EC3964">
        <w:rPr>
          <w:rFonts w:asciiTheme="minorHAnsi" w:hAnsiTheme="minorHAnsi"/>
          <w:sz w:val="20"/>
          <w:szCs w:val="20"/>
        </w:rPr>
        <w:t xml:space="preserve"> (50%) </w:t>
      </w:r>
      <w:proofErr w:type="spellStart"/>
      <w:r w:rsidRPr="00EC3964">
        <w:rPr>
          <w:rFonts w:asciiTheme="minorHAnsi" w:hAnsiTheme="minorHAnsi"/>
          <w:sz w:val="20"/>
          <w:szCs w:val="20"/>
        </w:rPr>
        <w:t>will</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be</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processed</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upon</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receipt</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of</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the</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first</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invoice</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to</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be</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presented</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on</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the</w:t>
      </w:r>
      <w:proofErr w:type="spellEnd"/>
      <w:r w:rsidRPr="00EC3964">
        <w:rPr>
          <w:rFonts w:asciiTheme="minorHAnsi" w:hAnsiTheme="minorHAnsi"/>
          <w:sz w:val="20"/>
          <w:szCs w:val="20"/>
        </w:rPr>
        <w:t xml:space="preserve"> date </w:t>
      </w:r>
      <w:proofErr w:type="spellStart"/>
      <w:r w:rsidRPr="00EC3964">
        <w:rPr>
          <w:rFonts w:asciiTheme="minorHAnsi" w:hAnsiTheme="minorHAnsi"/>
          <w:sz w:val="20"/>
          <w:szCs w:val="20"/>
        </w:rPr>
        <w:t>of</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signing</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the</w:t>
      </w:r>
      <w:proofErr w:type="spellEnd"/>
      <w:r w:rsidRPr="00EC3964">
        <w:rPr>
          <w:rFonts w:asciiTheme="minorHAnsi" w:hAnsiTheme="minorHAnsi"/>
          <w:sz w:val="20"/>
          <w:szCs w:val="20"/>
        </w:rPr>
        <w:t xml:space="preserve"> </w:t>
      </w:r>
      <w:proofErr w:type="spellStart"/>
      <w:r w:rsidRPr="00EC3964">
        <w:rPr>
          <w:rFonts w:asciiTheme="minorHAnsi" w:hAnsiTheme="minorHAnsi"/>
          <w:sz w:val="20"/>
          <w:szCs w:val="20"/>
        </w:rPr>
        <w:t>contract</w:t>
      </w:r>
      <w:proofErr w:type="spellEnd"/>
      <w:r w:rsidRPr="00EC3964">
        <w:rPr>
          <w:rFonts w:asciiTheme="minorHAnsi" w:hAnsiTheme="minorHAnsi"/>
          <w:sz w:val="20"/>
          <w:szCs w:val="20"/>
        </w:rPr>
        <w:t>.</w:t>
      </w:r>
      <w:r w:rsidR="00624730" w:rsidRPr="00005FB9">
        <w:rPr>
          <w:rFonts w:asciiTheme="minorHAnsi" w:hAnsiTheme="minorHAnsi"/>
          <w:sz w:val="20"/>
          <w:szCs w:val="20"/>
        </w:rPr>
        <w:t xml:space="preserve">; </w:t>
      </w:r>
    </w:p>
    <w:p w14:paraId="11CD8A2C" w14:textId="27430941" w:rsidR="006B4FD9" w:rsidRPr="00005FB9" w:rsidRDefault="004D73D3" w:rsidP="00005FB9">
      <w:pPr>
        <w:pStyle w:val="PargrafodaLista"/>
        <w:numPr>
          <w:ilvl w:val="0"/>
          <w:numId w:val="8"/>
        </w:numPr>
        <w:ind w:right="36"/>
        <w:rPr>
          <w:rFonts w:asciiTheme="minorHAnsi" w:hAnsiTheme="minorHAnsi"/>
          <w:sz w:val="20"/>
          <w:szCs w:val="20"/>
        </w:rPr>
      </w:pPr>
      <w:r w:rsidRPr="004D73D3">
        <w:rPr>
          <w:rFonts w:asciiTheme="minorHAnsi" w:hAnsiTheme="minorHAnsi"/>
          <w:sz w:val="20"/>
          <w:szCs w:val="20"/>
        </w:rPr>
        <w:t xml:space="preserve">The </w:t>
      </w:r>
      <w:proofErr w:type="spellStart"/>
      <w:r w:rsidRPr="004D73D3">
        <w:rPr>
          <w:rFonts w:asciiTheme="minorHAnsi" w:hAnsiTheme="minorHAnsi"/>
          <w:sz w:val="20"/>
          <w:szCs w:val="20"/>
        </w:rPr>
        <w:t>second</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installment</w:t>
      </w:r>
      <w:proofErr w:type="spellEnd"/>
      <w:r w:rsidRPr="004D73D3">
        <w:rPr>
          <w:rFonts w:asciiTheme="minorHAnsi" w:hAnsiTheme="minorHAnsi"/>
          <w:sz w:val="20"/>
          <w:szCs w:val="20"/>
        </w:rPr>
        <w:t xml:space="preserve"> </w:t>
      </w:r>
      <w:r w:rsidR="00EC3964">
        <w:rPr>
          <w:rFonts w:asciiTheme="minorHAnsi" w:hAnsiTheme="minorHAnsi"/>
          <w:sz w:val="20"/>
          <w:szCs w:val="20"/>
        </w:rPr>
        <w:t xml:space="preserve">(50%) </w:t>
      </w:r>
      <w:proofErr w:type="spellStart"/>
      <w:r w:rsidRPr="004D73D3">
        <w:rPr>
          <w:rFonts w:asciiTheme="minorHAnsi" w:hAnsiTheme="minorHAnsi"/>
          <w:sz w:val="20"/>
          <w:szCs w:val="20"/>
        </w:rPr>
        <w:t>will</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be</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processed</w:t>
      </w:r>
      <w:proofErr w:type="spellEnd"/>
      <w:r w:rsidRPr="004D73D3">
        <w:rPr>
          <w:rFonts w:asciiTheme="minorHAnsi" w:hAnsiTheme="minorHAnsi"/>
          <w:sz w:val="20"/>
          <w:szCs w:val="20"/>
        </w:rPr>
        <w:t xml:space="preserve"> 30 </w:t>
      </w:r>
      <w:proofErr w:type="spellStart"/>
      <w:r w:rsidRPr="004D73D3">
        <w:rPr>
          <w:rFonts w:asciiTheme="minorHAnsi" w:hAnsiTheme="minorHAnsi"/>
          <w:sz w:val="20"/>
          <w:szCs w:val="20"/>
        </w:rPr>
        <w:t>days</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after</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signing</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this</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contract</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and</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receiving</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the</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second</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invoice</w:t>
      </w:r>
      <w:proofErr w:type="spellEnd"/>
      <w:r w:rsidR="00624730" w:rsidRPr="00005FB9">
        <w:rPr>
          <w:rFonts w:asciiTheme="minorHAnsi" w:hAnsiTheme="minorHAnsi"/>
          <w:sz w:val="20"/>
          <w:szCs w:val="20"/>
        </w:rPr>
        <w:t xml:space="preserve">. </w:t>
      </w:r>
    </w:p>
    <w:p w14:paraId="153A6A64"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2.4 The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RFN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transferred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PROVIDER's</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informed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D103ED7" w14:textId="7A6E2AE2" w:rsidR="006B4FD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0477C">
        <w:rPr>
          <w:rFonts w:asciiTheme="minorHAnsi" w:hAnsiTheme="minorHAnsi"/>
          <w:sz w:val="20"/>
          <w:szCs w:val="20"/>
        </w:rPr>
        <w:t>5</w:t>
      </w:r>
      <w:r w:rsidRPr="00005FB9">
        <w:rPr>
          <w:rFonts w:asciiTheme="minorHAnsi" w:hAnsiTheme="minorHAnsi"/>
          <w:sz w:val="20"/>
          <w:szCs w:val="20"/>
        </w:rPr>
        <w:t xml:space="preserve">.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late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incur</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w:t>
      </w:r>
      <w:proofErr w:type="spellEnd"/>
      <w:r w:rsidRPr="00005FB9">
        <w:rPr>
          <w:rFonts w:asciiTheme="minorHAnsi" w:hAnsiTheme="minorHAnsi"/>
          <w:sz w:val="20"/>
          <w:szCs w:val="20"/>
        </w:rPr>
        <w:t xml:space="preserve">, plus 1% </w:t>
      </w:r>
      <w:proofErr w:type="spellStart"/>
      <w:r w:rsidRPr="00005FB9">
        <w:rPr>
          <w:rFonts w:asciiTheme="minorHAnsi" w:hAnsiTheme="minorHAnsi"/>
          <w:sz w:val="20"/>
          <w:szCs w:val="20"/>
        </w:rPr>
        <w:t>monthly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interest</w:t>
      </w:r>
      <w:proofErr w:type="spellEnd"/>
      <w:r w:rsidRPr="00005FB9">
        <w:rPr>
          <w:rFonts w:asciiTheme="minorHAnsi" w:hAnsiTheme="minorHAnsi"/>
          <w:sz w:val="20"/>
          <w:szCs w:val="20"/>
        </w:rPr>
        <w:t xml:space="preserve">. </w:t>
      </w:r>
    </w:p>
    <w:p w14:paraId="110C9790" w14:textId="4A98D998" w:rsidR="00B0477C" w:rsidRDefault="00B0477C" w:rsidP="00B0477C">
      <w:pPr>
        <w:spacing w:after="0"/>
        <w:ind w:left="283" w:right="34" w:hanging="11"/>
        <w:rPr>
          <w:rFonts w:asciiTheme="minorHAnsi" w:hAnsiTheme="minorHAnsi"/>
          <w:lang w:val="en"/>
        </w:rPr>
      </w:pPr>
      <w:r>
        <w:rPr>
          <w:rFonts w:asciiTheme="minorHAnsi" w:hAnsiTheme="minorHAnsi"/>
          <w:sz w:val="20"/>
          <w:szCs w:val="20"/>
        </w:rPr>
        <w:t xml:space="preserve">2.6. </w:t>
      </w:r>
      <w:r w:rsidR="00D068F5" w:rsidRPr="00D068F5">
        <w:rPr>
          <w:rFonts w:asciiTheme="minorHAnsi" w:hAnsiTheme="minorHAnsi"/>
          <w:lang w:val="en"/>
        </w:rPr>
        <w:t>The bank accounts for depositing the amounts relating to this contract are listed below. The deposits of the first and second installments must always be made respecting the proportion of 50% for each bank account.</w:t>
      </w:r>
      <w:r w:rsidRPr="001B5575">
        <w:rPr>
          <w:rFonts w:asciiTheme="minorHAnsi" w:hAnsiTheme="minorHAnsi"/>
          <w:lang w:val="en"/>
        </w:rPr>
        <w:t>:</w:t>
      </w:r>
    </w:p>
    <w:p w14:paraId="38C45E0E" w14:textId="07E721B0" w:rsidR="00D068F5" w:rsidRDefault="00D068F5" w:rsidP="00B0477C">
      <w:pPr>
        <w:spacing w:after="0"/>
        <w:ind w:left="283" w:right="34" w:hanging="11"/>
        <w:rPr>
          <w:rFonts w:asciiTheme="minorHAnsi" w:hAnsiTheme="minorHAnsi"/>
          <w:lang w:val="en"/>
        </w:rPr>
      </w:pPr>
      <w:r>
        <w:rPr>
          <w:rFonts w:asciiTheme="minorHAnsi" w:hAnsiTheme="minorHAnsi"/>
          <w:noProof/>
          <w:lang w:val="en"/>
        </w:rPr>
        <mc:AlternateContent>
          <mc:Choice Requires="wps">
            <w:drawing>
              <wp:anchor distT="0" distB="0" distL="114300" distR="114300" simplePos="0" relativeHeight="251659264" behindDoc="1" locked="0" layoutInCell="1" allowOverlap="1" wp14:anchorId="1BE8F3B9" wp14:editId="49040BD8">
                <wp:simplePos x="0" y="0"/>
                <wp:positionH relativeFrom="column">
                  <wp:posOffset>259080</wp:posOffset>
                </wp:positionH>
                <wp:positionV relativeFrom="paragraph">
                  <wp:posOffset>109220</wp:posOffset>
                </wp:positionV>
                <wp:extent cx="2659380" cy="1432560"/>
                <wp:effectExtent l="0" t="0" r="26670" b="15240"/>
                <wp:wrapNone/>
                <wp:docPr id="1" name="Retângulo 1"/>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8C584" id="Retângulo 1" o:spid="_x0000_s1026" style="position:absolute;margin-left:20.4pt;margin-top:8.6pt;width:209.4pt;height:112.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7mQIAAJIFAAAOAAAAZHJzL2Uyb0RvYy54bWysVMFu2zAMvQ/YPwi6r3bSpGuDOkXQosOA&#10;ri3aDj0rshQLkERNUuJkn7Nf2Y+Nkh0364odhl1sUiQfxSeS5xdbo8lG+KDAVnR0VFIiLIda2VVF&#10;vz5dfzilJERma6bBioruRKAX8/fvzls3E2NoQNfCEwSxYda6ijYxullRBN4Iw8IROGHRKMEbFlH1&#10;q6L2rEV0o4txWZ4ULfjaeeAiBDy96ox0nvGlFDzeSRlEJLqieLeYvz5/l+lbzM/ZbOWZaxTvr8H+&#10;4RaGKYtJB6grFhlZe/UHlFHcQwAZjziYAqRUXOQasJpR+aqax4Y5kWtBcoIbaAr/D5bfbu49UTW+&#10;HSWWGXyiBxF//rCrtQYySvy0LszQ7dHd+14LKKZit9Kb9McyyDZzuhs4FdtIOB6OT6Znx6dIPUfb&#10;aHI8np5k1ouXcOdD/CTAkCRU1OOjZS7Z5iZETImue5eULYBW9bXSOiupUcSl9mTD8ImXq1EO1Wvz&#10;Beru7GxalvuUua+Se0Y9QCpSlV1dWYo7LRK+tg9CIj+pkow8IHTgjHNhY5c0NKwW3XFK+XbODJiQ&#10;JVYwYPcAvxezx+4o6P1TqMiNPQSXf7tYFzxE5Mxg4xBslAX/FoDGqvrMnT9SdkBNEpdQ77B7PHRj&#10;FRy/VviENyzEe+ZxjvDZcTfEO/xIDW1FoZcoacB/f+s8+WN7o5WSFueyouHbmnlBif5ssfHPRpNJ&#10;GuSsTKYfx6j4Q8vy0GLX5hKwL7C58XZZTP5R70XpwTzjClmkrGhilmPuivLo98pl7PYFLiEuFovs&#10;hsPrWLyxj44n8MRqatGn7TPzru/jiCNwC/sZZrNX7dz5pkgLi3UEqXKvv/Da842Dn5u1X1Jpsxzq&#10;2etllc5/AQAA//8DAFBLAwQUAAYACAAAACEAzUhH5NwAAAAJAQAADwAAAGRycy9kb3ducmV2Lnht&#10;bEyPwU7DMBBE70j8g7VI3KiTKJQQ4lQIiTPQIsHRjY0dYa+D7Sbh71lOcNyZ0czbbrd6x2Yd0xhQ&#10;QLkpgGkcghrRCHg9PF41wFKWqKQLqAV86wS7/vysk60KC77oeZ8NoxJMrRRgc55aztNgtZdpEyaN&#10;5H2E6GWmMxquolyo3DteFcWWezkiLVg56Qerh8/9yQv4KqNr4qGeDX+L9tk8LcV7aYS4vFjv74Bl&#10;vea/MPziEzr0xHQMJ1SJOQF1QeSZ9JsKGPn19e0W2FFAVVcN8L7j/z/ofwAAAP//AwBQSwECLQAU&#10;AAYACAAAACEAtoM4kv4AAADhAQAAEwAAAAAAAAAAAAAAAAAAAAAAW0NvbnRlbnRfVHlwZXNdLnht&#10;bFBLAQItABQABgAIAAAAIQA4/SH/1gAAAJQBAAALAAAAAAAAAAAAAAAAAC8BAABfcmVscy8ucmVs&#10;c1BLAQItABQABgAIAAAAIQABLIG7mQIAAJIFAAAOAAAAAAAAAAAAAAAAAC4CAABkcnMvZTJvRG9j&#10;LnhtbFBLAQItABQABgAIAAAAIQDNSEfk3AAAAAkBAAAPAAAAAAAAAAAAAAAAAPMEAABkcnMvZG93&#10;bnJldi54bWxQSwUGAAAAAAQABADzAAAA/AUAAAAA&#10;" fillcolor="#f2f2f2 [3052]" strokecolor="#0a2f40 [1604]" strokeweight="1pt"/>
            </w:pict>
          </mc:Fallback>
        </mc:AlternateContent>
      </w:r>
    </w:p>
    <w:p w14:paraId="5B124618" w14:textId="3B472C12" w:rsidR="00D068F5" w:rsidRDefault="00B0477C" w:rsidP="00B0477C">
      <w:pPr>
        <w:spacing w:after="0"/>
        <w:ind w:left="283" w:right="34" w:hanging="11"/>
        <w:rPr>
          <w:rFonts w:asciiTheme="minorHAnsi" w:hAnsiTheme="minorHAnsi"/>
          <w:b/>
          <w:bCs/>
        </w:rPr>
      </w:pPr>
      <w:r w:rsidRPr="001B5575">
        <w:rPr>
          <w:rFonts w:asciiTheme="minorHAnsi" w:hAnsiTheme="minorHAnsi"/>
          <w:b/>
          <w:bCs/>
        </w:rPr>
        <w:t xml:space="preserve">   </w:t>
      </w:r>
      <w:r w:rsidR="00D068F5">
        <w:rPr>
          <w:rFonts w:asciiTheme="minorHAnsi" w:hAnsiTheme="minorHAnsi"/>
          <w:b/>
          <w:bCs/>
        </w:rPr>
        <w:t xml:space="preserve">  ACCOUNT 01: </w:t>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p>
    <w:p w14:paraId="38FAC331" w14:textId="4CDEAE9B" w:rsidR="00D068F5" w:rsidRPr="00D068F5" w:rsidRDefault="008906D9" w:rsidP="008906D9">
      <w:pPr>
        <w:spacing w:after="0"/>
        <w:ind w:right="34"/>
        <w:rPr>
          <w:rFonts w:asciiTheme="minorHAnsi" w:hAnsiTheme="minorHAnsi"/>
        </w:rPr>
      </w:pPr>
      <w:r>
        <w:rPr>
          <w:rFonts w:asciiTheme="minorHAnsi" w:hAnsiTheme="minorHAnsi"/>
        </w:rPr>
        <w:t xml:space="preserve">            </w:t>
      </w:r>
      <w:r w:rsidR="00CE5873" w:rsidRPr="00EC3964">
        <w:rPr>
          <w:rFonts w:asciiTheme="minorHAnsi" w:hAnsiTheme="minorHAnsi"/>
          <w:lang w:val="en"/>
        </w:rPr>
        <w:t>OLENE SILVA SANTOS MOURÃO</w:t>
      </w:r>
      <w:r w:rsidR="00D068F5">
        <w:rPr>
          <w:rFonts w:asciiTheme="minorHAnsi" w:hAnsiTheme="minorHAnsi"/>
        </w:rPr>
        <w:tab/>
      </w:r>
      <w:r w:rsidR="00D068F5">
        <w:rPr>
          <w:rFonts w:asciiTheme="minorHAnsi" w:hAnsiTheme="minorHAnsi"/>
        </w:rPr>
        <w:tab/>
      </w:r>
      <w:r>
        <w:rPr>
          <w:rFonts w:asciiTheme="minorHAnsi" w:hAnsiTheme="minorHAnsi"/>
        </w:rPr>
        <w:tab/>
      </w:r>
    </w:p>
    <w:p w14:paraId="2B1F3CCA" w14:textId="2643414E" w:rsidR="00B0477C" w:rsidRPr="001B5575" w:rsidRDefault="008906D9" w:rsidP="008906D9">
      <w:pPr>
        <w:spacing w:after="0"/>
        <w:ind w:right="34"/>
        <w:rPr>
          <w:rFonts w:asciiTheme="minorHAnsi" w:hAnsiTheme="minorHAnsi"/>
          <w:b/>
          <w:bCs/>
        </w:rPr>
      </w:pPr>
      <w:bookmarkStart w:id="0" w:name="_Hlk201677410"/>
      <w:r>
        <w:rPr>
          <w:rFonts w:asciiTheme="minorHAnsi" w:hAnsiTheme="minorHAnsi"/>
        </w:rPr>
        <w:t xml:space="preserve">            </w:t>
      </w:r>
      <w:r w:rsidR="00D068F5">
        <w:rPr>
          <w:rFonts w:asciiTheme="minorHAnsi" w:hAnsiTheme="minorHAnsi"/>
          <w:b/>
          <w:bCs/>
        </w:rPr>
        <w:t>Brasil</w:t>
      </w:r>
      <w:r w:rsidR="00B0477C" w:rsidRPr="001B5575">
        <w:rPr>
          <w:rFonts w:asciiTheme="minorHAnsi" w:hAnsiTheme="minorHAnsi"/>
          <w:b/>
          <w:bCs/>
        </w:rPr>
        <w:t xml:space="preserve"> Bank</w:t>
      </w:r>
      <w:r w:rsidR="00D068F5">
        <w:rPr>
          <w:rFonts w:asciiTheme="minorHAnsi" w:hAnsiTheme="minorHAnsi"/>
          <w:b/>
          <w:bCs/>
        </w:rPr>
        <w:t xml:space="preserve"> (BB)</w:t>
      </w:r>
      <w:bookmarkEnd w:id="0"/>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Pr>
          <w:rFonts w:asciiTheme="minorHAnsi" w:hAnsiTheme="minorHAnsi"/>
          <w:b/>
          <w:bCs/>
        </w:rPr>
        <w:tab/>
      </w:r>
    </w:p>
    <w:p w14:paraId="2CE81FC5" w14:textId="15DD58FC" w:rsidR="00D068F5" w:rsidRDefault="008906D9" w:rsidP="00B0477C">
      <w:pPr>
        <w:spacing w:after="0"/>
        <w:ind w:left="283" w:right="34" w:hanging="11"/>
        <w:rPr>
          <w:rFonts w:asciiTheme="minorHAnsi" w:hAnsiTheme="minorHAnsi"/>
        </w:rPr>
      </w:pPr>
      <w:r>
        <w:rPr>
          <w:rFonts w:asciiTheme="minorHAnsi" w:hAnsiTheme="minorHAnsi"/>
        </w:rPr>
        <w:t xml:space="preserve">       </w:t>
      </w:r>
      <w:proofErr w:type="spellStart"/>
      <w:r w:rsidR="00B0477C" w:rsidRPr="001B5575">
        <w:rPr>
          <w:rFonts w:asciiTheme="minorHAnsi" w:hAnsiTheme="minorHAnsi"/>
        </w:rPr>
        <w:t>Branch</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 xml:space="preserve">:   </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686BE42D" w14:textId="67AB8BDE" w:rsidR="00B0477C" w:rsidRDefault="008906D9" w:rsidP="008906D9">
      <w:pPr>
        <w:spacing w:after="0"/>
        <w:ind w:right="34"/>
        <w:rPr>
          <w:rFonts w:asciiTheme="minorHAnsi" w:hAnsiTheme="minorHAnsi"/>
        </w:rPr>
      </w:pPr>
      <w:r>
        <w:rPr>
          <w:rFonts w:asciiTheme="minorHAnsi" w:hAnsiTheme="minorHAnsi"/>
        </w:rPr>
        <w:t xml:space="preserve">            </w:t>
      </w:r>
      <w:proofErr w:type="spellStart"/>
      <w:r w:rsidR="00B0477C">
        <w:rPr>
          <w:rFonts w:asciiTheme="minorHAnsi" w:hAnsiTheme="minorHAnsi"/>
        </w:rPr>
        <w:t>A</w:t>
      </w:r>
      <w:r w:rsidR="00B0477C" w:rsidRPr="001B5575">
        <w:rPr>
          <w:rFonts w:asciiTheme="minorHAnsi" w:hAnsiTheme="minorHAnsi"/>
        </w:rPr>
        <w:t>ccount</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w:t>
      </w:r>
      <w:r w:rsidR="00AF074B">
        <w:rPr>
          <w:rFonts w:asciiTheme="minorHAnsi" w:hAnsiTheme="minorHAnsi"/>
        </w:rPr>
        <w:t xml:space="preserve">  </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09630F48" w14:textId="3B21B910" w:rsidR="00D068F5" w:rsidRDefault="00B0477C" w:rsidP="00D068F5">
      <w:pPr>
        <w:spacing w:after="0"/>
        <w:ind w:left="283" w:right="-278" w:hanging="11"/>
        <w:rPr>
          <w:rFonts w:asciiTheme="minorHAnsi" w:hAnsiTheme="minorHAnsi"/>
        </w:rPr>
      </w:pPr>
      <w:r>
        <w:rPr>
          <w:rFonts w:asciiTheme="minorHAnsi" w:hAnsiTheme="minorHAnsi"/>
        </w:rPr>
        <w:t xml:space="preserve">      </w:t>
      </w:r>
      <w:r w:rsidR="008906D9">
        <w:rPr>
          <w:rFonts w:asciiTheme="minorHAnsi" w:hAnsiTheme="minorHAnsi"/>
        </w:rPr>
        <w:t xml:space="preserve"> </w:t>
      </w:r>
      <w:r>
        <w:rPr>
          <w:rFonts w:asciiTheme="minorHAnsi" w:hAnsiTheme="minorHAnsi"/>
        </w:rPr>
        <w:t>IBAN:</w:t>
      </w:r>
      <w:r w:rsidR="00D068F5">
        <w:rPr>
          <w:rFonts w:asciiTheme="minorHAnsi" w:hAnsiTheme="minorHAnsi"/>
        </w:rPr>
        <w:tab/>
      </w:r>
    </w:p>
    <w:p w14:paraId="0E1D878A" w14:textId="17C5667E" w:rsidR="00B0477C" w:rsidRDefault="00D068F5" w:rsidP="00B0477C">
      <w:pPr>
        <w:spacing w:after="0"/>
        <w:ind w:left="283" w:right="34" w:hanging="11"/>
        <w:rPr>
          <w:rFonts w:asciiTheme="minorHAnsi" w:hAnsiTheme="minorHAnsi"/>
        </w:rPr>
      </w:pPr>
      <w:r>
        <w:rPr>
          <w:rFonts w:asciiTheme="minorHAnsi" w:hAnsiTheme="minorHAnsi"/>
        </w:rPr>
        <w:t xml:space="preserve">       </w:t>
      </w:r>
      <w:r w:rsidR="00B0477C">
        <w:rPr>
          <w:rFonts w:asciiTheme="minorHAnsi" w:hAnsiTheme="minorHAnsi"/>
        </w:rPr>
        <w:t>SWIFT</w:t>
      </w:r>
      <w:r>
        <w:rPr>
          <w:rFonts w:asciiTheme="minorHAnsi" w:hAnsiTheme="minorHAnsi"/>
        </w:rPr>
        <w:t xml:space="preserve"> CODE</w:t>
      </w:r>
      <w:r w:rsidR="00B0477C">
        <w:rPr>
          <w:rFonts w:asciiTheme="minorHAnsi" w:hAnsiTheme="minorHAnsi"/>
        </w:rPr>
        <w:t>:</w:t>
      </w:r>
      <w:r>
        <w:rPr>
          <w:rFonts w:asciiTheme="minorHAnsi" w:hAnsiTheme="minorHAnsi"/>
        </w:rPr>
        <w:t xml:space="preserve"> </w:t>
      </w:r>
      <w:r w:rsidR="00AF074B">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p>
    <w:p w14:paraId="3DF592C6" w14:textId="66DA5FBB" w:rsidR="008906D9" w:rsidRDefault="008906D9">
      <w:pPr>
        <w:spacing w:after="160" w:line="278" w:lineRule="auto"/>
        <w:ind w:left="0" w:firstLine="0"/>
        <w:jc w:val="left"/>
        <w:rPr>
          <w:rFonts w:asciiTheme="minorHAnsi" w:hAnsiTheme="minorHAnsi"/>
          <w:sz w:val="20"/>
          <w:szCs w:val="20"/>
        </w:rPr>
      </w:pPr>
      <w:r>
        <w:rPr>
          <w:rFonts w:asciiTheme="minorHAnsi" w:hAnsiTheme="minorHAnsi"/>
          <w:sz w:val="20"/>
          <w:szCs w:val="20"/>
        </w:rPr>
        <w:br w:type="page"/>
      </w:r>
    </w:p>
    <w:p w14:paraId="62976AF0" w14:textId="77777777" w:rsidR="00B0477C" w:rsidRPr="00005FB9" w:rsidRDefault="00B0477C" w:rsidP="00005FB9">
      <w:pPr>
        <w:ind w:left="284" w:right="36"/>
        <w:rPr>
          <w:rFonts w:asciiTheme="minorHAnsi" w:hAnsiTheme="minorHAnsi"/>
          <w:sz w:val="20"/>
          <w:szCs w:val="20"/>
        </w:rPr>
      </w:pPr>
    </w:p>
    <w:p w14:paraId="7347A701" w14:textId="77777777" w:rsidR="006B4FD9" w:rsidRPr="00005FB9" w:rsidRDefault="0062473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610FA7FA"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exclusively</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purpose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described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
    <w:p w14:paraId="30AC1BF4" w14:textId="77777777" w:rsidR="006B4FD9" w:rsidRPr="00005FB9" w:rsidRDefault="00624730" w:rsidP="0072362E">
      <w:pPr>
        <w:numPr>
          <w:ilvl w:val="0"/>
          <w:numId w:val="2"/>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Comply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applicable</w:t>
      </w:r>
      <w:proofErr w:type="spellEnd"/>
      <w:r w:rsidRPr="00005FB9">
        <w:rPr>
          <w:rFonts w:asciiTheme="minorHAnsi" w:hAnsiTheme="minorHAnsi"/>
          <w:sz w:val="20"/>
          <w:szCs w:val="20"/>
        </w:rPr>
        <w:t xml:space="preserve"> legal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regulatory</w:t>
      </w:r>
      <w:proofErr w:type="spellEnd"/>
      <w:r w:rsidRPr="00005FB9">
        <w:rPr>
          <w:rFonts w:asciiTheme="minorHAnsi" w:hAnsiTheme="minorHAnsi"/>
          <w:sz w:val="20"/>
          <w:szCs w:val="20"/>
        </w:rPr>
        <w:t xml:space="preserve"> standards; </w:t>
      </w:r>
    </w:p>
    <w:p w14:paraId="55B93C53"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w:t>
      </w:r>
      <w:proofErr w:type="spellStart"/>
      <w:r w:rsidRPr="00005FB9">
        <w:rPr>
          <w:rFonts w:asciiTheme="minorHAnsi" w:hAnsiTheme="minorHAnsi"/>
          <w:sz w:val="20"/>
          <w:szCs w:val="20"/>
        </w:rPr>
        <w:t>responsible</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3E4C3071" w14:textId="77777777" w:rsidR="006B4FD9" w:rsidRPr="00005FB9" w:rsidRDefault="00624730" w:rsidP="0072362E">
      <w:pPr>
        <w:numPr>
          <w:ilvl w:val="0"/>
          <w:numId w:val="2"/>
        </w:numPr>
        <w:ind w:left="567" w:right="36" w:hanging="300"/>
        <w:rPr>
          <w:rFonts w:asciiTheme="minorHAnsi" w:hAnsiTheme="minorHAnsi"/>
          <w:sz w:val="20"/>
          <w:szCs w:val="20"/>
        </w:rPr>
      </w:pP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in its original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except</w:t>
      </w:r>
      <w:proofErr w:type="spellEnd"/>
      <w:r w:rsidRPr="00005FB9">
        <w:rPr>
          <w:rFonts w:asciiTheme="minorHAnsi" w:hAnsiTheme="minorHAnsi"/>
          <w:sz w:val="20"/>
          <w:szCs w:val="20"/>
        </w:rPr>
        <w:t xml:space="preserve"> for natural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
    <w:p w14:paraId="0BEB354C"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59685AB5"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Deliver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perfect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furniture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
    <w:p w14:paraId="136CB124"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Ensure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availability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least</w:t>
      </w:r>
      <w:proofErr w:type="spellEnd"/>
      <w:r w:rsidRPr="00005FB9">
        <w:rPr>
          <w:rFonts w:asciiTheme="minorHAnsi" w:hAnsiTheme="minorHAnsi"/>
          <w:sz w:val="20"/>
          <w:szCs w:val="20"/>
        </w:rPr>
        <w:t xml:space="preserve"> 6 single </w:t>
      </w:r>
      <w:proofErr w:type="spellStart"/>
      <w:r w:rsidRPr="00005FB9">
        <w:rPr>
          <w:rFonts w:asciiTheme="minorHAnsi" w:hAnsiTheme="minorHAnsi"/>
          <w:sz w:val="20"/>
          <w:szCs w:val="20"/>
        </w:rPr>
        <w:t>beds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distributed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rooms</w:t>
      </w:r>
      <w:proofErr w:type="spellEnd"/>
      <w:r w:rsidRPr="00005FB9">
        <w:rPr>
          <w:rFonts w:asciiTheme="minorHAnsi" w:hAnsiTheme="minorHAnsi"/>
          <w:sz w:val="20"/>
          <w:szCs w:val="20"/>
        </w:rPr>
        <w:t xml:space="preserve">; </w:t>
      </w:r>
    </w:p>
    <w:p w14:paraId="2F991B21" w14:textId="0F605D37" w:rsidR="006B4FD9"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listed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initial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(d) </w:t>
      </w:r>
      <w:proofErr w:type="spellStart"/>
      <w:r w:rsidRPr="00005FB9">
        <w:rPr>
          <w:rFonts w:asciiTheme="minorHAnsi" w:hAnsiTheme="minorHAnsi"/>
          <w:sz w:val="20"/>
          <w:szCs w:val="20"/>
        </w:rPr>
        <w:t>Guarantee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peace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exclusive use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(e) Provide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kitchen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
    <w:p w14:paraId="7EE4C624" w14:textId="77777777" w:rsidR="008906D9" w:rsidRPr="008906D9" w:rsidRDefault="008906D9" w:rsidP="008906D9">
      <w:pPr>
        <w:spacing w:after="0" w:line="252" w:lineRule="auto"/>
        <w:ind w:left="567" w:right="36" w:firstLine="0"/>
        <w:rPr>
          <w:rFonts w:asciiTheme="minorHAnsi" w:hAnsiTheme="minorHAnsi"/>
          <w:sz w:val="20"/>
          <w:szCs w:val="20"/>
        </w:rPr>
      </w:pPr>
    </w:p>
    <w:p w14:paraId="1FB28493" w14:textId="77777777" w:rsidR="006B4FD9" w:rsidRPr="00005FB9" w:rsidRDefault="0062473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4.1. The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either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breach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obligations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written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given</w:t>
      </w:r>
      <w:proofErr w:type="spellEnd"/>
      <w:r w:rsidRPr="00005FB9">
        <w:rPr>
          <w:rFonts w:asciiTheme="minorHAnsi" w:hAnsiTheme="minorHAnsi"/>
          <w:sz w:val="20"/>
          <w:szCs w:val="20"/>
        </w:rPr>
        <w:t xml:space="preserve"> 90 (</w:t>
      </w:r>
      <w:proofErr w:type="spellStart"/>
      <w:r w:rsidRPr="00005FB9">
        <w:rPr>
          <w:rFonts w:asciiTheme="minorHAnsi" w:hAnsiTheme="minorHAnsi"/>
          <w:sz w:val="20"/>
          <w:szCs w:val="20"/>
        </w:rPr>
        <w:t>ninety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advance</w:t>
      </w:r>
      <w:proofErr w:type="spellEnd"/>
      <w:r w:rsidRPr="00005FB9">
        <w:rPr>
          <w:rFonts w:asciiTheme="minorHAnsi" w:hAnsiTheme="minorHAnsi"/>
          <w:sz w:val="20"/>
          <w:szCs w:val="20"/>
        </w:rPr>
        <w:t xml:space="preserve">.  </w:t>
      </w:r>
    </w:p>
    <w:p w14:paraId="4DD9C7CD"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4.2.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they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already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plus a 100%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based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The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occur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
    <w:p w14:paraId="36D2D585" w14:textId="6E45408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4.3.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CLIENT’s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pay</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5</w:t>
      </w:r>
      <w:r w:rsidR="00005FB9" w:rsidRPr="00005FB9">
        <w:rPr>
          <w:rFonts w:asciiTheme="minorHAnsi" w:hAnsiTheme="minorHAnsi"/>
          <w:sz w:val="20"/>
          <w:szCs w:val="20"/>
        </w:rPr>
        <w:t>0</w:t>
      </w:r>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refunded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remaining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30 (</w:t>
      </w:r>
      <w:proofErr w:type="spellStart"/>
      <w:r w:rsidRPr="00005FB9">
        <w:rPr>
          <w:rFonts w:asciiTheme="minorHAnsi" w:hAnsiTheme="minorHAnsi"/>
          <w:sz w:val="20"/>
          <w:szCs w:val="20"/>
        </w:rPr>
        <w:t>thirty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additional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claim</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damages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require </w:t>
      </w:r>
      <w:proofErr w:type="spellStart"/>
      <w:r w:rsidRPr="00005FB9">
        <w:rPr>
          <w:rFonts w:asciiTheme="minorHAnsi" w:hAnsiTheme="minorHAnsi"/>
          <w:sz w:val="20"/>
          <w:szCs w:val="20"/>
        </w:rPr>
        <w:t>documentary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suffered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
    <w:p w14:paraId="5156252F"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4.4. The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entitled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proportional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structural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issues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lacks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prevent</w:t>
      </w:r>
      <w:proofErr w:type="spellEnd"/>
      <w:r w:rsidRPr="00005FB9">
        <w:rPr>
          <w:rFonts w:asciiTheme="minorHAnsi" w:hAnsiTheme="minorHAnsi"/>
          <w:sz w:val="20"/>
          <w:szCs w:val="20"/>
        </w:rPr>
        <w:t xml:space="preserve"> its full use. </w:t>
      </w:r>
    </w:p>
    <w:p w14:paraId="70DD5C0E"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4.5.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fails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maintenance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business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after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notification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directly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demand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corresponding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5.1.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prepared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before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handed</w:t>
      </w:r>
      <w:proofErr w:type="spellEnd"/>
      <w:r w:rsidRPr="00005FB9">
        <w:rPr>
          <w:rFonts w:asciiTheme="minorHAnsi" w:hAnsiTheme="minorHAnsi"/>
          <w:sz w:val="20"/>
          <w:szCs w:val="20"/>
        </w:rPr>
        <w:t xml:space="preserve"> over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both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
    <w:p w14:paraId="4BEE69DF"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5.2. At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a new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conducted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verify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624730" w:rsidP="0072362E">
      <w:pPr>
        <w:ind w:left="284" w:right="36"/>
        <w:rPr>
          <w:rFonts w:asciiTheme="minorHAnsi" w:hAnsiTheme="minorHAnsi"/>
          <w:sz w:val="20"/>
          <w:szCs w:val="20"/>
        </w:rPr>
      </w:pPr>
      <w:r w:rsidRPr="00005FB9">
        <w:rPr>
          <w:rFonts w:asciiTheme="minorHAnsi" w:hAnsiTheme="minorHAnsi"/>
          <w:sz w:val="20"/>
          <w:szCs w:val="20"/>
        </w:rPr>
        <w:t xml:space="preserve">6.1.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choose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court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resolve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disputes </w:t>
      </w:r>
      <w:proofErr w:type="spellStart"/>
      <w:r w:rsidRPr="00005FB9">
        <w:rPr>
          <w:rFonts w:asciiTheme="minorHAnsi" w:hAnsiTheme="minorHAnsi"/>
          <w:sz w:val="20"/>
          <w:szCs w:val="20"/>
        </w:rPr>
        <w:t>arising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express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waiver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other</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matter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how</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privileged</w:t>
      </w:r>
      <w:proofErr w:type="spellEnd"/>
      <w:r w:rsidRPr="00005FB9">
        <w:rPr>
          <w:rFonts w:asciiTheme="minorHAnsi" w:hAnsiTheme="minorHAnsi"/>
          <w:sz w:val="20"/>
          <w:szCs w:val="20"/>
        </w:rPr>
        <w:t xml:space="preserve">.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7.1.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interpretative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discrepancies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English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prevail</w:t>
      </w:r>
      <w:proofErr w:type="spellEnd"/>
      <w:r w:rsidRPr="00005FB9">
        <w:rPr>
          <w:rFonts w:asciiTheme="minorHAnsi" w:hAnsiTheme="minorHAnsi"/>
          <w:sz w:val="20"/>
          <w:szCs w:val="20"/>
        </w:rPr>
        <w:t xml:space="preserve">.  </w:t>
      </w:r>
    </w:p>
    <w:p w14:paraId="743D1AEA" w14:textId="49A26672" w:rsidR="006B4FD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7.2.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transparency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loyalty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cooperation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good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faith</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execution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7640FC47" w14:textId="77777777" w:rsidR="008906D9" w:rsidRPr="00005FB9" w:rsidRDefault="008906D9" w:rsidP="008906D9">
      <w:pPr>
        <w:spacing w:after="0"/>
        <w:ind w:left="283" w:right="34" w:hanging="11"/>
        <w:rPr>
          <w:rFonts w:asciiTheme="minorHAnsi" w:hAnsiTheme="minorHAnsi"/>
          <w:sz w:val="20"/>
          <w:szCs w:val="20"/>
        </w:rPr>
      </w:pPr>
    </w:p>
    <w:p w14:paraId="673E7712"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IN WITNESS WHEREOF,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execute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626AD550"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62473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8906D9">
      <w:footerReference w:type="even" r:id="rId8"/>
      <w:footerReference w:type="default" r:id="rId9"/>
      <w:footerReference w:type="first" r:id="rId10"/>
      <w:pgSz w:w="11906" w:h="16838"/>
      <w:pgMar w:top="426"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5B86" w14:textId="77777777" w:rsidR="00D53D53" w:rsidRDefault="00D53D53">
      <w:pPr>
        <w:spacing w:after="0" w:line="240" w:lineRule="auto"/>
      </w:pPr>
      <w:r>
        <w:separator/>
      </w:r>
    </w:p>
  </w:endnote>
  <w:endnote w:type="continuationSeparator" w:id="0">
    <w:p w14:paraId="3486C4FB" w14:textId="77777777" w:rsidR="00D53D53" w:rsidRDefault="00D5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F9DA3" w14:textId="77777777" w:rsidR="00D53D53" w:rsidRDefault="00D53D53">
      <w:pPr>
        <w:spacing w:after="0" w:line="240" w:lineRule="auto"/>
      </w:pPr>
      <w:r>
        <w:separator/>
      </w:r>
    </w:p>
  </w:footnote>
  <w:footnote w:type="continuationSeparator" w:id="0">
    <w:p w14:paraId="3CF27C5E" w14:textId="77777777" w:rsidR="00D53D53" w:rsidRDefault="00D5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03640E"/>
    <w:rsid w:val="000852FE"/>
    <w:rsid w:val="001C63FA"/>
    <w:rsid w:val="00220C10"/>
    <w:rsid w:val="002802EE"/>
    <w:rsid w:val="00307A49"/>
    <w:rsid w:val="00311B1F"/>
    <w:rsid w:val="003A4F0B"/>
    <w:rsid w:val="0049417D"/>
    <w:rsid w:val="004D73D3"/>
    <w:rsid w:val="004D7AF9"/>
    <w:rsid w:val="00582699"/>
    <w:rsid w:val="005A2F32"/>
    <w:rsid w:val="005F77E4"/>
    <w:rsid w:val="00624730"/>
    <w:rsid w:val="006B4FD9"/>
    <w:rsid w:val="006E11AF"/>
    <w:rsid w:val="0072362E"/>
    <w:rsid w:val="0079145A"/>
    <w:rsid w:val="007B6C4E"/>
    <w:rsid w:val="008906D9"/>
    <w:rsid w:val="008A61A0"/>
    <w:rsid w:val="00A10B62"/>
    <w:rsid w:val="00A41374"/>
    <w:rsid w:val="00A507B3"/>
    <w:rsid w:val="00AF074B"/>
    <w:rsid w:val="00B0477C"/>
    <w:rsid w:val="00B04BF0"/>
    <w:rsid w:val="00CE5873"/>
    <w:rsid w:val="00D04AF6"/>
    <w:rsid w:val="00D068F5"/>
    <w:rsid w:val="00D53D53"/>
    <w:rsid w:val="00E63BD9"/>
    <w:rsid w:val="00EB7B91"/>
    <w:rsid w:val="00EC3964"/>
    <w:rsid w:val="00EF710B"/>
    <w:rsid w:val="00FC6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67">
      <w:bodyDiv w:val="1"/>
      <w:marLeft w:val="0"/>
      <w:marRight w:val="0"/>
      <w:marTop w:val="0"/>
      <w:marBottom w:val="0"/>
      <w:divBdr>
        <w:top w:val="none" w:sz="0" w:space="0" w:color="auto"/>
        <w:left w:val="none" w:sz="0" w:space="0" w:color="auto"/>
        <w:bottom w:val="none" w:sz="0" w:space="0" w:color="auto"/>
        <w:right w:val="none" w:sz="0" w:space="0" w:color="auto"/>
      </w:divBdr>
    </w:div>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894200569">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529296884">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27A1-9708-486F-98B0-3B033160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860</Words>
  <Characters>4646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Júnior</cp:lastModifiedBy>
  <cp:revision>5</cp:revision>
  <dcterms:created xsi:type="dcterms:W3CDTF">2025-06-30T18:08:00Z</dcterms:created>
  <dcterms:modified xsi:type="dcterms:W3CDTF">2025-06-30T18:14:00Z</dcterms:modified>
</cp:coreProperties>
</file>