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722F91F1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3227A4">
        <w:rPr>
          <w:rFonts w:ascii="Arial" w:eastAsia="Times New Roman" w:hAnsi="Arial" w:cs="Arial"/>
          <w:color w:val="222222"/>
          <w:lang w:eastAsia="pt-BR"/>
        </w:rPr>
        <w:t>uma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casa para locação durante o período da COP30, em Belém (PA), ideais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4B3425A9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 Condomínio fechado com segurança 24h, a apenas 10 minutos de 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transporte público </w:t>
      </w:r>
      <w:r w:rsidRPr="00411662">
        <w:rPr>
          <w:rFonts w:ascii="Arial" w:eastAsia="Times New Roman" w:hAnsi="Arial" w:cs="Arial"/>
          <w:color w:val="222222"/>
          <w:lang w:eastAsia="pt-BR"/>
        </w:rPr>
        <w:t>do Pavilhão da Zona Azul</w:t>
      </w:r>
      <w:r w:rsidR="007730BC">
        <w:rPr>
          <w:rFonts w:ascii="Arial" w:eastAsia="Times New Roman" w:hAnsi="Arial" w:cs="Arial"/>
          <w:color w:val="222222"/>
          <w:lang w:eastAsia="pt-BR"/>
        </w:rPr>
        <w:t>.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675A2336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155CFB75" w14:textId="6BF6F33C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Serviço de limpeza 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e café da manhã </w:t>
      </w:r>
      <w:r w:rsidRPr="00411662">
        <w:rPr>
          <w:rFonts w:ascii="Arial" w:eastAsia="Times New Roman" w:hAnsi="Arial" w:cs="Arial"/>
          <w:color w:val="222222"/>
          <w:lang w:eastAsia="pt-BR"/>
        </w:rPr>
        <w:t>incluso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5B5AD983" w:rsidR="001C51D7" w:rsidRPr="00411662" w:rsidRDefault="007730BC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>
        <w:rPr>
          <w:rFonts w:ascii="Arial" w:eastAsia="Times New Roman" w:hAnsi="Arial" w:cs="Arial"/>
          <w:color w:val="222222"/>
          <w:lang w:eastAsia="pt-BR"/>
        </w:rPr>
        <w:t>10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Vaga</w:t>
      </w:r>
      <w:r>
        <w:rPr>
          <w:rFonts w:ascii="Arial" w:eastAsia="Times New Roman" w:hAnsi="Arial" w:cs="Arial"/>
          <w:color w:val="222222"/>
          <w:lang w:eastAsia="pt-BR"/>
        </w:rPr>
        <w:t>s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de garagem</w:t>
      </w:r>
    </w:p>
    <w:p w14:paraId="7FDD8F0C" w14:textId="2E040357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411662">
        <w:rPr>
          <w:rFonts w:eastAsia="Times New Roman"/>
          <w:lang w:eastAsia="pt-BR"/>
        </w:rPr>
        <w:t>Condomínio Itororó</w:t>
      </w:r>
    </w:p>
    <w:p w14:paraId="46F89DB6" w14:textId="6E1232CF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</w:t>
      </w:r>
      <w:r w:rsidR="007730BC">
        <w:rPr>
          <w:sz w:val="24"/>
          <w:szCs w:val="24"/>
          <w:lang w:eastAsia="pt-BR"/>
        </w:rPr>
        <w:t>Curió-Utinga</w:t>
      </w:r>
      <w:r w:rsidRPr="001C51D7">
        <w:rPr>
          <w:sz w:val="24"/>
          <w:szCs w:val="24"/>
          <w:lang w:eastAsia="pt-BR"/>
        </w:rPr>
        <w:t xml:space="preserve">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7A8BB67A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411662">
        <w:rPr>
          <w:sz w:val="24"/>
          <w:szCs w:val="24"/>
          <w:lang w:eastAsia="pt-BR"/>
        </w:rPr>
        <w:t>6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411662">
        <w:rPr>
          <w:sz w:val="24"/>
          <w:szCs w:val="24"/>
          <w:lang w:eastAsia="pt-BR"/>
        </w:rPr>
        <w:t>15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7FFCA817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411662">
        <w:rPr>
          <w:b/>
          <w:bCs/>
          <w:sz w:val="24"/>
          <w:szCs w:val="24"/>
          <w:lang w:eastAsia="pt-BR"/>
        </w:rPr>
        <w:t>U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411662">
        <w:rPr>
          <w:b/>
          <w:bCs/>
          <w:sz w:val="24"/>
          <w:szCs w:val="24"/>
          <w:lang w:eastAsia="pt-BR"/>
        </w:rPr>
        <w:t>4</w:t>
      </w:r>
      <w:r w:rsidRPr="001C51D7">
        <w:rPr>
          <w:b/>
          <w:bCs/>
          <w:sz w:val="24"/>
          <w:szCs w:val="24"/>
          <w:lang w:eastAsia="pt-BR"/>
        </w:rPr>
        <w:t>5.000,00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411662">
        <w:rPr>
          <w:b/>
          <w:bCs/>
          <w:sz w:val="24"/>
          <w:szCs w:val="24"/>
          <w:lang w:eastAsia="pt-BR"/>
        </w:rPr>
        <w:t xml:space="preserve">Quarenta </w:t>
      </w:r>
      <w:r w:rsidRPr="00B21572">
        <w:rPr>
          <w:b/>
          <w:bCs/>
          <w:sz w:val="24"/>
          <w:szCs w:val="24"/>
          <w:lang w:eastAsia="pt-BR"/>
        </w:rPr>
        <w:t xml:space="preserve"> e cinco mil </w:t>
      </w:r>
      <w:r w:rsidR="00411662">
        <w:rPr>
          <w:b/>
          <w:bCs/>
          <w:sz w:val="24"/>
          <w:szCs w:val="24"/>
          <w:lang w:eastAsia="pt-BR"/>
        </w:rPr>
        <w:t>dólares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A7E7A53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(a definir)</w:t>
      </w:r>
    </w:p>
    <w:p w14:paraId="6EDD82DB" w14:textId="42F2065E" w:rsidR="00B21572" w:rsidRDefault="00B21572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</w:p>
    <w:p w14:paraId="724888FA" w14:textId="77777777" w:rsidR="00C16014" w:rsidRPr="001C51D7" w:rsidRDefault="00C16014" w:rsidP="00C16014">
      <w:pPr>
        <w:pStyle w:val="SemEspaamento"/>
        <w:ind w:firstLine="708"/>
        <w:rPr>
          <w:sz w:val="24"/>
          <w:szCs w:val="24"/>
          <w:lang w:eastAsia="pt-BR"/>
        </w:rPr>
      </w:pPr>
    </w:p>
    <w:p w14:paraId="5E5E9156" w14:textId="2D43AE6F" w:rsidR="00C16014" w:rsidRDefault="00C16014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>
        <w:rPr>
          <w:b/>
          <w:bCs/>
          <w:sz w:val="24"/>
          <w:szCs w:val="24"/>
          <w:lang w:eastAsia="pt-BR"/>
        </w:rPr>
        <w:t xml:space="preserve">  </w:t>
      </w:r>
      <w:r w:rsidR="000C591F">
        <w:rPr>
          <w:b/>
          <w:bCs/>
          <w:sz w:val="24"/>
          <w:szCs w:val="24"/>
          <w:lang w:eastAsia="pt-BR"/>
        </w:rPr>
        <w:t xml:space="preserve">  </w:t>
      </w:r>
      <w:r w:rsidR="00411662" w:rsidRPr="00411662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7B80985C" wp14:editId="29B6B2D1">
            <wp:extent cx="1736725" cy="13113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3040" cy="13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411662" w:rsidRPr="00411662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0072ACDB" wp14:editId="494ACCAB">
            <wp:extent cx="1776730" cy="132356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610" cy="13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662">
        <w:rPr>
          <w:b/>
          <w:bCs/>
          <w:sz w:val="24"/>
          <w:szCs w:val="24"/>
          <w:lang w:eastAsia="pt-BR"/>
        </w:rPr>
        <w:t xml:space="preserve"> </w:t>
      </w:r>
      <w:r w:rsidR="00411662" w:rsidRPr="00411662">
        <w:rPr>
          <w:b/>
          <w:bCs/>
          <w:noProof/>
          <w:sz w:val="24"/>
          <w:szCs w:val="24"/>
          <w:lang w:eastAsia="pt-BR"/>
        </w:rPr>
        <w:drawing>
          <wp:inline distT="0" distB="0" distL="0" distR="0" wp14:anchorId="1887A474" wp14:editId="1BDDC50D">
            <wp:extent cx="1772811" cy="1330651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6685" cy="13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br/>
      </w:r>
    </w:p>
    <w:p w14:paraId="2293AA74" w14:textId="2ADD8991" w:rsidR="001C51D7" w:rsidRPr="00411662" w:rsidRDefault="001C51D7" w:rsidP="00411662">
      <w:r w:rsidRPr="00411662">
        <w:rPr>
          <w:rFonts w:ascii="Arial" w:eastAsia="Times New Roman" w:hAnsi="Arial" w:cs="Arial"/>
          <w:color w:val="222222"/>
          <w:lang w:eastAsia="pt-BR"/>
        </w:rPr>
        <w:t xml:space="preserve">A casa 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é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conforto e praticidade, em uma das localizações mais privilegiadas da cidade durante a conferência.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257B02A0" w14:textId="38D1B15C" w:rsidR="00C16014" w:rsidRDefault="00C16014" w:rsidP="00C16014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8" w:history="1">
        <w:r w:rsidRPr="001F2A2F">
          <w:rPr>
            <w:rStyle w:val="Hyperlink"/>
            <w:lang w:eastAsia="pt-BR"/>
          </w:rPr>
          <w:t>manoel.especialista@gmail.com</w:t>
        </w:r>
      </w:hyperlink>
    </w:p>
    <w:p w14:paraId="0B0DC0A7" w14:textId="77777777" w:rsidR="00F953ED" w:rsidRDefault="00F953ED"/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C51D7"/>
    <w:rsid w:val="003227A4"/>
    <w:rsid w:val="00411662"/>
    <w:rsid w:val="004F7605"/>
    <w:rsid w:val="006C43F2"/>
    <w:rsid w:val="007730BC"/>
    <w:rsid w:val="00B21572"/>
    <w:rsid w:val="00C16014"/>
    <w:rsid w:val="00E63F05"/>
    <w:rsid w:val="00F9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oel.especialista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203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5</cp:revision>
  <cp:lastPrinted>2025-05-26T15:58:00Z</cp:lastPrinted>
  <dcterms:created xsi:type="dcterms:W3CDTF">2025-05-22T23:12:00Z</dcterms:created>
  <dcterms:modified xsi:type="dcterms:W3CDTF">2025-06-19T01:43:00Z</dcterms:modified>
</cp:coreProperties>
</file>