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cs="Garamond"/>
          <w:b w:val="0"/>
          <w:i w:val="0"/>
          <w:color w:val="000000"/>
          <w:sz w:val="56"/>
          <w:spacing w:val="80"/>
        </w:rPr>
        <w:t>MANOEL BENICIO FILHO</w:t>
      </w:r>
    </w:p>
    <w:p>
      <w:pPr>
        <w:spacing w:before="40" w:after="0"/>
      </w:pPr>
      <w:r>
        <w:rPr>
          <w:rFonts w:ascii="Garamond" w:hAnsi="Garamond" w:cs="Garamond"/>
          <w:b w:val="0"/>
          <w:i w:val="0"/>
          <w:color w:val="666666"/>
          <w:sz w:val="21"/>
        </w:rPr>
        <w:t>IT Delivery Director  |  Insurance &amp; Financial Services Programs  |  Enterprise Modernization</w:t>
      </w:r>
    </w:p>
    <w:p>
      <w:pPr>
        <w:spacing w:before="0" w:after="0"/>
      </w:pPr>
      <w:r>
        <w:rPr>
          <w:sz w:val="4"/>
        </w:rPr>
      </w:r>
    </w:p>
    <w:p>
      <w:pPr>
        <w:spacing w:before="20" w:after="0"/>
      </w:pPr>
      <w:r>
        <w:rPr>
          <w:rFonts w:ascii="Garamond" w:hAnsi="Garamond" w:cs="Garamond"/>
          <w:b w:val="0"/>
          <w:i w:val="0"/>
          <w:color w:val="333333"/>
          <w:sz w:val="18"/>
        </w:rPr>
        <w:t>São Paulo, Brazil  ·  manoel.benicio@icloud.com  ·  +55 11 99364-4444</w:t>
      </w:r>
    </w:p>
    <w:p>
      <w:pPr>
        <w:spacing w:before="20" w:after="0"/>
      </w:pPr>
      <w:r>
        <w:rPr>
          <w:rFonts w:ascii="Garamond" w:hAnsi="Garamond" w:cs="Garamond"/>
          <w:b w:val="0"/>
          <w:i w:val="0"/>
          <w:color w:val="333333"/>
          <w:sz w:val="18"/>
        </w:rPr>
        <w:t>linkedin.com/in/manoel-benicio-filho  ·  English (Fluent)  |  Portuguese (Native)  |  Spanish (Fluent)</w:t>
      </w:r>
    </w:p>
    <w:p>
      <w:pPr>
        <w:spacing w:before="0" w:after="0"/>
        <w:pBdr>
          <w:bottom w:val="single" w:sz="12" w:space="1" w:color="000000"/>
        </w:pBdr>
      </w:pPr>
    </w:p>
    <w:p>
      <w:pPr>
        <w:spacing w:before="40" w:after="40"/>
        <w:pBdr>
          <w:bottom w:val="single" w:sz="4" w:space="1" w:color="000000"/>
        </w:pBdr>
      </w:pPr>
    </w:p>
    <w:p>
      <w:pPr>
        <w:spacing w:before="80" w:after="80"/>
      </w:pPr>
      <w:r>
        <w:rPr>
          <w:rFonts w:ascii="Garamond" w:hAnsi="Garamond" w:cs="Garamond"/>
          <w:b/>
          <w:i w:val="0"/>
          <w:color w:val="000000"/>
          <w:sz w:val="22"/>
          <w:spacing w:val="40"/>
        </w:rPr>
        <w:t>EXECUTIVE SUMMARY</w:t>
      </w:r>
    </w:p>
    <w:p>
      <w:pPr>
        <w:spacing w:before="20" w:after="20"/>
      </w:pPr>
      <w:r>
        <w:rPr>
          <w:rFonts w:ascii="Garamond" w:hAnsi="Garamond" w:cs="Garamond"/>
          <w:b w:val="0"/>
          <w:i w:val="0"/>
          <w:color w:val="333333"/>
          <w:sz w:val="20"/>
        </w:rPr>
        <w:t>IT Delivery Director with 20+ years leading enterprise-scale programs across insurance, financial services, telecommunications, and public safety sectors. Currently heading the Financial Services &amp; Insurance (SSFF) segment at Indra/Minsait — doubling premium client revenue across Santander, Mapfre, BrasilSeg, and Getnet. Previously managed Telefónica's largest BPO operation — the $100M/year Espacio Mapfre insurance program — overseeing ~200 direct reports (Data, SAP, Infrastructure, Cybersecurity) and 2,000+ indirect resources across Brazil, Miami, and Spain. Proven track record managing $200M+ IT budgets, driving 37.4% cost reduction, and delivering 50.5% customer revenue growth through solution architecture, cloud modernization, and IT governance. Certified multi-cloud architect (AWS, Azure, GCP, OCI) with deep expertise in IT governance (ITIL, COBIT, ISO 20000, ISO 27001), vendor/outsourcing management, stakeholder influence at C-suite level, and translating business strategy into actionable technology roadmaps.</w:t>
      </w:r>
    </w:p>
    <w:p>
      <w:pPr>
        <w:spacing w:before="40" w:after="40"/>
        <w:pBdr>
          <w:bottom w:val="single" w:sz="4" w:space="1" w:color="000000"/>
        </w:pBdr>
      </w:pPr>
    </w:p>
    <w:p>
      <w:pPr>
        <w:spacing w:before="80" w:after="80"/>
      </w:pPr>
      <w:r>
        <w:rPr>
          <w:rFonts w:ascii="Garamond" w:hAnsi="Garamond" w:cs="Garamond"/>
          <w:b/>
          <w:i w:val="0"/>
          <w:color w:val="000000"/>
          <w:sz w:val="22"/>
          <w:spacing w:val="40"/>
        </w:rPr>
        <w:t>CORE COMPETENCIES</w:t>
      </w:r>
    </w:p>
    <w:p>
      <w:pPr>
        <w:spacing w:before="40" w:after="80"/>
        <w:tabs>
          <w:tab w:val="left" w:pos="3200"/>
          <w:tab w:val="left" w:pos="6400"/>
        </w:tabs>
      </w:pPr>
      <w:r>
        <w:rPr>
          <w:rFonts w:ascii="Garamond" w:hAnsi="Garamond" w:cs="Garamond"/>
          <w:b/>
          <w:i w:val="0"/>
          <w:color w:val="000000"/>
          <w:sz w:val="17"/>
          <w:spacing w:val="20"/>
        </w:rPr>
        <w:t>STRATEGIC &amp; BUSINESS</w:t>
      </w:r>
      <w:r>
        <w:rPr>
          <w:rFonts w:ascii="Garamond" w:hAnsi="Garamond" w:cs="Garamond"/>
          <w:b w:val="0"/>
          <w:i w:val="0"/>
          <w:color w:val="000000"/>
          <w:sz w:val="17"/>
        </w:rPr>
        <w:tab/>
      </w:r>
      <w:r>
        <w:rPr>
          <w:rFonts w:ascii="Garamond" w:hAnsi="Garamond" w:cs="Garamond"/>
          <w:b/>
          <w:i w:val="0"/>
          <w:color w:val="000000"/>
          <w:sz w:val="17"/>
          <w:spacing w:val="20"/>
        </w:rPr>
        <w:t>TECHNICAL &amp; DELIVERY</w:t>
      </w:r>
      <w:r>
        <w:rPr>
          <w:rFonts w:ascii="Garamond" w:hAnsi="Garamond" w:cs="Garamond"/>
          <w:b w:val="0"/>
          <w:i w:val="0"/>
          <w:color w:val="000000"/>
          <w:sz w:val="17"/>
        </w:rPr>
        <w:tab/>
      </w:r>
      <w:r>
        <w:rPr>
          <w:rFonts w:ascii="Garamond" w:hAnsi="Garamond" w:cs="Garamond"/>
          <w:b/>
          <w:i w:val="0"/>
          <w:color w:val="000000"/>
          <w:sz w:val="17"/>
          <w:spacing w:val="20"/>
        </w:rPr>
        <w:t>GOVERNANCE &amp; LEADERSHIP</w:t>
      </w:r>
    </w:p>
    <w:p>
      <w:pPr>
        <w:spacing w:before="20" w:after="20"/>
        <w:tabs>
          <w:tab w:val="left" w:pos="3200"/>
          <w:tab w:val="left" w:pos="6400"/>
        </w:tabs>
      </w:pPr>
      <w:r>
        <w:rPr>
          <w:rFonts w:ascii="Garamond" w:hAnsi="Garamond" w:cs="Garamond"/>
          <w:b w:val="0"/>
          <w:i w:val="0"/>
          <w:color w:val="333333"/>
          <w:sz w:val="18"/>
        </w:rPr>
        <w:t>·  IT Strategy &amp; Business Alignment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Solution Architecture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IT Governance (ITIL/COBIT)</w:t>
      </w:r>
    </w:p>
    <w:p>
      <w:pPr>
        <w:spacing w:before="20" w:after="20"/>
        <w:tabs>
          <w:tab w:val="left" w:pos="3200"/>
          <w:tab w:val="left" w:pos="6400"/>
        </w:tabs>
      </w:pPr>
      <w:r>
        <w:rPr>
          <w:rFonts w:ascii="Garamond" w:hAnsi="Garamond" w:cs="Garamond"/>
          <w:b w:val="0"/>
          <w:i w:val="0"/>
          <w:color w:val="333333"/>
          <w:sz w:val="18"/>
        </w:rPr>
        <w:t>·  Insurance &amp; Financial Services IT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Program &amp; Project Management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Compliance (ISO 20000/27001)</w:t>
      </w:r>
    </w:p>
    <w:p>
      <w:pPr>
        <w:spacing w:before="20" w:after="20"/>
        <w:tabs>
          <w:tab w:val="left" w:pos="3200"/>
          <w:tab w:val="left" w:pos="6400"/>
        </w:tabs>
      </w:pPr>
      <w:r>
        <w:rPr>
          <w:rFonts w:ascii="Garamond" w:hAnsi="Garamond" w:cs="Garamond"/>
          <w:b w:val="0"/>
          <w:i w:val="0"/>
          <w:color w:val="333333"/>
          <w:sz w:val="18"/>
        </w:rPr>
        <w:t>·  IT Budget &amp; Financial Modeling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Cloud Modernization &amp; Migration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Vendor &amp; Outsourcing Mgmt</w:t>
      </w:r>
    </w:p>
    <w:p>
      <w:pPr>
        <w:spacing w:before="20" w:after="20"/>
        <w:tabs>
          <w:tab w:val="left" w:pos="3200"/>
          <w:tab w:val="left" w:pos="6400"/>
        </w:tabs>
      </w:pPr>
      <w:r>
        <w:rPr>
          <w:rFonts w:ascii="Garamond" w:hAnsi="Garamond" w:cs="Garamond"/>
          <w:b w:val="0"/>
          <w:i w:val="0"/>
          <w:color w:val="333333"/>
          <w:sz w:val="18"/>
        </w:rPr>
        <w:t>·  P&amp;L / Cost Center Management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Application Modernization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Change Management</w:t>
      </w:r>
    </w:p>
    <w:p>
      <w:pPr>
        <w:spacing w:before="20" w:after="20"/>
        <w:tabs>
          <w:tab w:val="left" w:pos="3200"/>
          <w:tab w:val="left" w:pos="6400"/>
        </w:tabs>
      </w:pPr>
      <w:r>
        <w:rPr>
          <w:rFonts w:ascii="Garamond" w:hAnsi="Garamond" w:cs="Garamond"/>
          <w:b w:val="0"/>
          <w:i w:val="0"/>
          <w:color w:val="333333"/>
          <w:sz w:val="18"/>
        </w:rPr>
        <w:t>·  Executive &amp; Stakeholder Advisory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Delivery Framework Design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Cross-Functional Leadership</w:t>
      </w:r>
    </w:p>
    <w:p>
      <w:pPr>
        <w:spacing w:before="20" w:after="20"/>
        <w:tabs>
          <w:tab w:val="left" w:pos="3200"/>
          <w:tab w:val="left" w:pos="6400"/>
        </w:tabs>
      </w:pPr>
      <w:r>
        <w:rPr>
          <w:rFonts w:ascii="Garamond" w:hAnsi="Garamond" w:cs="Garamond"/>
          <w:b w:val="0"/>
          <w:i w:val="0"/>
          <w:color w:val="333333"/>
          <w:sz w:val="18"/>
        </w:rPr>
        <w:t>·  Revenue &amp; Cost Optimization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ASP / ISP / Data / Ops / Security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Training &amp; Mentoring</w:t>
      </w:r>
    </w:p>
    <w:p>
      <w:pPr>
        <w:spacing w:before="20" w:after="20"/>
        <w:tabs>
          <w:tab w:val="left" w:pos="3200"/>
          <w:tab w:val="left" w:pos="6400"/>
        </w:tabs>
      </w:pPr>
      <w:r>
        <w:rPr>
          <w:rFonts w:ascii="Garamond" w:hAnsi="Garamond" w:cs="Garamond"/>
          <w:b w:val="0"/>
          <w:i w:val="0"/>
          <w:color w:val="333333"/>
          <w:sz w:val="18"/>
        </w:rPr>
        <w:t>·  Big Picture Thinking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Insurance Platforms (Tronweb/SAP)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Escalation Management</w:t>
      </w:r>
    </w:p>
    <w:p>
      <w:pPr>
        <w:spacing w:before="20" w:after="20"/>
        <w:tabs>
          <w:tab w:val="left" w:pos="3200"/>
          <w:tab w:val="left" w:pos="6400"/>
        </w:tabs>
      </w:pPr>
      <w:r>
        <w:rPr>
          <w:rFonts w:ascii="Garamond" w:hAnsi="Garamond" w:cs="Garamond"/>
          <w:b w:val="0"/>
          <w:i w:val="0"/>
          <w:color w:val="333333"/>
          <w:sz w:val="18"/>
        </w:rPr>
        <w:t>·  Trend Scouting &amp; Innovation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Multi-Cloud (AWS/Azure/GCP/OCI)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Emotional Intelligence</w:t>
      </w:r>
    </w:p>
    <w:p>
      <w:pPr>
        <w:spacing w:before="40" w:after="40"/>
        <w:pBdr>
          <w:bottom w:val="single" w:sz="4" w:space="1" w:color="000000"/>
        </w:pBdr>
      </w:pPr>
    </w:p>
    <w:p>
      <w:pPr>
        <w:spacing w:before="80" w:after="80"/>
      </w:pPr>
      <w:r>
        <w:rPr>
          <w:rFonts w:ascii="Garamond" w:hAnsi="Garamond" w:cs="Garamond"/>
          <w:b/>
          <w:i w:val="0"/>
          <w:color w:val="000000"/>
          <w:sz w:val="22"/>
          <w:spacing w:val="40"/>
        </w:rPr>
        <w:t>PROFESSIONAL EXPERIENCE</w:t>
      </w:r>
    </w:p>
    <w:p>
      <w:pPr>
        <w:spacing w:before="160" w:after="0"/>
      </w:pPr>
      <w:r>
        <w:rPr>
          <w:rFonts w:ascii="Garamond" w:hAnsi="Garamond" w:cs="Garamond"/>
          <w:b/>
          <w:i w:val="0"/>
          <w:color w:val="000000"/>
          <w:sz w:val="21"/>
        </w:rPr>
        <w:t>Head of Financial Services &amp; Insurance (SSFF) — Apps &amp; Cloud Modernization</w:t>
      </w:r>
    </w:p>
    <w:p>
      <w:pPr>
        <w:spacing w:before="0" w:after="40"/>
      </w:pPr>
      <w:r>
        <w:rPr>
          <w:rFonts w:ascii="Garamond" w:hAnsi="Garamond" w:cs="Garamond"/>
          <w:b w:val="0"/>
          <w:i/>
          <w:color w:val="666666"/>
          <w:sz w:val="19"/>
        </w:rPr>
        <w:t>Indra Group / Minsait  |  São Paulo, Brazil  ·  2023 – Present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Lead the SSFF segment covering all private banks and insurers (Santander, Mapfre, BrasilSeg, Getnet) — doubled segment revenue YoY for 2 consecutive years across multiple business units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Manage program delivery across Americas &amp; EMEA, leading 50+ professionals (developers, solution architects, security, infrastructure) delivering business solutions of moderate to high complexity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Own $200M annual IT budget across multiple cost centers; achieved 37.4% expenditure reduction through strategic vendor consolidation, financial modeling, and cloud cost optimization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Drove customer revenue growth from 25% to 50.5% through solution architecture design and cloud modernization products tailored to insurance and banking client outcomes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Translate C-suite business strategy into actionable IT plans and delivery frameworks — present investment roadmaps and transformation business cases to executive committees and board members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Spearhead legacy-to-cloud migrations for insurance clients (policy administration, claims processing, core banking) ensuring alignment of IT strategy with business priorities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Lead and mentor Account Executives (Level I/II), developing next-generation IT delivery leaders through structured training and certification programs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Implement IT governance frameworks and optimize organizational processes aligned with ITIL, COBIT, ISO 20000, and ISO 27001 standards, ensuring compliance across all delivery programs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Identify and pursue business and efficiency opportunities as trend scout — proactively identifying future customer needs and translating into technology investment proposals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Completed Indra's 'Líderes Transformadores' executive leadership program (2025) — emotional intelligence, conflict management, empathy, and self-awareness development</w:t>
      </w:r>
    </w:p>
    <w:p>
      <w:pPr>
        <w:spacing w:before="160" w:after="0"/>
      </w:pPr>
      <w:r>
        <w:rPr>
          <w:rFonts w:ascii="Garamond" w:hAnsi="Garamond" w:cs="Garamond"/>
          <w:b/>
          <w:i w:val="0"/>
          <w:color w:val="000000"/>
          <w:sz w:val="21"/>
        </w:rPr>
        <w:t>Senior Data &amp; Analytics Practice Manager — Insurance &amp; Health Services</w:t>
      </w:r>
    </w:p>
    <w:p>
      <w:pPr>
        <w:spacing w:before="0" w:after="40"/>
      </w:pPr>
      <w:r>
        <w:rPr>
          <w:rFonts w:ascii="Garamond" w:hAnsi="Garamond" w:cs="Garamond"/>
          <w:b w:val="0"/>
          <w:i/>
          <w:color w:val="666666"/>
          <w:sz w:val="19"/>
        </w:rPr>
        <w:t>Indra Group / Minsait  |  São Paulo, Brazil  ·  2023 – Present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Oversee IT programs in insurance and health services verticals, ensuring timely execution, quality assurance, and regulatory compliance across complex organizational structures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Lead cross-functional teams of data engineers and architects, delivering data-driven strategies for underwriting decisions, claims processing optimization, and operational risk assessment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Reduced project completion time by 25% through agile methodologies, DevOps automation, and delivery framework optimization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Implemented enterprise data governance framework, reducing data errors by 25% for insurance regulatory reporting and business intelligence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Mentor 15+ IT professionals through AWS/Azure/GCP certification journeys, building a culture of continuous learning and technical excellence since 2024</w:t>
      </w:r>
    </w:p>
    <w:p>
      <w:pPr>
        <w:spacing w:before="160" w:after="0"/>
      </w:pPr>
      <w:r>
        <w:rPr>
          <w:rFonts w:ascii="Garamond" w:hAnsi="Garamond" w:cs="Garamond"/>
          <w:b/>
          <w:i w:val="0"/>
          <w:color w:val="000000"/>
          <w:sz w:val="21"/>
        </w:rPr>
        <w:t>Head of Cloud &amp; Data Professional Services</w:t>
      </w:r>
    </w:p>
    <w:p>
      <w:pPr>
        <w:spacing w:before="0" w:after="40"/>
      </w:pPr>
      <w:r>
        <w:rPr>
          <w:rFonts w:ascii="Garamond" w:hAnsi="Garamond" w:cs="Garamond"/>
          <w:b w:val="0"/>
          <w:i/>
          <w:color w:val="666666"/>
          <w:sz w:val="19"/>
        </w:rPr>
        <w:t>Andela  |  New York, USA  ·  2022 – 2023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Led 30+ developers, security, and infrastructure professionals in cloud and data program delivery across US and international clients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Managed globally distributed engineering teams (India, Nigeria, Egypt, Europe, Americas) — deep expertise in cross-cultural leadership and remote delivery across time zones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Facilitated legacy migrations and technology upgrades aligned to AWS/Azure Well-Architected Frameworks and IT governance best practices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Built high-performance culture rooted in ownership, inclusiveness, and accountability — delivered 35% team velocity improvement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Managed vendor relationships, outsourcing partner performance, SLA governance, and contract optimization across multiple geographies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Drove organizational change management for cloud-first technology adoption, coaching teams and stakeholders through business change initiatives with significant technology components</w:t>
      </w:r>
    </w:p>
    <w:p>
      <w:pPr>
        <w:spacing w:before="160" w:after="0"/>
      </w:pPr>
      <w:r>
        <w:rPr>
          <w:rFonts w:ascii="Garamond" w:hAnsi="Garamond" w:cs="Garamond"/>
          <w:b/>
          <w:i w:val="0"/>
          <w:color w:val="000000"/>
          <w:sz w:val="21"/>
        </w:rPr>
        <w:t>Senior Cloud Operations Manager — Espacio Mapfre BPO Program ($100M/yr)</w:t>
      </w:r>
    </w:p>
    <w:p>
      <w:pPr>
        <w:spacing w:before="0" w:after="40"/>
      </w:pPr>
      <w:r>
        <w:rPr>
          <w:rFonts w:ascii="Garamond" w:hAnsi="Garamond" w:cs="Garamond"/>
          <w:b w:val="0"/>
          <w:i/>
          <w:color w:val="666666"/>
          <w:sz w:val="19"/>
        </w:rPr>
        <w:t>Telefónica Tech  |  São Paulo | Miami | Madrid  ·  2021 – 2022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Managed Telefónica Tech's largest BPO operation ($100M/yr) for Mapfre — one of the world's largest insurance groups — overseeing ~200 direct professionals across Data, SAP, Infrastructure, and Cybersecurity practices, plus 2,000+ indirect resources across Brazil, USA, and Spain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Delivered end-to-end IT operations for Mapfre's insurance platforms: Tronweb (policy administration), SAP (ERP), claims processing, underwriting systems, and customer-facing digital channels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Responsible for local ASP, ISP, Data, Operations, and Security retained staff — maintaining necessary knowledge capital and ensuring service continuity for mission-critical insurance workloads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Reported directly to COO as trusted strategic advisor — translated strategic intent into actions, developed project concepts, created plans, and oversaw implementation of business solutions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Handled customer challenges and escalations from internal and external business partners — used high emotional intelligence to manage conflict, show empathy, and drive resolution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Orchestrated cloud infrastructure migration delivering 30% cost decrease and 65% performance improvement through solution architecture optimization and workload right-sizing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Led organizational change management driving ITSM/ITIL adoption across BPO operations at Mapfre, Telefónica, and Claro — embedding structured governance processes aligned with ISO 20000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Ensured regulatory compliance for insurance data handling: data residency, privacy (LGPD/GDPR), business continuity, and information security aligned with ISO 27001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Coordinated multi-country operations across 3 geographies, navigating complex organizational structures, cultural diversity, and local regulatory requirements simultaneously</w:t>
      </w:r>
    </w:p>
    <w:p>
      <w:pPr>
        <w:spacing w:before="160" w:after="0"/>
      </w:pPr>
      <w:r>
        <w:rPr>
          <w:rFonts w:ascii="Garamond" w:hAnsi="Garamond" w:cs="Garamond"/>
          <w:b/>
          <w:i w:val="0"/>
          <w:color w:val="000000"/>
          <w:sz w:val="21"/>
        </w:rPr>
        <w:t>Head of Contracts for Cloud Services — Mapfre Insurance Account</w:t>
      </w:r>
    </w:p>
    <w:p>
      <w:pPr>
        <w:spacing w:before="0" w:after="40"/>
      </w:pPr>
      <w:r>
        <w:rPr>
          <w:rFonts w:ascii="Garamond" w:hAnsi="Garamond" w:cs="Garamond"/>
          <w:b w:val="0"/>
          <w:i/>
          <w:color w:val="666666"/>
          <w:sz w:val="19"/>
        </w:rPr>
        <w:t>Telefónica Tech  |  São Paulo | Miami  ·  2020 – 2021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Led major B2B contracts for Mapfre across LATAM — managing full lifecycle of cloud service agreements, SLAs, financial modeling, and compliance for insurance technology platforms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Partnered with Mapfre's insurance operations teams to migrate on-premise policy administration, claims, and underwriting systems to public cloud (AWS/Azure)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Managed datacenter teams in Brazil and Miami — overseeing CAPEX/OPEX budgets, capacity planning, and disaster recovery for mission-critical insurance workloads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Managed ASP and ISP vendor relationships, ensuring service level compliance and operational excellence across infrastructure and application tiers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Ensured compliance with insurance regulatory requirements (LGPD/GDPR) for data handling across multi-country operations</w:t>
      </w:r>
    </w:p>
    <w:p>
      <w:pPr>
        <w:spacing w:before="160" w:after="0"/>
      </w:pPr>
      <w:r>
        <w:rPr>
          <w:rFonts w:ascii="Garamond" w:hAnsi="Garamond" w:cs="Garamond"/>
          <w:b/>
          <w:i w:val="0"/>
          <w:color w:val="000000"/>
          <w:sz w:val="21"/>
        </w:rPr>
        <w:t>Program Manager — Public Safety</w:t>
      </w:r>
    </w:p>
    <w:p>
      <w:pPr>
        <w:spacing w:before="0" w:after="40"/>
      </w:pPr>
      <w:r>
        <w:rPr>
          <w:rFonts w:ascii="Garamond" w:hAnsi="Garamond" w:cs="Garamond"/>
          <w:b w:val="0"/>
          <w:i/>
          <w:color w:val="666666"/>
          <w:sz w:val="19"/>
        </w:rPr>
        <w:t>NICE  |  Dallas, USA  ·  2016 – 2020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Led multi-vendor program delivery of enterprise public safety solutions across US regions — managing developers, security, and infrastructure professionals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Main sponsor managing Business Partner contracts: SLAs, performance management, training, and delivery across multiple US regions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Designed delivery frameworks and oversaw implementation of enterprise-grade solutions on-time, on-budget, and on-scope with structured IT governance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Handled executive-level escalations from internal and external partners — resolved complex challenges through structured problem-solving and stakeholder negotiation</w:t>
      </w:r>
    </w:p>
    <w:p>
      <w:pPr>
        <w:spacing w:before="20" w:after="20"/>
        <w:ind w:left="360" w:hanging="216"/>
      </w:pPr>
      <w:r>
        <w:rPr>
          <w:rFonts w:ascii="Garamond" w:hAnsi="Garamond" w:cs="Garamond"/>
          <w:b w:val="0"/>
          <w:i w:val="0"/>
          <w:color w:val="333333"/>
          <w:sz w:val="20"/>
        </w:rPr>
        <w:t>–  Identified business and efficiency opportunities, proactively scouting emerging technology trends to address future customer needs</w:t>
      </w:r>
    </w:p>
    <w:p>
      <w:pPr>
        <w:spacing w:before="40" w:after="40"/>
        <w:pBdr>
          <w:bottom w:val="single" w:sz="4" w:space="1" w:color="000000"/>
        </w:pBdr>
      </w:pPr>
    </w:p>
    <w:p>
      <w:pPr>
        <w:spacing w:before="80" w:after="80"/>
      </w:pPr>
      <w:r>
        <w:rPr>
          <w:rFonts w:ascii="Garamond" w:hAnsi="Garamond" w:cs="Garamond"/>
          <w:b/>
          <w:i w:val="0"/>
          <w:color w:val="000000"/>
          <w:sz w:val="22"/>
          <w:spacing w:val="40"/>
        </w:rPr>
        <w:t>KEY ACHIEVEMENTS</w:t>
      </w:r>
    </w:p>
    <w:p>
      <w:pPr>
        <w:spacing w:before="40" w:after="40"/>
        <w:ind w:left="360"/>
      </w:pPr>
      <w:r>
        <w:rPr>
          <w:rFonts w:ascii="Garamond" w:hAnsi="Garamond" w:cs="Garamond"/>
          <w:b/>
          <w:i w:val="0"/>
          <w:color w:val="000000"/>
          <w:sz w:val="20"/>
        </w:rPr>
        <w:t>Revenue Growth</w:t>
      </w:r>
      <w:r>
        <w:rPr>
          <w:rFonts w:ascii="Garamond" w:hAnsi="Garamond" w:cs="Garamond"/>
          <w:b w:val="0"/>
          <w:i w:val="0"/>
          <w:color w:val="666666"/>
          <w:sz w:val="20"/>
        </w:rPr>
        <w:t xml:space="preserve">  ·····  </w:t>
      </w:r>
      <w:r>
        <w:rPr>
          <w:rFonts w:ascii="Garamond" w:hAnsi="Garamond" w:cs="Garamond"/>
          <w:b w:val="0"/>
          <w:i w:val="0"/>
          <w:color w:val="333333"/>
          <w:sz w:val="20"/>
        </w:rPr>
        <w:t>25% → 50.5% customer revenue via cloud modernization solutions</w:t>
      </w:r>
    </w:p>
    <w:p>
      <w:pPr>
        <w:spacing w:before="40" w:after="40"/>
        <w:ind w:left="360"/>
      </w:pPr>
      <w:r>
        <w:rPr>
          <w:rFonts w:ascii="Garamond" w:hAnsi="Garamond" w:cs="Garamond"/>
          <w:b/>
          <w:i w:val="0"/>
          <w:color w:val="000000"/>
          <w:sz w:val="20"/>
        </w:rPr>
        <w:t>Cost Reduction</w:t>
      </w:r>
      <w:r>
        <w:rPr>
          <w:rFonts w:ascii="Garamond" w:hAnsi="Garamond" w:cs="Garamond"/>
          <w:b w:val="0"/>
          <w:i w:val="0"/>
          <w:color w:val="666666"/>
          <w:sz w:val="20"/>
        </w:rPr>
        <w:t xml:space="preserve">  ·····  </w:t>
      </w:r>
      <w:r>
        <w:rPr>
          <w:rFonts w:ascii="Garamond" w:hAnsi="Garamond" w:cs="Garamond"/>
          <w:b w:val="0"/>
          <w:i w:val="0"/>
          <w:color w:val="333333"/>
          <w:sz w:val="20"/>
        </w:rPr>
        <w:t>37.4% IT expenditure reduction on $200M+ annual budget</w:t>
      </w:r>
    </w:p>
    <w:p>
      <w:pPr>
        <w:spacing w:before="40" w:after="40"/>
        <w:ind w:left="360"/>
      </w:pPr>
      <w:r>
        <w:rPr>
          <w:rFonts w:ascii="Garamond" w:hAnsi="Garamond" w:cs="Garamond"/>
          <w:b/>
          <w:i w:val="0"/>
          <w:color w:val="000000"/>
          <w:sz w:val="20"/>
        </w:rPr>
        <w:t>BPO Program Scale</w:t>
      </w:r>
      <w:r>
        <w:rPr>
          <w:rFonts w:ascii="Garamond" w:hAnsi="Garamond" w:cs="Garamond"/>
          <w:b w:val="0"/>
          <w:i w:val="0"/>
          <w:color w:val="666666"/>
          <w:sz w:val="20"/>
        </w:rPr>
        <w:t xml:space="preserve">  ·····  </w:t>
      </w:r>
      <w:r>
        <w:rPr>
          <w:rFonts w:ascii="Garamond" w:hAnsi="Garamond" w:cs="Garamond"/>
          <w:b w:val="0"/>
          <w:i w:val="0"/>
          <w:color w:val="333333"/>
          <w:sz w:val="20"/>
        </w:rPr>
        <w:t>$100M/yr Mapfre program — ~200 direct + 2,000+ indirect resources</w:t>
      </w:r>
    </w:p>
    <w:p>
      <w:pPr>
        <w:spacing w:before="40" w:after="40"/>
        <w:ind w:left="360"/>
      </w:pPr>
      <w:r>
        <w:rPr>
          <w:rFonts w:ascii="Garamond" w:hAnsi="Garamond" w:cs="Garamond"/>
          <w:b/>
          <w:i w:val="0"/>
          <w:color w:val="000000"/>
          <w:sz w:val="20"/>
        </w:rPr>
        <w:t>Segment Growth</w:t>
      </w:r>
      <w:r>
        <w:rPr>
          <w:rFonts w:ascii="Garamond" w:hAnsi="Garamond" w:cs="Garamond"/>
          <w:b w:val="0"/>
          <w:i w:val="0"/>
          <w:color w:val="666666"/>
          <w:sz w:val="20"/>
        </w:rPr>
        <w:t xml:space="preserve">  ·····  </w:t>
      </w:r>
      <w:r>
        <w:rPr>
          <w:rFonts w:ascii="Garamond" w:hAnsi="Garamond" w:cs="Garamond"/>
          <w:b w:val="0"/>
          <w:i w:val="0"/>
          <w:color w:val="333333"/>
          <w:sz w:val="20"/>
        </w:rPr>
        <w:t>Doubled SSFF segment headcount and revenue YoY for 2 consecutive years</w:t>
      </w:r>
    </w:p>
    <w:p>
      <w:pPr>
        <w:spacing w:before="40" w:after="40"/>
        <w:ind w:left="360"/>
      </w:pPr>
      <w:r>
        <w:rPr>
          <w:rFonts w:ascii="Garamond" w:hAnsi="Garamond" w:cs="Garamond"/>
          <w:b/>
          <w:i w:val="0"/>
          <w:color w:val="000000"/>
          <w:sz w:val="20"/>
        </w:rPr>
        <w:t>Performance Gain</w:t>
      </w:r>
      <w:r>
        <w:rPr>
          <w:rFonts w:ascii="Garamond" w:hAnsi="Garamond" w:cs="Garamond"/>
          <w:b w:val="0"/>
          <w:i w:val="0"/>
          <w:color w:val="666666"/>
          <w:sz w:val="20"/>
        </w:rPr>
        <w:t xml:space="preserve">  ·····  </w:t>
      </w:r>
      <w:r>
        <w:rPr>
          <w:rFonts w:ascii="Garamond" w:hAnsi="Garamond" w:cs="Garamond"/>
          <w:b w:val="0"/>
          <w:i w:val="0"/>
          <w:color w:val="333333"/>
          <w:sz w:val="20"/>
        </w:rPr>
        <w:t>65% cloud infrastructure improvement + 30% cost decrease</w:t>
      </w:r>
    </w:p>
    <w:p>
      <w:pPr>
        <w:spacing w:before="40" w:after="40"/>
        <w:ind w:left="360"/>
      </w:pPr>
      <w:r>
        <w:rPr>
          <w:rFonts w:ascii="Garamond" w:hAnsi="Garamond" w:cs="Garamond"/>
          <w:b/>
          <w:i w:val="0"/>
          <w:color w:val="000000"/>
          <w:sz w:val="20"/>
        </w:rPr>
        <w:t>Delivery Acceleration</w:t>
      </w:r>
      <w:r>
        <w:rPr>
          <w:rFonts w:ascii="Garamond" w:hAnsi="Garamond" w:cs="Garamond"/>
          <w:b w:val="0"/>
          <w:i w:val="0"/>
          <w:color w:val="666666"/>
          <w:sz w:val="20"/>
        </w:rPr>
        <w:t xml:space="preserve">  ·····  </w:t>
      </w:r>
      <w:r>
        <w:rPr>
          <w:rFonts w:ascii="Garamond" w:hAnsi="Garamond" w:cs="Garamond"/>
          <w:b w:val="0"/>
          <w:i w:val="0"/>
          <w:color w:val="333333"/>
          <w:sz w:val="20"/>
        </w:rPr>
        <w:t>25% project time reduction via agile/DevOps / delivery frameworks</w:t>
      </w:r>
    </w:p>
    <w:p>
      <w:pPr>
        <w:spacing w:before="40" w:after="40"/>
        <w:ind w:left="360"/>
      </w:pPr>
      <w:r>
        <w:rPr>
          <w:rFonts w:ascii="Garamond" w:hAnsi="Garamond" w:cs="Garamond"/>
          <w:b/>
          <w:i w:val="0"/>
          <w:color w:val="000000"/>
          <w:sz w:val="20"/>
        </w:rPr>
        <w:t>Data Quality</w:t>
      </w:r>
      <w:r>
        <w:rPr>
          <w:rFonts w:ascii="Garamond" w:hAnsi="Garamond" w:cs="Garamond"/>
          <w:b w:val="0"/>
          <w:i w:val="0"/>
          <w:color w:val="666666"/>
          <w:sz w:val="20"/>
        </w:rPr>
        <w:t xml:space="preserve">  ·····  </w:t>
      </w:r>
      <w:r>
        <w:rPr>
          <w:rFonts w:ascii="Garamond" w:hAnsi="Garamond" w:cs="Garamond"/>
          <w:b w:val="0"/>
          <w:i w:val="0"/>
          <w:color w:val="333333"/>
          <w:sz w:val="20"/>
        </w:rPr>
        <w:t>25% error reduction through enterprise data governance</w:t>
      </w:r>
    </w:p>
    <w:p>
      <w:pPr>
        <w:spacing w:before="40" w:after="40"/>
        <w:ind w:left="360"/>
      </w:pPr>
      <w:r>
        <w:rPr>
          <w:rFonts w:ascii="Garamond" w:hAnsi="Garamond" w:cs="Garamond"/>
          <w:b/>
          <w:i w:val="0"/>
          <w:color w:val="000000"/>
          <w:sz w:val="20"/>
        </w:rPr>
        <w:t>Team Velocity</w:t>
      </w:r>
      <w:r>
        <w:rPr>
          <w:rFonts w:ascii="Garamond" w:hAnsi="Garamond" w:cs="Garamond"/>
          <w:b w:val="0"/>
          <w:i w:val="0"/>
          <w:color w:val="666666"/>
          <w:sz w:val="20"/>
        </w:rPr>
        <w:t xml:space="preserve">  ·····  </w:t>
      </w:r>
      <w:r>
        <w:rPr>
          <w:rFonts w:ascii="Garamond" w:hAnsi="Garamond" w:cs="Garamond"/>
          <w:b w:val="0"/>
          <w:i w:val="0"/>
          <w:color w:val="333333"/>
          <w:sz w:val="20"/>
        </w:rPr>
        <w:t>35% improvement through ownership-driven high-performance culture</w:t>
      </w:r>
    </w:p>
    <w:p>
      <w:pPr>
        <w:spacing w:before="40" w:after="40"/>
        <w:pBdr>
          <w:bottom w:val="single" w:sz="4" w:space="1" w:color="000000"/>
        </w:pBdr>
      </w:pPr>
    </w:p>
    <w:p>
      <w:pPr>
        <w:spacing w:before="80" w:after="80"/>
      </w:pPr>
      <w:r>
        <w:rPr>
          <w:rFonts w:ascii="Garamond" w:hAnsi="Garamond" w:cs="Garamond"/>
          <w:b/>
          <w:i w:val="0"/>
          <w:color w:val="000000"/>
          <w:sz w:val="22"/>
          <w:spacing w:val="40"/>
        </w:rPr>
        <w:t>CERTIFICATIONS</w:t>
      </w:r>
    </w:p>
    <w:p>
      <w:pPr>
        <w:spacing w:before="40" w:after="80"/>
        <w:tabs>
          <w:tab w:val="left" w:pos="4800"/>
        </w:tabs>
      </w:pPr>
      <w:r>
        <w:rPr>
          <w:rFonts w:ascii="Garamond" w:hAnsi="Garamond" w:cs="Garamond"/>
          <w:b/>
          <w:i w:val="0"/>
          <w:color w:val="000000"/>
          <w:sz w:val="17"/>
          <w:spacing w:val="20"/>
        </w:rPr>
        <w:t>CLOUD &amp; ARCHITECTURE</w:t>
      </w:r>
      <w:r>
        <w:rPr>
          <w:rFonts w:ascii="Garamond" w:hAnsi="Garamond" w:cs="Garamond"/>
          <w:b w:val="0"/>
          <w:i w:val="0"/>
          <w:color w:val="000000"/>
          <w:sz w:val="17"/>
        </w:rPr>
        <w:tab/>
      </w:r>
      <w:r>
        <w:rPr>
          <w:rFonts w:ascii="Garamond" w:hAnsi="Garamond" w:cs="Garamond"/>
          <w:b/>
          <w:i w:val="0"/>
          <w:color w:val="000000"/>
          <w:sz w:val="17"/>
          <w:spacing w:val="20"/>
        </w:rPr>
        <w:t>SECURITY &amp; GOVERNANCE</w:t>
      </w:r>
    </w:p>
    <w:p>
      <w:pPr>
        <w:spacing w:before="20" w:after="20"/>
        <w:tabs>
          <w:tab w:val="left" w:pos="4800"/>
        </w:tabs>
      </w:pPr>
      <w:r>
        <w:rPr>
          <w:rFonts w:ascii="Garamond" w:hAnsi="Garamond" w:cs="Garamond"/>
          <w:b w:val="0"/>
          <w:i w:val="0"/>
          <w:color w:val="333333"/>
          <w:sz w:val="18"/>
        </w:rPr>
        <w:t>·  AWS Solutions Architect – Associate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AWS Security – Specialty</w:t>
      </w:r>
    </w:p>
    <w:p>
      <w:pPr>
        <w:spacing w:before="20" w:after="20"/>
        <w:tabs>
          <w:tab w:val="left" w:pos="4800"/>
        </w:tabs>
      </w:pPr>
      <w:r>
        <w:rPr>
          <w:rFonts w:ascii="Garamond" w:hAnsi="Garamond" w:cs="Garamond"/>
          <w:b w:val="0"/>
          <w:i w:val="0"/>
          <w:color w:val="333333"/>
          <w:sz w:val="18"/>
        </w:rPr>
        <w:t>·  Azure Solutions Architect (AZ-303)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Azure Cybersecurity Architect</w:t>
      </w:r>
    </w:p>
    <w:p>
      <w:pPr>
        <w:spacing w:before="20" w:after="20"/>
        <w:tabs>
          <w:tab w:val="left" w:pos="4800"/>
        </w:tabs>
      </w:pPr>
      <w:r>
        <w:rPr>
          <w:rFonts w:ascii="Garamond" w:hAnsi="Garamond" w:cs="Garamond"/>
          <w:b w:val="0"/>
          <w:i w:val="0"/>
          <w:color w:val="333333"/>
          <w:sz w:val="18"/>
        </w:rPr>
        <w:t>·  Oracle Multi-Cloud Architect (OCI)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Azure Security Engineer Associate</w:t>
      </w:r>
    </w:p>
    <w:p>
      <w:pPr>
        <w:spacing w:before="20" w:after="20"/>
        <w:tabs>
          <w:tab w:val="left" w:pos="4800"/>
        </w:tabs>
      </w:pPr>
      <w:r>
        <w:rPr>
          <w:rFonts w:ascii="Garamond" w:hAnsi="Garamond" w:cs="Garamond"/>
          <w:b w:val="0"/>
          <w:i w:val="0"/>
          <w:color w:val="333333"/>
          <w:sz w:val="18"/>
        </w:rPr>
        <w:t>·  Google Associate Cloud Engineer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ITIL Service Management Foundation</w:t>
      </w:r>
    </w:p>
    <w:p>
      <w:pPr>
        <w:spacing w:before="20" w:after="20"/>
        <w:tabs>
          <w:tab w:val="left" w:pos="4800"/>
        </w:tabs>
      </w:pPr>
      <w:r>
        <w:rPr>
          <w:rFonts w:ascii="Garamond" w:hAnsi="Garamond" w:cs="Garamond"/>
          <w:b w:val="0"/>
          <w:i w:val="0"/>
          <w:color w:val="333333"/>
          <w:sz w:val="18"/>
        </w:rPr>
        <w:t>·  Azure Network Engineer Associate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EXIN ISO/IEC 20000 Foundation</w:t>
      </w:r>
    </w:p>
    <w:p>
      <w:pPr>
        <w:spacing w:before="20" w:after="20"/>
        <w:tabs>
          <w:tab w:val="left" w:pos="4800"/>
        </w:tabs>
      </w:pPr>
      <w:r>
        <w:rPr>
          <w:rFonts w:ascii="Garamond" w:hAnsi="Garamond" w:cs="Garamond"/>
          <w:b w:val="0"/>
          <w:i w:val="0"/>
          <w:color w:val="333333"/>
          <w:sz w:val="18"/>
        </w:rPr>
        <w:t>·  Azure Database Administrator</w:t>
      </w:r>
      <w:r>
        <w:rPr>
          <w:rFonts w:ascii="Garamond" w:hAnsi="Garamond" w:cs="Garamond"/>
          <w:b w:val="0"/>
          <w:i w:val="0"/>
          <w:color w:val="000000"/>
          <w:sz w:val="18"/>
        </w:rPr>
        <w:tab/>
      </w:r>
      <w:r>
        <w:rPr>
          <w:rFonts w:ascii="Garamond" w:hAnsi="Garamond" w:cs="Garamond"/>
          <w:b w:val="0"/>
          <w:i w:val="0"/>
          <w:color w:val="333333"/>
          <w:sz w:val="18"/>
        </w:rPr>
        <w:t>·  ISO/IEC 27001 (Information Security)</w:t>
      </w:r>
    </w:p>
    <w:p>
      <w:pPr>
        <w:spacing w:before="40" w:after="40"/>
        <w:pBdr>
          <w:bottom w:val="single" w:sz="4" w:space="1" w:color="000000"/>
        </w:pBdr>
      </w:pPr>
    </w:p>
    <w:p>
      <w:pPr>
        <w:spacing w:before="80" w:after="80"/>
      </w:pPr>
      <w:r>
        <w:rPr>
          <w:rFonts w:ascii="Garamond" w:hAnsi="Garamond" w:cs="Garamond"/>
          <w:b/>
          <w:i w:val="0"/>
          <w:color w:val="000000"/>
          <w:sz w:val="22"/>
          <w:spacing w:val="40"/>
        </w:rPr>
        <w:t>EDUCATION</w:t>
      </w:r>
    </w:p>
    <w:p>
      <w:pPr>
        <w:spacing w:before="20" w:after="20"/>
      </w:pPr>
      <w:r>
        <w:rPr>
          <w:rFonts w:ascii="Garamond" w:hAnsi="Garamond" w:cs="Garamond"/>
          <w:b w:val="0"/>
          <w:i w:val="0"/>
          <w:color w:val="333333"/>
          <w:sz w:val="20"/>
        </w:rPr>
        <w:t>MBA — Solutions Architecture  |  FIAP  |  2020</w:t>
      </w:r>
    </w:p>
    <w:p>
      <w:pPr>
        <w:spacing w:before="20" w:after="20"/>
      </w:pPr>
      <w:r>
        <w:rPr>
          <w:rFonts w:ascii="Garamond" w:hAnsi="Garamond" w:cs="Garamond"/>
          <w:b w:val="0"/>
          <w:i w:val="0"/>
          <w:color w:val="333333"/>
          <w:sz w:val="20"/>
        </w:rPr>
        <w:t>Bachelor's — Computer Systems, Networking &amp; Telecommunications  |  2017</w:t>
      </w:r>
    </w:p>
    <w:p>
      <w:pPr>
        <w:spacing w:before="40" w:after="40"/>
        <w:pBdr>
          <w:bottom w:val="single" w:sz="4" w:space="1" w:color="000000"/>
        </w:pBdr>
      </w:pPr>
    </w:p>
    <w:p>
      <w:pPr>
        <w:spacing w:before="80" w:after="80"/>
      </w:pPr>
      <w:r>
        <w:rPr>
          <w:rFonts w:ascii="Garamond" w:hAnsi="Garamond" w:cs="Garamond"/>
          <w:b/>
          <w:i w:val="0"/>
          <w:color w:val="000000"/>
          <w:sz w:val="22"/>
          <w:spacing w:val="40"/>
        </w:rPr>
        <w:t>INDUSTRY EXPERTISE</w:t>
      </w:r>
    </w:p>
    <w:p>
      <w:pPr>
        <w:spacing w:before="40" w:after="40"/>
        <w:ind w:left="360"/>
      </w:pPr>
      <w:r>
        <w:rPr>
          <w:rFonts w:ascii="Garamond" w:hAnsi="Garamond" w:cs="Garamond"/>
          <w:b/>
          <w:i w:val="0"/>
          <w:color w:val="000000"/>
          <w:sz w:val="20"/>
        </w:rPr>
        <w:t xml:space="preserve">Insurance (Primary)  </w:t>
      </w:r>
      <w:r>
        <w:rPr>
          <w:rFonts w:ascii="Garamond" w:hAnsi="Garamond" w:cs="Garamond"/>
          <w:b w:val="0"/>
          <w:i w:val="0"/>
          <w:color w:val="666666"/>
          <w:sz w:val="20"/>
        </w:rPr>
        <w:t xml:space="preserve">—  </w:t>
      </w:r>
      <w:r>
        <w:rPr>
          <w:rFonts w:ascii="Garamond" w:hAnsi="Garamond" w:cs="Garamond"/>
          <w:b w:val="0"/>
          <w:i w:val="0"/>
          <w:color w:val="333333"/>
          <w:sz w:val="20"/>
        </w:rPr>
        <w:t>End-to-end BPO operations ($100M/yr Mapfre), policy admin (Tronweb), SAP, claims, underwriting, Dynatrace monitoring, LGPD/GDPR compliance, SSFF segment leadership</w:t>
      </w:r>
    </w:p>
    <w:p>
      <w:pPr>
        <w:spacing w:before="40" w:after="40"/>
        <w:ind w:left="360"/>
      </w:pPr>
      <w:r>
        <w:rPr>
          <w:rFonts w:ascii="Garamond" w:hAnsi="Garamond" w:cs="Garamond"/>
          <w:b/>
          <w:i w:val="0"/>
          <w:color w:val="000000"/>
          <w:sz w:val="20"/>
        </w:rPr>
        <w:t xml:space="preserve">Banking &amp; Financial Services  </w:t>
      </w:r>
      <w:r>
        <w:rPr>
          <w:rFonts w:ascii="Garamond" w:hAnsi="Garamond" w:cs="Garamond"/>
          <w:b w:val="0"/>
          <w:i w:val="0"/>
          <w:color w:val="666666"/>
          <w:sz w:val="20"/>
        </w:rPr>
        <w:t xml:space="preserve">—  </w:t>
      </w:r>
      <w:r>
        <w:rPr>
          <w:rFonts w:ascii="Garamond" w:hAnsi="Garamond" w:cs="Garamond"/>
          <w:b w:val="0"/>
          <w:i w:val="0"/>
          <w:color w:val="333333"/>
          <w:sz w:val="20"/>
        </w:rPr>
        <w:t>Private banking (Santander, Getnet), core banking modernization, financial modeling, data analytics, regulatory compliance</w:t>
      </w:r>
    </w:p>
    <w:p>
      <w:pPr>
        <w:spacing w:before="40" w:after="40"/>
        <w:ind w:left="360"/>
      </w:pPr>
      <w:r>
        <w:rPr>
          <w:rFonts w:ascii="Garamond" w:hAnsi="Garamond" w:cs="Garamond"/>
          <w:b/>
          <w:i w:val="0"/>
          <w:color w:val="000000"/>
          <w:sz w:val="20"/>
        </w:rPr>
        <w:t xml:space="preserve">Telecommunications &amp; Media  </w:t>
      </w:r>
      <w:r>
        <w:rPr>
          <w:rFonts w:ascii="Garamond" w:hAnsi="Garamond" w:cs="Garamond"/>
          <w:b w:val="0"/>
          <w:i w:val="0"/>
          <w:color w:val="666666"/>
          <w:sz w:val="20"/>
        </w:rPr>
        <w:t xml:space="preserve">—  </w:t>
      </w:r>
      <w:r>
        <w:rPr>
          <w:rFonts w:ascii="Garamond" w:hAnsi="Garamond" w:cs="Garamond"/>
          <w:b w:val="0"/>
          <w:i w:val="0"/>
          <w:color w:val="333333"/>
          <w:sz w:val="20"/>
        </w:rPr>
        <w:t>B2B enterprise contracts, cloud migration, managed services, network infrastructure operations</w:t>
      </w:r>
    </w:p>
    <w:p>
      <w:pPr>
        <w:spacing w:before="40" w:after="40"/>
        <w:ind w:left="360"/>
      </w:pPr>
      <w:r>
        <w:rPr>
          <w:rFonts w:ascii="Garamond" w:hAnsi="Garamond" w:cs="Garamond"/>
          <w:b/>
          <w:i w:val="0"/>
          <w:color w:val="000000"/>
          <w:sz w:val="20"/>
        </w:rPr>
        <w:t xml:space="preserve">Public Safety &amp; Government  </w:t>
      </w:r>
      <w:r>
        <w:rPr>
          <w:rFonts w:ascii="Garamond" w:hAnsi="Garamond" w:cs="Garamond"/>
          <w:b w:val="0"/>
          <w:i w:val="0"/>
          <w:color w:val="666666"/>
          <w:sz w:val="20"/>
        </w:rPr>
        <w:t xml:space="preserve">—  </w:t>
      </w:r>
      <w:r>
        <w:rPr>
          <w:rFonts w:ascii="Garamond" w:hAnsi="Garamond" w:cs="Garamond"/>
          <w:b w:val="0"/>
          <w:i w:val="0"/>
          <w:color w:val="333333"/>
          <w:sz w:val="20"/>
        </w:rPr>
        <w:t>Mission-critical systems, multi-vendor program delivery, enterprise integrations (NICE, Dallas)</w:t>
      </w:r>
    </w:p>
    <w:p>
      <w:pPr>
        <w:spacing w:before="40" w:after="40"/>
        <w:ind w:left="360"/>
      </w:pPr>
      <w:r>
        <w:rPr>
          <w:rFonts w:ascii="Garamond" w:hAnsi="Garamond" w:cs="Garamond"/>
          <w:b/>
          <w:i w:val="0"/>
          <w:color w:val="000000"/>
          <w:sz w:val="20"/>
        </w:rPr>
        <w:t xml:space="preserve">Health Services  </w:t>
      </w:r>
      <w:r>
        <w:rPr>
          <w:rFonts w:ascii="Garamond" w:hAnsi="Garamond" w:cs="Garamond"/>
          <w:b w:val="0"/>
          <w:i w:val="0"/>
          <w:color w:val="666666"/>
          <w:sz w:val="20"/>
        </w:rPr>
        <w:t xml:space="preserve">—  </w:t>
      </w:r>
      <w:r>
        <w:rPr>
          <w:rFonts w:ascii="Garamond" w:hAnsi="Garamond" w:cs="Garamond"/>
          <w:b w:val="0"/>
          <w:i w:val="0"/>
          <w:color w:val="333333"/>
          <w:sz w:val="20"/>
        </w:rPr>
        <w:t>Large-scale IT programs, data-driven strategies, regulatory compliance</w:t>
      </w:r>
    </w:p>
    <w:p>
      <w:pPr>
        <w:spacing w:before="40" w:after="40"/>
        <w:pBdr>
          <w:bottom w:val="single" w:sz="4" w:space="1" w:color="000000"/>
        </w:pBdr>
      </w:pPr>
    </w:p>
    <w:sectPr w:rsidR="00FC693F" w:rsidRPr="0006063C" w:rsidSect="00034616">
      <w:pgSz w:w="11906" w:h="16838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