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6434" w14:textId="632002C8" w:rsidR="0079333C" w:rsidRPr="002D7520" w:rsidRDefault="002D7520">
      <w:pPr>
        <w:rPr>
          <w:b/>
          <w:bCs/>
        </w:rPr>
      </w:pPr>
      <w:r w:rsidRPr="002D7520">
        <w:rPr>
          <w:b/>
          <w:bCs/>
        </w:rPr>
        <w:t>Observações sobre seção de conclusões</w:t>
      </w:r>
    </w:p>
    <w:p w14:paraId="4D9FFA51" w14:textId="54C53787" w:rsidR="002D7520" w:rsidRDefault="002D7520" w:rsidP="002D7520">
      <w:pPr>
        <w:jc w:val="both"/>
      </w:pPr>
      <w:r w:rsidRPr="002D7520">
        <w:t xml:space="preserve">A conclusão atual tem conteúdo bom, mas não está funcionando como conclusão. Ela está fazendo trabalho de discussão de resultados, defesa metodológica e agenda de pesquisa ao mesmo tempo. Eu sugiro mover a parte </w:t>
      </w:r>
      <w:r w:rsidRPr="002D7520">
        <w:t>interpretativa</w:t>
      </w:r>
      <w:r>
        <w:t xml:space="preserve">, </w:t>
      </w:r>
      <w:r w:rsidRPr="002D7520">
        <w:t>pandemia</w:t>
      </w:r>
      <w:r w:rsidRPr="002D7520">
        <w:t>, ciclo macroeconômico, fronteira entre trabalho de escritório e exposição à IA, estabilidade das trajetórias e limites do efeito médio</w:t>
      </w:r>
      <w:r>
        <w:t>,</w:t>
      </w:r>
      <w:r w:rsidRPr="002D7520">
        <w:t xml:space="preserve"> para uma subseção de discussão após os resultados. A conclusão final deve ser mais curta e direta: o que o trabalho mostrou, o que não pode afirmar e quais são os próximos passos.</w:t>
      </w:r>
    </w:p>
    <w:p w14:paraId="13B77F15" w14:textId="7E5AE693" w:rsidR="002D7520" w:rsidRDefault="002D7520" w:rsidP="002D7520">
      <w:pPr>
        <w:jc w:val="both"/>
      </w:pPr>
      <w:r>
        <w:t xml:space="preserve">Então, basicamente, a conclusão deve responder quatro coisas: </w:t>
      </w:r>
    </w:p>
    <w:p w14:paraId="313D235F" w14:textId="77777777" w:rsidR="002D7520" w:rsidRDefault="002D7520" w:rsidP="002D7520">
      <w:pPr>
        <w:numPr>
          <w:ilvl w:val="0"/>
          <w:numId w:val="1"/>
        </w:numPr>
        <w:jc w:val="both"/>
      </w:pPr>
      <w:r w:rsidRPr="002D7520">
        <w:rPr>
          <w:b/>
          <w:bCs/>
        </w:rPr>
        <w:t>O que o trabalho se propôs a fazer?</w:t>
      </w:r>
      <w:r w:rsidRPr="002D7520">
        <w:t xml:space="preserve"> </w:t>
      </w:r>
    </w:p>
    <w:p w14:paraId="5AC94BDC" w14:textId="19E6EDDA" w:rsidR="002D7520" w:rsidRPr="002D7520" w:rsidRDefault="002D7520" w:rsidP="002D7520">
      <w:pPr>
        <w:ind w:left="720"/>
        <w:jc w:val="both"/>
      </w:pPr>
      <w:r w:rsidRPr="002D7520">
        <w:t>Primeiro parágrafo: lembrar o objetivo</w:t>
      </w:r>
    </w:p>
    <w:p w14:paraId="1182C8C9" w14:textId="77777777" w:rsidR="002D7520" w:rsidRDefault="002D7520" w:rsidP="002D7520">
      <w:pPr>
        <w:numPr>
          <w:ilvl w:val="0"/>
          <w:numId w:val="1"/>
        </w:numPr>
        <w:jc w:val="both"/>
      </w:pPr>
      <w:r w:rsidRPr="002D7520">
        <w:rPr>
          <w:b/>
          <w:bCs/>
        </w:rPr>
        <w:t>O que encontrou?</w:t>
      </w:r>
      <w:r w:rsidRPr="002D7520">
        <w:t xml:space="preserve"> </w:t>
      </w:r>
    </w:p>
    <w:p w14:paraId="08F0A7BE" w14:textId="700EA260" w:rsidR="002D7520" w:rsidRDefault="002D7520" w:rsidP="002D7520">
      <w:pPr>
        <w:ind w:left="720"/>
        <w:jc w:val="both"/>
      </w:pPr>
      <w:r w:rsidRPr="002D7520">
        <w:t>Segundo parágrafo: achado descritivo</w:t>
      </w:r>
      <w:r>
        <w:t xml:space="preserve"> </w:t>
      </w:r>
    </w:p>
    <w:p w14:paraId="2BC91A38" w14:textId="155014D7" w:rsidR="002D7520" w:rsidRDefault="002D7520" w:rsidP="002D7520">
      <w:pPr>
        <w:ind w:left="720"/>
        <w:jc w:val="both"/>
      </w:pPr>
      <w:r w:rsidRPr="002D7520">
        <w:t>Terceiro parágrafo: achado empírico nacional</w:t>
      </w:r>
    </w:p>
    <w:p w14:paraId="5A88732E" w14:textId="2B027331" w:rsidR="002D7520" w:rsidRPr="002D7520" w:rsidRDefault="002D7520" w:rsidP="002D7520">
      <w:pPr>
        <w:ind w:left="720"/>
        <w:jc w:val="both"/>
      </w:pPr>
      <w:r w:rsidRPr="002D7520">
        <w:t>Quarto parágrafo: heterogeneidades</w:t>
      </w:r>
      <w:r>
        <w:t xml:space="preserve"> (coisa rápida, não é para repetir todas as tabelas)</w:t>
      </w:r>
    </w:p>
    <w:p w14:paraId="615D6F41" w14:textId="77777777" w:rsidR="002D7520" w:rsidRDefault="002D7520" w:rsidP="002D7520">
      <w:pPr>
        <w:numPr>
          <w:ilvl w:val="0"/>
          <w:numId w:val="1"/>
        </w:numPr>
        <w:jc w:val="both"/>
      </w:pPr>
      <w:r w:rsidRPr="002D7520">
        <w:rPr>
          <w:b/>
          <w:bCs/>
        </w:rPr>
        <w:t>O que não consegue afirmar?</w:t>
      </w:r>
      <w:r w:rsidRPr="002D7520">
        <w:t xml:space="preserve"> </w:t>
      </w:r>
    </w:p>
    <w:p w14:paraId="50DC8587" w14:textId="71664791" w:rsidR="002D7520" w:rsidRDefault="00B050FE" w:rsidP="002D7520">
      <w:pPr>
        <w:ind w:left="720"/>
        <w:jc w:val="both"/>
      </w:pPr>
      <w:r>
        <w:t>D</w:t>
      </w:r>
      <w:r w:rsidR="009D1507" w:rsidRPr="009D1507">
        <w:t>elimitar o que o trabalho não permite afirmar. Essa parte é essencial, mas tem que ser mais curta do que está hoje.</w:t>
      </w:r>
    </w:p>
    <w:p w14:paraId="0A20BF47" w14:textId="5DDF4D16" w:rsidR="009D1507" w:rsidRPr="002D7520" w:rsidRDefault="009D1507" w:rsidP="002D7520">
      <w:pPr>
        <w:ind w:left="720"/>
        <w:jc w:val="both"/>
      </w:pPr>
      <w:r>
        <w:t xml:space="preserve">Eu colocaria quatro limitações principais: exposição não é adoção, sem identificação causal, CAGED cobre só mercado formal e fluxos, e por último </w:t>
      </w:r>
      <w:proofErr w:type="spellStart"/>
      <w:r>
        <w:t>crosswalk</w:t>
      </w:r>
      <w:proofErr w:type="spellEnd"/>
      <w:r>
        <w:t xml:space="preserve"> (correspondência introduz erro de medida e deixa algumas ocupações sem pontuação) e janela temporal</w:t>
      </w:r>
      <w:r w:rsidR="00B050FE">
        <w:t xml:space="preserve"> (</w:t>
      </w:r>
      <w:r w:rsidR="00B050FE" w:rsidRPr="00B050FE">
        <w:t xml:space="preserve">a janela empírica começa em 2021, sem um período </w:t>
      </w:r>
      <w:proofErr w:type="spellStart"/>
      <w:r w:rsidR="00B050FE" w:rsidRPr="00B050FE">
        <w:t>pré</w:t>
      </w:r>
      <w:proofErr w:type="spellEnd"/>
      <w:r w:rsidR="00B050FE" w:rsidRPr="00B050FE">
        <w:t>-pandemia comparável, o que dificulta separar o pós-ChatGPT de ajustes ainda associados à recuperação do mercado de trabalho</w:t>
      </w:r>
      <w:r w:rsidR="00B050FE">
        <w:t>).</w:t>
      </w:r>
      <w:r>
        <w:t xml:space="preserve"> </w:t>
      </w:r>
    </w:p>
    <w:p w14:paraId="5881FF35" w14:textId="77777777" w:rsidR="002D7520" w:rsidRDefault="002D7520" w:rsidP="002D7520">
      <w:pPr>
        <w:numPr>
          <w:ilvl w:val="0"/>
          <w:numId w:val="1"/>
        </w:numPr>
        <w:jc w:val="both"/>
      </w:pPr>
      <w:r w:rsidRPr="002D7520">
        <w:rPr>
          <w:b/>
          <w:bCs/>
        </w:rPr>
        <w:t>Qual agenda fica aberta?</w:t>
      </w:r>
      <w:r w:rsidRPr="002D7520">
        <w:t xml:space="preserve"> </w:t>
      </w:r>
    </w:p>
    <w:p w14:paraId="5CCAF3FA" w14:textId="38FF4794" w:rsidR="00B050FE" w:rsidRDefault="00B050FE" w:rsidP="00B050FE">
      <w:pPr>
        <w:ind w:left="720"/>
        <w:jc w:val="both"/>
      </w:pPr>
      <w:r>
        <w:t>Eu deixaria só quatro também, os mais importantes: medir adoção efetiva, acompanhar trabalhadores, estender o horizonte temporal e melhorar a mensuração ocupacional.</w:t>
      </w:r>
    </w:p>
    <w:p w14:paraId="57ADD06B" w14:textId="73A8F84B" w:rsidR="00B050FE" w:rsidRPr="002D7520" w:rsidRDefault="00B050FE" w:rsidP="00B050FE">
      <w:pPr>
        <w:ind w:left="720"/>
        <w:jc w:val="both"/>
      </w:pPr>
      <w:r>
        <w:t xml:space="preserve">E o último parágrafo vem com o fechamento reafirmando a contribuição do trabalho, por exemplo: </w:t>
      </w:r>
      <w:r w:rsidRPr="00B050FE">
        <w:rPr>
          <w:i/>
          <w:iCs/>
        </w:rPr>
        <w:t>“</w:t>
      </w:r>
      <w:r w:rsidRPr="00B050FE">
        <w:rPr>
          <w:i/>
          <w:iCs/>
        </w:rPr>
        <w:t xml:space="preserve">A principal contribuição da dissertação não é demonstrar que a IA generativa já causou mudanças no emprego formal </w:t>
      </w:r>
      <w:r w:rsidRPr="00B050FE">
        <w:rPr>
          <w:i/>
          <w:iCs/>
        </w:rPr>
        <w:lastRenderedPageBreak/>
        <w:t>brasileiro, mas oferecer uma medida de exposição adaptada ao país, documentar quem está mais exposto e mostrar, com os dados disponíveis, os limites de inferir efeitos causais a partir da difusão pública do ChatGPT.</w:t>
      </w:r>
      <w:r w:rsidRPr="00B050FE">
        <w:rPr>
          <w:i/>
          <w:iCs/>
        </w:rPr>
        <w:t>”</w:t>
      </w:r>
    </w:p>
    <w:p w14:paraId="1350E170" w14:textId="120EEA7B" w:rsidR="002D7520" w:rsidRDefault="002D7520" w:rsidP="002D7520">
      <w:pPr>
        <w:jc w:val="both"/>
      </w:pPr>
      <w:r>
        <w:t>Isso em texto corrido e não em subseções.</w:t>
      </w:r>
    </w:p>
    <w:p w14:paraId="1F4D561A" w14:textId="2D7AB5A9" w:rsidR="00B050FE" w:rsidRDefault="00B050FE" w:rsidP="002D7520">
      <w:pPr>
        <w:jc w:val="both"/>
      </w:pPr>
      <w:r>
        <w:t xml:space="preserve">E vamos aproveitar muita coisa do que tem na conclusão. Eu criaria uma seção depois dos resultados e antes da conclusão, com o objetivo de discutir os resultados. </w:t>
      </w:r>
    </w:p>
    <w:p w14:paraId="768ACB49" w14:textId="34F041E8" w:rsidR="00B050FE" w:rsidRDefault="00B050FE" w:rsidP="002D7520">
      <w:pPr>
        <w:jc w:val="both"/>
      </w:pPr>
      <w:r>
        <w:t>Mais ou menos essa estrutura:</w:t>
      </w:r>
    </w:p>
    <w:p w14:paraId="50ADA5D4" w14:textId="77777777" w:rsidR="00B050FE" w:rsidRDefault="00B050FE" w:rsidP="002D7520">
      <w:pPr>
        <w:jc w:val="both"/>
      </w:pPr>
      <w:r w:rsidRPr="00B050FE">
        <w:t xml:space="preserve">6 Discussão dos resultados </w:t>
      </w:r>
    </w:p>
    <w:p w14:paraId="3F54FDDC" w14:textId="77777777" w:rsidR="00B050FE" w:rsidRDefault="00B050FE" w:rsidP="002D7520">
      <w:pPr>
        <w:jc w:val="both"/>
      </w:pPr>
      <w:r w:rsidRPr="00B050FE">
        <w:t>6.1 Por que a estratégia empírica não entrega identificação causal?</w:t>
      </w:r>
    </w:p>
    <w:p w14:paraId="69683AB8" w14:textId="77777777" w:rsidR="00B050FE" w:rsidRDefault="00B050FE" w:rsidP="002D7520">
      <w:pPr>
        <w:jc w:val="both"/>
      </w:pPr>
      <w:r w:rsidRPr="00B050FE">
        <w:t xml:space="preserve">6.2 Como os resultados dialogam com a literatura internacional? </w:t>
      </w:r>
    </w:p>
    <w:p w14:paraId="7668BB84" w14:textId="77777777" w:rsidR="00B050FE" w:rsidRDefault="00B050FE" w:rsidP="002D7520">
      <w:pPr>
        <w:jc w:val="both"/>
      </w:pPr>
      <w:r w:rsidRPr="00B050FE">
        <w:t xml:space="preserve">6.3 O que os resultados médios podem esconder? </w:t>
      </w:r>
    </w:p>
    <w:p w14:paraId="7D6EDA8D" w14:textId="5EA18B45" w:rsidR="00B050FE" w:rsidRDefault="00B050FE" w:rsidP="002D7520">
      <w:pPr>
        <w:jc w:val="both"/>
      </w:pPr>
      <w:r w:rsidRPr="00B050FE">
        <w:t>6.4 O que aprendemos sobre as escolhas de mensuração?</w:t>
      </w:r>
    </w:p>
    <w:p w14:paraId="7D86BC3C" w14:textId="77777777" w:rsidR="00B050FE" w:rsidRDefault="00B050FE" w:rsidP="002D7520">
      <w:pPr>
        <w:jc w:val="both"/>
      </w:pPr>
    </w:p>
    <w:p w14:paraId="0F2D15A0" w14:textId="77777777" w:rsidR="00B050FE" w:rsidRPr="00B050FE" w:rsidRDefault="00B050FE" w:rsidP="00B050FE">
      <w:pPr>
        <w:jc w:val="both"/>
        <w:rPr>
          <w:b/>
          <w:bCs/>
        </w:rPr>
      </w:pPr>
      <w:r w:rsidRPr="00B050FE">
        <w:rPr>
          <w:b/>
          <w:bCs/>
        </w:rPr>
        <w:t>6.1 Por que a estratégia empírica não entrega identificação causal?</w:t>
      </w:r>
    </w:p>
    <w:p w14:paraId="3D3A4AB1" w14:textId="63591F16" w:rsidR="00B050FE" w:rsidRDefault="00B050FE" w:rsidP="002D7520">
      <w:pPr>
        <w:jc w:val="both"/>
      </w:pPr>
      <w:r w:rsidRPr="00B050FE">
        <w:t>Essa subseção aproveitaria principalmente a atual 6.3 Interpretação e parte da 6.2 O que o desenho não permite afirmar.</w:t>
      </w:r>
      <w:r>
        <w:t xml:space="preserve"> </w:t>
      </w:r>
      <w:r w:rsidRPr="00B050FE">
        <w:t xml:space="preserve">O foco seria explicar por que as </w:t>
      </w:r>
      <w:proofErr w:type="spellStart"/>
      <w:r w:rsidRPr="00B050FE">
        <w:t>pré</w:t>
      </w:r>
      <w:proofErr w:type="spellEnd"/>
      <w:r w:rsidRPr="00B050FE">
        <w:t xml:space="preserve">-tendências falham e </w:t>
      </w:r>
      <w:r w:rsidRPr="00B050FE">
        <w:t>porque</w:t>
      </w:r>
      <w:r w:rsidRPr="00B050FE">
        <w:t xml:space="preserve"> isso não é apenas um detalhe técnico.</w:t>
      </w:r>
    </w:p>
    <w:p w14:paraId="5C421FFB" w14:textId="77777777" w:rsidR="00B050FE" w:rsidRPr="00B050FE" w:rsidRDefault="00B050FE" w:rsidP="00B050FE">
      <w:pPr>
        <w:jc w:val="both"/>
      </w:pPr>
      <w:r w:rsidRPr="00B050FE">
        <w:t>Entraria aqui:</w:t>
      </w:r>
    </w:p>
    <w:p w14:paraId="6FD1D153" w14:textId="77777777" w:rsidR="00B050FE" w:rsidRPr="00B050FE" w:rsidRDefault="00B050FE" w:rsidP="00B050FE">
      <w:pPr>
        <w:numPr>
          <w:ilvl w:val="0"/>
          <w:numId w:val="2"/>
        </w:numPr>
        <w:jc w:val="both"/>
      </w:pPr>
      <w:r w:rsidRPr="00B050FE">
        <w:t xml:space="preserve">o </w:t>
      </w:r>
      <w:proofErr w:type="spellStart"/>
      <w:r w:rsidRPr="00B050FE">
        <w:t>pré</w:t>
      </w:r>
      <w:proofErr w:type="spellEnd"/>
      <w:r w:rsidRPr="00B050FE">
        <w:t xml:space="preserve">-período começa em janeiro de 2021, sem meses </w:t>
      </w:r>
      <w:proofErr w:type="spellStart"/>
      <w:r w:rsidRPr="00B050FE">
        <w:t>pré</w:t>
      </w:r>
      <w:proofErr w:type="spellEnd"/>
      <w:r w:rsidRPr="00B050FE">
        <w:t xml:space="preserve">-pandemia; </w:t>
      </w:r>
    </w:p>
    <w:p w14:paraId="5F5841A1" w14:textId="77777777" w:rsidR="00B050FE" w:rsidRPr="00B050FE" w:rsidRDefault="00B050FE" w:rsidP="00B050FE">
      <w:pPr>
        <w:numPr>
          <w:ilvl w:val="0"/>
          <w:numId w:val="2"/>
        </w:numPr>
        <w:jc w:val="both"/>
      </w:pPr>
      <w:r w:rsidRPr="00B050FE">
        <w:t xml:space="preserve">o mercado ainda estava em recuperação; </w:t>
      </w:r>
    </w:p>
    <w:p w14:paraId="57DAADA8" w14:textId="77777777" w:rsidR="00B050FE" w:rsidRPr="00B050FE" w:rsidRDefault="00B050FE" w:rsidP="00B050FE">
      <w:pPr>
        <w:numPr>
          <w:ilvl w:val="0"/>
          <w:numId w:val="2"/>
        </w:numPr>
        <w:jc w:val="both"/>
      </w:pPr>
      <w:r w:rsidRPr="00B050FE">
        <w:t xml:space="preserve">ocupações expostas e não expostas são estruturalmente diferentes; </w:t>
      </w:r>
    </w:p>
    <w:p w14:paraId="7B44DCA5" w14:textId="77777777" w:rsidR="00B050FE" w:rsidRPr="00B050FE" w:rsidRDefault="00B050FE" w:rsidP="00B050FE">
      <w:pPr>
        <w:numPr>
          <w:ilvl w:val="0"/>
          <w:numId w:val="2"/>
        </w:numPr>
        <w:jc w:val="both"/>
      </w:pPr>
      <w:r w:rsidRPr="00B050FE">
        <w:t xml:space="preserve">o grupo exposto concentra trabalho administrativo, atendimento, recepção, telemarketing e vendas; </w:t>
      </w:r>
    </w:p>
    <w:p w14:paraId="1BD1A53F" w14:textId="77777777" w:rsidR="00B050FE" w:rsidRPr="00B050FE" w:rsidRDefault="00B050FE" w:rsidP="00B050FE">
      <w:pPr>
        <w:numPr>
          <w:ilvl w:val="0"/>
          <w:numId w:val="2"/>
        </w:numPr>
        <w:jc w:val="both"/>
      </w:pPr>
      <w:r w:rsidRPr="00B050FE">
        <w:t xml:space="preserve">essas ocupações podem responder ao ciclo macroeconômico de forma diferente das ocupações manuais e presenciais; </w:t>
      </w:r>
    </w:p>
    <w:p w14:paraId="54BD2CBD" w14:textId="77777777" w:rsidR="00B050FE" w:rsidRPr="00B050FE" w:rsidRDefault="00B050FE" w:rsidP="00B050FE">
      <w:pPr>
        <w:numPr>
          <w:ilvl w:val="0"/>
          <w:numId w:val="2"/>
        </w:numPr>
        <w:jc w:val="both"/>
      </w:pPr>
      <w:r w:rsidRPr="00B050FE">
        <w:t xml:space="preserve">por isso, o diferencial pós-ChatGPT pode misturar exposição à IA com recuperação pós-pandemia, ciclo macro ou composição ocupacional. </w:t>
      </w:r>
    </w:p>
    <w:p w14:paraId="1E4409C8" w14:textId="37EB8ACB" w:rsidR="00B050FE" w:rsidRPr="00B050FE" w:rsidRDefault="00B050FE" w:rsidP="00B050FE">
      <w:pPr>
        <w:jc w:val="both"/>
      </w:pPr>
      <w:r>
        <w:t>Tem uma ideia que gostei bastante e acho que</w:t>
      </w:r>
      <w:r w:rsidRPr="00B050FE">
        <w:t xml:space="preserve"> vale </w:t>
      </w:r>
      <w:r>
        <w:t>manter</w:t>
      </w:r>
      <w:r w:rsidRPr="00B050FE">
        <w:t>:</w:t>
      </w:r>
      <w:r>
        <w:t xml:space="preserve"> </w:t>
      </w:r>
      <w:r w:rsidRPr="00B050FE">
        <w:t>A fronteira entre ocupações expostas à IA e ocupações não expostas coincide muito com a fronteira entre trabalho de escritório/atendimento e trabalho manual/presencial.</w:t>
      </w:r>
    </w:p>
    <w:p w14:paraId="33380DC1" w14:textId="583A2F90" w:rsidR="00B050FE" w:rsidRPr="00B050FE" w:rsidRDefault="008E6B2E" w:rsidP="00B050FE">
      <w:pPr>
        <w:jc w:val="both"/>
      </w:pPr>
      <w:r>
        <w:lastRenderedPageBreak/>
        <w:t>Tipo, e</w:t>
      </w:r>
      <w:r w:rsidR="00B050FE" w:rsidRPr="00B050FE">
        <w:t>u só tiraria o tom pessoal, tipo “considero mais sério”, e deixaria analítico.</w:t>
      </w:r>
    </w:p>
    <w:p w14:paraId="5DC36DD7" w14:textId="4DD2F16D" w:rsidR="00B050FE" w:rsidRDefault="008E6B2E" w:rsidP="002D7520">
      <w:pPr>
        <w:jc w:val="both"/>
      </w:pPr>
      <w:r w:rsidRPr="008E6B2E">
        <w:t xml:space="preserve">Essa subseção </w:t>
      </w:r>
      <w:r>
        <w:t xml:space="preserve">vai conversar </w:t>
      </w:r>
      <w:r w:rsidRPr="008E6B2E">
        <w:t xml:space="preserve">bem com a parte que </w:t>
      </w:r>
      <w:r>
        <w:t xml:space="preserve">você </w:t>
      </w:r>
      <w:r w:rsidRPr="008E6B2E">
        <w:t>diz que tratados e controle não são “o mesmo tipo de trabalho medido com exposições diferentes”, mas populações ocupacionais distintas.</w:t>
      </w:r>
    </w:p>
    <w:p w14:paraId="62B8EBDE" w14:textId="77777777" w:rsidR="008E6B2E" w:rsidRPr="008E6B2E" w:rsidRDefault="008E6B2E" w:rsidP="008E6B2E">
      <w:pPr>
        <w:jc w:val="both"/>
        <w:rPr>
          <w:b/>
          <w:bCs/>
        </w:rPr>
      </w:pPr>
      <w:r w:rsidRPr="008E6B2E">
        <w:rPr>
          <w:b/>
          <w:bCs/>
        </w:rPr>
        <w:t xml:space="preserve">6.2 Como os resultados dialogam com a literatura internacional? </w:t>
      </w:r>
    </w:p>
    <w:p w14:paraId="2AFC9BDD" w14:textId="2FD839A1" w:rsidR="002614B1" w:rsidRDefault="002614B1" w:rsidP="002614B1">
      <w:pPr>
        <w:jc w:val="both"/>
      </w:pPr>
      <w:r w:rsidRPr="002614B1">
        <w:t>A ideia dessa subseção não é reabrir a revisão de literatura nem resumir novamente cada artigo. Aqui, o objetivo é colocar os resultados da dissertação em diálogo com a evidência internacional: em que pontos os achados brasileiros se aproximam, em que pontos se afastam e que diferenças de base, medida de exposição, margem analisada e diagnóstico de identificação ajudam a explicar essas diferenças.</w:t>
      </w:r>
      <w:r>
        <w:t xml:space="preserve"> </w:t>
      </w:r>
      <w:r>
        <w:t xml:space="preserve">O ponto central é que a dissertação não </w:t>
      </w:r>
      <w:r w:rsidRPr="008E6B2E">
        <w:t>contradiz a literatura internacional, mas mostra que, no Brasil, usando exposição ocupacional e CAGED, não há evidência causal robusta de um choque médio nacional.</w:t>
      </w:r>
      <w:r>
        <w:t xml:space="preserve"> </w:t>
      </w:r>
    </w:p>
    <w:p w14:paraId="2AF1A40E" w14:textId="21A25178" w:rsidR="002614B1" w:rsidRDefault="002614B1" w:rsidP="002614B1">
      <w:pPr>
        <w:jc w:val="both"/>
      </w:pPr>
      <w:r>
        <w:t>Uma opção seria organizar essa seção por achados, por exemplo:</w:t>
      </w:r>
    </w:p>
    <w:p w14:paraId="6CD3C0DC" w14:textId="77777777" w:rsidR="002614B1" w:rsidRPr="002614B1" w:rsidRDefault="002614B1" w:rsidP="002614B1">
      <w:pPr>
        <w:jc w:val="both"/>
        <w:rPr>
          <w:b/>
          <w:bCs/>
        </w:rPr>
      </w:pPr>
      <w:r w:rsidRPr="002614B1">
        <w:rPr>
          <w:b/>
          <w:bCs/>
        </w:rPr>
        <w:t>Efeito médio no emprego</w:t>
      </w:r>
    </w:p>
    <w:p w14:paraId="537FA1FE" w14:textId="6F7396B3" w:rsidR="002614B1" w:rsidRDefault="002614B1" w:rsidP="002614B1">
      <w:pPr>
        <w:jc w:val="both"/>
      </w:pPr>
      <w:r>
        <w:t xml:space="preserve">No </w:t>
      </w:r>
      <w:r w:rsidRPr="002614B1">
        <w:t>Brasil, não há evidência causal robusta de efeito médio nacional nos fluxos. Isso conversa com uma literatura que ainda encontra resultados mistos</w:t>
      </w:r>
      <w:r>
        <w:t>,</w:t>
      </w:r>
      <w:r w:rsidRPr="002614B1">
        <w:t xml:space="preserve"> alguns estudos acham efeitos negativos em margens específicas, enquanto outros encontram efeitos nulos ou pouco sistemáticos.</w:t>
      </w:r>
      <w:r>
        <w:t xml:space="preserve"> </w:t>
      </w:r>
      <w:r w:rsidRPr="002614B1">
        <w:t xml:space="preserve">A comparação é com o padrão geral da literatura, não com uma ficha de cada </w:t>
      </w:r>
      <w:proofErr w:type="spellStart"/>
      <w:r w:rsidRPr="002614B1">
        <w:t>paper</w:t>
      </w:r>
      <w:proofErr w:type="spellEnd"/>
      <w:r w:rsidRPr="002614B1">
        <w:t>.</w:t>
      </w:r>
    </w:p>
    <w:p w14:paraId="4BC52A1D" w14:textId="77777777" w:rsidR="002614B1" w:rsidRPr="002614B1" w:rsidRDefault="002614B1" w:rsidP="002614B1">
      <w:pPr>
        <w:jc w:val="both"/>
        <w:rPr>
          <w:b/>
          <w:bCs/>
        </w:rPr>
      </w:pPr>
      <w:r w:rsidRPr="002614B1">
        <w:rPr>
          <w:b/>
          <w:bCs/>
        </w:rPr>
        <w:t>Jovens e início de carreira</w:t>
      </w:r>
    </w:p>
    <w:p w14:paraId="406FD8FF" w14:textId="4751DDD7" w:rsidR="002614B1" w:rsidRDefault="002614B1" w:rsidP="002614B1">
      <w:pPr>
        <w:jc w:val="both"/>
      </w:pPr>
      <w:r w:rsidRPr="002614B1">
        <w:t xml:space="preserve">Aqui sim entra </w:t>
      </w:r>
      <w:proofErr w:type="spellStart"/>
      <w:r w:rsidRPr="002614B1">
        <w:t>Brynjolfsson</w:t>
      </w:r>
      <w:proofErr w:type="spellEnd"/>
      <w:r w:rsidRPr="002614B1">
        <w:t xml:space="preserve">, </w:t>
      </w:r>
      <w:proofErr w:type="spellStart"/>
      <w:r w:rsidRPr="002614B1">
        <w:t>Chandar</w:t>
      </w:r>
      <w:proofErr w:type="spellEnd"/>
      <w:r w:rsidRPr="002614B1">
        <w:t xml:space="preserve"> e Chen e </w:t>
      </w:r>
      <w:proofErr w:type="spellStart"/>
      <w:r w:rsidRPr="002614B1">
        <w:t>Hosseini</w:t>
      </w:r>
      <w:proofErr w:type="spellEnd"/>
      <w:r w:rsidRPr="002614B1">
        <w:t xml:space="preserve"> </w:t>
      </w:r>
      <w:proofErr w:type="spellStart"/>
      <w:r w:rsidRPr="002614B1">
        <w:t>Maasoum</w:t>
      </w:r>
      <w:proofErr w:type="spellEnd"/>
      <w:r w:rsidRPr="002614B1">
        <w:t xml:space="preserve"> e </w:t>
      </w:r>
      <w:proofErr w:type="spellStart"/>
      <w:r w:rsidRPr="002614B1">
        <w:t>Lichtinger</w:t>
      </w:r>
      <w:proofErr w:type="spellEnd"/>
      <w:r w:rsidRPr="002614B1">
        <w:t>, porque o resultado deles mais marcante é sobre jovens/juniores. A pergunta é:</w:t>
      </w:r>
      <w:r>
        <w:t xml:space="preserve"> </w:t>
      </w:r>
      <w:r w:rsidRPr="002614B1">
        <w:t>O Brasil reproduz esse padrão?</w:t>
      </w:r>
      <w:r>
        <w:t xml:space="preserve"> Seus resultados mostram que n</w:t>
      </w:r>
      <w:r w:rsidRPr="002614B1">
        <w:t>ão de forma clara. A Seção 3 mostra que jovens estão mais expostos, mas a Seção 5 não encontra queda diferencial de admissões para jovens; os contrastes etários que aparecem são positivos para 41–49 anos e não têm leitura causal.</w:t>
      </w:r>
      <w:r>
        <w:t xml:space="preserve"> </w:t>
      </w:r>
      <w:r w:rsidRPr="002614B1">
        <w:t>Isso é um diálogo bom com a literatura.</w:t>
      </w:r>
    </w:p>
    <w:p w14:paraId="797EC67B" w14:textId="77777777" w:rsidR="002614B1" w:rsidRPr="002614B1" w:rsidRDefault="002614B1" w:rsidP="002614B1">
      <w:pPr>
        <w:jc w:val="both"/>
        <w:rPr>
          <w:b/>
          <w:bCs/>
        </w:rPr>
      </w:pPr>
      <w:r w:rsidRPr="002614B1">
        <w:rPr>
          <w:b/>
          <w:bCs/>
        </w:rPr>
        <w:t>Salários</w:t>
      </w:r>
    </w:p>
    <w:p w14:paraId="0F9152C6" w14:textId="44AA781F" w:rsidR="002614B1" w:rsidRPr="002614B1" w:rsidRDefault="002614B1" w:rsidP="002614B1">
      <w:pPr>
        <w:jc w:val="both"/>
      </w:pPr>
      <w:r w:rsidRPr="002614B1">
        <w:t xml:space="preserve">Aqui </w:t>
      </w:r>
      <w:r>
        <w:t xml:space="preserve">você </w:t>
      </w:r>
      <w:r w:rsidRPr="002614B1">
        <w:t>pode dizer que o resultado salarial brasileiro é o mais preciso, mas não causal. Isso pode ser contrastado com a literatura que às vezes encontra efeitos mais visíveis em emprego/vagas do que em salários, e com estudos que encontram efeitos salariais em anúncios ou margens específicas.</w:t>
      </w:r>
    </w:p>
    <w:p w14:paraId="75C53ADD" w14:textId="56F803A2" w:rsidR="002614B1" w:rsidRDefault="002614B1" w:rsidP="002614B1">
      <w:pPr>
        <w:jc w:val="both"/>
      </w:pPr>
      <w:r w:rsidRPr="002614B1">
        <w:t>A mensagem não é “meu resultado confirma X”, mas:</w:t>
      </w:r>
      <w:r>
        <w:t xml:space="preserve"> </w:t>
      </w:r>
      <w:r w:rsidRPr="002614B1">
        <w:t xml:space="preserve">O salário aparece como margem estatisticamente mais estável no Brasil, mas a falha de </w:t>
      </w:r>
      <w:proofErr w:type="spellStart"/>
      <w:r w:rsidRPr="002614B1">
        <w:t>pré</w:t>
      </w:r>
      <w:proofErr w:type="spellEnd"/>
      <w:r w:rsidRPr="002614B1">
        <w:t>-tendências impede tratá-lo como evidência causal.</w:t>
      </w:r>
    </w:p>
    <w:p w14:paraId="53471D7E" w14:textId="6FD9A736" w:rsidR="004622D8" w:rsidRDefault="004622D8" w:rsidP="002614B1">
      <w:pPr>
        <w:jc w:val="both"/>
        <w:rPr>
          <w:b/>
          <w:bCs/>
        </w:rPr>
      </w:pPr>
      <w:proofErr w:type="spellStart"/>
      <w:r w:rsidRPr="004622D8">
        <w:rPr>
          <w:b/>
          <w:bCs/>
        </w:rPr>
        <w:lastRenderedPageBreak/>
        <w:t>Pré</w:t>
      </w:r>
      <w:proofErr w:type="spellEnd"/>
      <w:r w:rsidRPr="004622D8">
        <w:rPr>
          <w:b/>
          <w:bCs/>
        </w:rPr>
        <w:t>-tendências e identificação</w:t>
      </w:r>
    </w:p>
    <w:p w14:paraId="3119DA37" w14:textId="1FBB5CA2" w:rsidR="004622D8" w:rsidRPr="004622D8" w:rsidRDefault="004622D8" w:rsidP="001B51E2">
      <w:pPr>
        <w:jc w:val="both"/>
      </w:pPr>
      <w:r>
        <w:t xml:space="preserve">Aqui </w:t>
      </w:r>
      <w:r w:rsidRPr="004622D8">
        <w:t xml:space="preserve">pode dizer que a falha das </w:t>
      </w:r>
      <w:proofErr w:type="spellStart"/>
      <w:r w:rsidRPr="004622D8">
        <w:t>pré</w:t>
      </w:r>
      <w:proofErr w:type="spellEnd"/>
      <w:r w:rsidRPr="004622D8">
        <w:t xml:space="preserve">-tendências é mais abrangente no caso brasileiro, mas não é um problema totalmente estranho à literatura, porque mesmo no artigo </w:t>
      </w:r>
      <w:r>
        <w:t xml:space="preserve">do </w:t>
      </w:r>
      <w:proofErr w:type="spellStart"/>
      <w:r w:rsidRPr="004622D8">
        <w:t>Canaries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Coal Mines</w:t>
      </w:r>
      <w:r w:rsidRPr="004622D8">
        <w:t xml:space="preserve"> o diagnóstico depende da medida de exposição usada.</w:t>
      </w:r>
      <w:r w:rsidR="001B51E2">
        <w:t xml:space="preserve"> Acho essa parte legal porque mostra</w:t>
      </w:r>
      <w:r w:rsidRPr="004622D8">
        <w:t xml:space="preserve"> que o problema de separar exposição à IA de trajetórias ocupacionais prévias é uma dificuldade geral.</w:t>
      </w:r>
    </w:p>
    <w:p w14:paraId="2F183D78" w14:textId="77777777" w:rsidR="004622D8" w:rsidRPr="002614B1" w:rsidRDefault="004622D8" w:rsidP="002614B1">
      <w:pPr>
        <w:jc w:val="both"/>
        <w:rPr>
          <w:b/>
          <w:bCs/>
        </w:rPr>
      </w:pPr>
    </w:p>
    <w:p w14:paraId="7CFBCDCA" w14:textId="77777777" w:rsidR="002614B1" w:rsidRPr="002614B1" w:rsidRDefault="002614B1" w:rsidP="002614B1">
      <w:pPr>
        <w:jc w:val="both"/>
      </w:pPr>
    </w:p>
    <w:p w14:paraId="1F87026A" w14:textId="77777777" w:rsidR="002614B1" w:rsidRPr="002614B1" w:rsidRDefault="002614B1" w:rsidP="002614B1">
      <w:pPr>
        <w:jc w:val="both"/>
      </w:pPr>
    </w:p>
    <w:p w14:paraId="335ECE54" w14:textId="69E3A327" w:rsidR="002614B1" w:rsidRDefault="002614B1" w:rsidP="002614B1">
      <w:pPr>
        <w:jc w:val="both"/>
      </w:pPr>
    </w:p>
    <w:p w14:paraId="4226A442" w14:textId="37F43D16" w:rsidR="008E6B2E" w:rsidRPr="00B050FE" w:rsidRDefault="008E6B2E" w:rsidP="002D7520">
      <w:pPr>
        <w:jc w:val="both"/>
      </w:pPr>
    </w:p>
    <w:sectPr w:rsidR="008E6B2E" w:rsidRPr="00B050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67DFF"/>
    <w:multiLevelType w:val="multilevel"/>
    <w:tmpl w:val="0966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7A3EE7"/>
    <w:multiLevelType w:val="hybridMultilevel"/>
    <w:tmpl w:val="6E121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A6E41"/>
    <w:multiLevelType w:val="multilevel"/>
    <w:tmpl w:val="EE3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542399">
    <w:abstractNumId w:val="0"/>
  </w:num>
  <w:num w:numId="2" w16cid:durableId="2012028001">
    <w:abstractNumId w:val="2"/>
  </w:num>
  <w:num w:numId="3" w16cid:durableId="1175850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2B"/>
    <w:rsid w:val="001B51E2"/>
    <w:rsid w:val="002614B1"/>
    <w:rsid w:val="0027270C"/>
    <w:rsid w:val="002D7520"/>
    <w:rsid w:val="004418FD"/>
    <w:rsid w:val="004622D8"/>
    <w:rsid w:val="0079333C"/>
    <w:rsid w:val="00851A2B"/>
    <w:rsid w:val="008E6B2E"/>
    <w:rsid w:val="009D1507"/>
    <w:rsid w:val="00B050FE"/>
    <w:rsid w:val="00C4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56D0C"/>
  <w15:chartTrackingRefBased/>
  <w15:docId w15:val="{B9DB6067-63BA-4A7C-AC6C-DEADFFF5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1A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1A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1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1A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1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1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1A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A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1A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1A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1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1014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Danyelle Karine Santos Branco</dc:creator>
  <cp:keywords/>
  <dc:description/>
  <cp:lastModifiedBy>Danyelle Karine Santos Branco</cp:lastModifiedBy>
  <cp:revision>4</cp:revision>
  <dcterms:created xsi:type="dcterms:W3CDTF">2026-08-28T13:48:00Z</dcterms:created>
  <dcterms:modified xsi:type="dcterms:W3CDTF">2026-08-28T15:33:00Z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f7750d-9cdf-4ba7-80aa-2c6ffdc35229_Enabled">
    <vt:lpwstr>true</vt:lpwstr>
  </property>
  <property fmtid="{D5CDD505-2E9C-101B-9397-08002B2CF9AE}" pid="3" name="MSIP_Label_84f7750d-9cdf-4ba7-80aa-2c6ffdc35229_SetDate">
    <vt:lpwstr>2026-08-28T13:56:06Z</vt:lpwstr>
  </property>
  <property fmtid="{D5CDD505-2E9C-101B-9397-08002B2CF9AE}" pid="4" name="MSIP_Label_84f7750d-9cdf-4ba7-80aa-2c6ffdc35229_Method">
    <vt:lpwstr>Standard</vt:lpwstr>
  </property>
  <property fmtid="{D5CDD505-2E9C-101B-9397-08002B2CF9AE}" pid="5" name="MSIP_Label_84f7750d-9cdf-4ba7-80aa-2c6ffdc35229_Name">
    <vt:lpwstr>Nível - 1</vt:lpwstr>
  </property>
  <property fmtid="{D5CDD505-2E9C-101B-9397-08002B2CF9AE}" pid="6" name="MSIP_Label_84f7750d-9cdf-4ba7-80aa-2c6ffdc35229_SiteId">
    <vt:lpwstr>79f6b639-ab12-4280-8077-bdbeef869b33</vt:lpwstr>
  </property>
  <property fmtid="{D5CDD505-2E9C-101B-9397-08002B2CF9AE}" pid="7" name="MSIP_Label_84f7750d-9cdf-4ba7-80aa-2c6ffdc35229_ActionId">
    <vt:lpwstr>ab7355d6-8586-44f2-93dc-c604de1a6ead</vt:lpwstr>
  </property>
  <property fmtid="{D5CDD505-2E9C-101B-9397-08002B2CF9AE}" pid="8" name="MSIP_Label_84f7750d-9cdf-4ba7-80aa-2c6ffdc35229_ContentBits">
    <vt:lpwstr>0</vt:lpwstr>
  </property>
  <property fmtid="{D5CDD505-2E9C-101B-9397-08002B2CF9AE}" pid="9" name="MSIP_Label_84f7750d-9cdf-4ba7-80aa-2c6ffdc35229_Tag">
    <vt:lpwstr>10, 3, 0, 1</vt:lpwstr>
  </property>
</Properties>
</file>