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Forecasting &amp; Cancellation Trends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Module 4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/>
        <w:ind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OVERVIEW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Module 4 provides insights into hotel booking performance trends, focusing on occupancy forecasting, cancellation patterns, booking behavior, and operational loss metrics like refunds and no-shows. The purpose of this module is to help hotel management mak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 informed decisions on pricing, revenue management, staffing, and operational planning.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1️.Average Occupancy % by Year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line chart displays the year-wise trend of hotel occupancy rates.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Insights: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Occupancy shows mild fluctuations between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2020–2024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indicating seasonal and external market influences.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Forecasting (shaded region for future years) predicts a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steady rise in occupancy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suggesting increased demand and improved booking patterns.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Purpose: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Helps management plan room pricing strategies (Revenue Management).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Supports staffing and resource allocation based on trend expectations.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Enables proactive forecasting for high-demand periods.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Formulas: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Average Occupancy %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(Rooms Occupied ÷ Total Rooms) × 100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 w:after="0" w:before="0" w:line="4301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82725" cy="374790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0408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382724" cy="37479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2.58pt;height:295.1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2️.Cancellation Rate Trend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chart visualizes fluctuations in the percentage of canceled bookings over time.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Insights: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Cancellation rate shows sharp spikes monthly, indicating variability based on promotions, events, and seasonality.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Occasional dips reflect controlled cancellations or improved customer commitment.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Purpose: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Helps identify months with higher cancellation risk.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Supports creation of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cancellation policies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stricter payment terms, or flexible pricing.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Enables forecasting of possible revenue leakage.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Formulas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CancellationRate = DIVIDE(COUNTROWS(FILTER(HotelBookings, HotelBookings[CancellationFlag] = "Yes")), [Bookings])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58950" cy="26429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7166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658949" cy="26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24.33pt;height:208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3️.Count of Bookings by Lead Time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bar chart displays how many bookings occur based on the number of days before arrival (LeadTime).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Insights: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Most bookings fall in the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mid-range lead time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indicating balanced early and late planning behavior.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Few extremely early or last-minute bookings signal predictable customer booking habits.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Purpose: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Helps determine when to run promotional pricing (early bird vs. last-minute deals).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Supports inventory blocking and forecasting models.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9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Formulas: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LeadTime = DATEDIFF(HotelBookings[BookingDate], HotelBookings[CheckInDate], DAY)</w:t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143750" cy="28516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420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143750" cy="28516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62.50pt;height:224.5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4️.Refund Count vs No-Show Count by Year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stacked percentage chart compares annual trends in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Refunded bookings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No-Shows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Insights: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No-shows and refunds together account for approximately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17%–22%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of total bookings.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Refund trend shows slight yearly variations, while no-shows remain consistent.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Purpose: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Helps calculate lost revenue and define mitigation strategies.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Useful for improving payment terms, pre-payment rules, and communication tactics.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Formulas: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NoShowCount = CALCULATE(COUNTROWS(HotelBookings), HotelBookings[BookingStatus] = "No-Show")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RefundCount = CALCULATE(COUNTROWS(HotelBookings), HotelBookings[RefundAmount] &gt; 0)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973275" cy="28941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8426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973274" cy="2894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9.08pt;height:227.8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360" w:right="450" w:bottom="540" w:left="5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CD04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70C1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F7E69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03E87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0E115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9EB7C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B6536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31E8E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2025-12-09T15:25:03Z</dcterms:modified>
</cp:coreProperties>
</file>