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rFonts w:ascii="Arial" w:cs="Arial" w:eastAsia="Arial" w:hAnsi="Arial"/>
          <w:b/>
          <w:bCs/>
          <w:color w:val="1F3864"/>
          <w:sz w:val="52"/>
          <w:szCs w:val="52"/>
        </w:rPr>
        <w:t xml:space="preserve">Top 5 Recommendations</w:t>
      </w:r>
    </w:p>
    <w:p>
      <w:pPr>
        <w:spacing w:after="60" w:before="0"/>
      </w:pPr>
      <w:r>
        <w:rPr>
          <w:rFonts w:ascii="Arial" w:cs="Arial" w:eastAsia="Arial" w:hAnsi="Arial"/>
          <w:color w:val="2E5FA3"/>
          <w:sz w:val="34"/>
          <w:szCs w:val="34"/>
        </w:rPr>
        <w:t xml:space="preserve">Expanded Paris Region Home Purchase Research</w:t>
      </w:r>
    </w:p>
    <w:p>
      <w:pPr>
        <w:pBdr>
          <w:bottom w:val="single" w:color="2E5FA3" w:sz="8"/>
        </w:pBdr>
        <w:spacing w:after="140" w:before="140"/>
      </w:pPr>
    </w:p>
    <w:p>
      <w:pPr>
        <w:spacing w:after="80" w:before="120"/>
      </w:pPr>
      <w:r>
        <w:rPr>
          <w:rFonts w:ascii="Arial" w:cs="Arial" w:eastAsia="Arial" w:hAnsi="Arial"/>
          <w:i/>
          <w:iCs/>
          <w:color w:val="444444"/>
          <w:sz w:val="22"/>
          <w:szCs w:val="22"/>
        </w:rPr>
        <w:t xml:space="preserve">This report expands beyond the three proposals in your agent's email to identify the five best communes in the Paris region for your profile: an expat couple planning a family, car-free, prioritising international schooling, a higher-income commune, and a budget of ideally under EUR 300k (max EUR 345k via PTZ + Action Logement).</w:t>
      </w:r>
    </w:p>
    <w:p>
      <w:pPr>
        <w:spacing w:after="70" w:before="70"/>
      </w:pPr>
      <w:r>
        <w:rPr>
          <w:rFonts w:ascii="Arial" w:cs="Arial" w:eastAsia="Arial" w:hAnsi="Arial"/>
          <w:b/>
          <w:bCs/>
          <w:color w:val="1F3864"/>
          <w:sz w:val="22"/>
          <w:szCs w:val="22"/>
        </w:rPr>
        <w:t xml:space="preserve">Profile recap: </w:t>
      </w:r>
      <w:r>
        <w:rPr>
          <w:rFonts w:ascii="Arial" w:cs="Arial" w:eastAsia="Arial" w:hAnsi="Arial"/>
          <w:i w:val="false"/>
          <w:iCs w:val="false"/>
          <w:color w:val="000000"/>
          <w:sz w:val="22"/>
          <w:szCs w:val="22"/>
        </w:rPr>
        <w:t xml:space="preserve">T3 60m2 new-build | Car-free | Family planning | International school priority | Higher per capita income | EUR 300-345k | 2027 delivery</w:t>
      </w:r>
    </w:p>
    <w:p>
      <w:pPr>
        <w:spacing w:after="80" w:before="80"/>
      </w:pPr>
    </w:p>
    <w:p>
      <w:pPr>
        <w:pStyle w:val="Heading1"/>
      </w:pPr>
      <w:r>
        <w:rPr>
          <w:rFonts w:ascii="Arial" w:cs="Arial" w:eastAsia="Arial" w:hAnsi="Arial"/>
          <w:b/>
          <w:bCs/>
          <w:color w:val="1F3864"/>
          <w:sz w:val="36"/>
          <w:szCs w:val="36"/>
        </w:rPr>
        <w:t xml:space="preserve">1. How We Selected These 5</w:t>
      </w:r>
    </w:p>
    <w:p>
      <w:pPr>
        <w:pBdr>
          <w:bottom w:val="single" w:color="C7D8EA" w:sz="8"/>
        </w:pBdr>
        <w:spacing w:after="140" w:before="140"/>
      </w:pPr>
    </w:p>
    <w:p>
      <w:pPr>
        <w:spacing w:after="70" w:before="70"/>
      </w:pPr>
      <w:r>
        <w:rPr>
          <w:rFonts w:ascii="Arial" w:cs="Arial" w:eastAsia="Arial" w:hAnsi="Arial"/>
          <w:i w:val="false"/>
          <w:iCs w:val="false"/>
          <w:color w:val="000000"/>
          <w:sz w:val="22"/>
          <w:szCs w:val="22"/>
        </w:rPr>
        <w:t xml:space="preserve">Across all of Ile-de-France, we applied four hard filters: (1) car-free feasibility - commune must have RER, metro or tram access to central Paris; (2) department quality - preference for Dept 92 or 94; (3) budget compatibility - new-build T3 programmes must exist at or under EUR 345k; (4) family greenery - access to a substantial park or natural space within the commune or immediately adjacent.</w:t>
      </w:r>
    </w:p>
    <w:p>
      <w:pPr>
        <w:spacing w:after="80" w:before="80"/>
      </w:pPr>
    </w:p>
    <w:p>
      <w:pPr>
        <w:spacing w:after="70" w:before="70"/>
      </w:pPr>
      <w:r>
        <w:rPr>
          <w:rFonts w:ascii="Arial" w:cs="Arial" w:eastAsia="Arial" w:hAnsi="Arial"/>
          <w:i w:val="false"/>
          <w:iCs w:val="false"/>
          <w:color w:val="000000"/>
          <w:sz w:val="22"/>
          <w:szCs w:val="22"/>
        </w:rPr>
        <w:t xml:space="preserve">The top 5 below represent the strongest all-round matches. Your three original agent proposals (Fontenay-sous-Bois, Noisy-le-Grand, Bagneux) are incorporated into the master comparison table in Section 4.</w:t>
      </w:r>
    </w:p>
    <w:p>
      <w:pPr>
        <w:spacing w:after="80" w:before="80"/>
      </w:pPr>
    </w:p>
    <w:p>
      <w:pPr>
        <w:pStyle w:val="Heading1"/>
      </w:pPr>
      <w:r>
        <w:rPr>
          <w:rFonts w:ascii="Arial" w:cs="Arial" w:eastAsia="Arial" w:hAnsi="Arial"/>
          <w:b/>
          <w:bCs/>
          <w:color w:val="1F3864"/>
          <w:sz w:val="36"/>
          <w:szCs w:val="36"/>
        </w:rPr>
        <w:t xml:space="preserve">2. Top 5 Ranked Locations</w:t>
      </w:r>
    </w:p>
    <w:p>
      <w:pPr>
        <w:pBdr>
          <w:bottom w:val="single" w:color="C7D8EA" w:sz="8"/>
        </w:pBdr>
        <w:spacing w:after="14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7D8EA" w:sz="1"/>
              <w:left w:val="single" w:color="C7D8EA" w:sz="1"/>
              <w:bottom w:val="single" w:color="C7D8EA" w:sz="1"/>
              <w:right w:val="single" w:color="C7D8EA" w:sz="1"/>
            </w:tcBorders>
            <w:shd w:fill="7D5A00" w:val="clear"/>
            <w:tcMar>
              <w:top w:type="dxa" w:w="100"/>
              <w:left w:type="dxa" w:w="80"/>
              <w:bottom w:type="dxa" w:w="100"/>
              <w:right w:type="dxa" w:w="80"/>
            </w:tcMar>
            <w:vAlign w:val="center"/>
          </w:tcPr>
          <w:p>
            <w:pPr>
              <w:jc w:val="center"/>
            </w:pPr>
            <w:r>
              <w:rPr>
                <w:rFonts w:ascii="Arial" w:cs="Arial" w:eastAsia="Arial" w:hAnsi="Arial"/>
                <w:b/>
                <w:bCs/>
                <w:color w:val="FFFFFF"/>
                <w:sz w:val="32"/>
                <w:szCs w:val="32"/>
              </w:rPr>
              <w:t xml:space="preserve">#1</w:t>
            </w:r>
          </w:p>
        </w:tc>
        <w:tc>
          <w:tcPr>
            <w:tcW w:type="dxa" w:w="8280"/>
            <w:tcBorders>
              <w:top w:val="single" w:color="C7D8EA" w:sz="1"/>
              <w:left w:val="single" w:color="C7D8EA" w:sz="1"/>
              <w:bottom w:val="single" w:color="C7D8EA" w:sz="1"/>
              <w:right w:val="single" w:color="C7D8EA" w:sz="1"/>
            </w:tcBorders>
            <w:shd w:fill="7D5A00" w:val="clear"/>
            <w:tcMar>
              <w:top w:type="dxa" w:w="100"/>
              <w:left w:type="dxa" w:w="160"/>
              <w:bottom w:type="dxa" w:w="100"/>
              <w:right w:type="dxa" w:w="160"/>
            </w:tcMar>
          </w:tcPr>
          <w:p>
            <w:r>
              <w:rPr>
                <w:rFonts w:ascii="Arial" w:cs="Arial" w:eastAsia="Arial" w:hAnsi="Arial"/>
                <w:b/>
                <w:bCs/>
                <w:color w:val="FFFFFF"/>
                <w:sz w:val="26"/>
                <w:szCs w:val="26"/>
              </w:rPr>
              <w:t xml:space="preserve">Le Plessis-Robinson (92350)</w:t>
            </w:r>
          </w:p>
          <w:p>
            <w:r>
              <w:rPr>
                <w:rFonts w:ascii="Arial" w:cs="Arial" w:eastAsia="Arial" w:hAnsi="Arial"/>
                <w:i/>
                <w:iCs/>
                <w:color w:val="E0E8F0"/>
                <w:sz w:val="20"/>
                <w:szCs w:val="20"/>
              </w:rPr>
              <w:t xml:space="preserve">Hauts-de-Seine (92) | Safest commune in France | Premium architecture | Budget-friendly | Dept 92</w:t>
            </w:r>
          </w:p>
        </w:tc>
      </w:tr>
      <w:tr>
        <w:tc>
          <w:tcPr>
            <w:tcW w:type="dxa" w:w="1080"/>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top"/>
          </w:tcPr>
          <w:p>
            <w:pPr>
              <w:jc w:val="center"/>
            </w:pPr>
            <w:r>
              <w:rPr>
                <w:rFonts w:ascii="Arial" w:cs="Arial" w:eastAsia="Arial" w:hAnsi="Arial"/>
                <w:b/>
                <w:bCs/>
                <w:color w:val="2E5FA3"/>
                <w:sz w:val="18"/>
                <w:szCs w:val="18"/>
              </w:rPr>
              <w:t xml:space="preserve">Why?</w:t>
            </w:r>
          </w:p>
        </w:tc>
        <w:tc>
          <w:tcPr>
            <w:tcW w:type="dxa" w:w="8280"/>
            <w:tcBorders>
              <w:top w:val="single" w:color="C7D8EA" w:sz="1"/>
              <w:left w:val="single" w:color="C7D8EA" w:sz="1"/>
              <w:bottom w:val="single" w:color="C7D8EA" w:sz="1"/>
              <w:right w:val="single" w:color="C7D8EA" w:sz="1"/>
            </w:tcBorders>
            <w:shd w:fill="F2F5F7" w:val="clear"/>
            <w:tcMar>
              <w:top w:type="dxa" w:w="80"/>
              <w:left w:type="dxa" w:w="160"/>
              <w:bottom w:type="dxa" w:w="80"/>
              <w:right w:type="dxa" w:w="160"/>
            </w:tcMar>
            <w:vAlign w:val="top"/>
          </w:tcPr>
          <w:p>
            <w:pPr>
              <w:spacing w:after="30" w:before="30"/>
            </w:pPr>
            <w:r>
              <w:rPr>
                <w:rFonts w:ascii="Arial" w:cs="Arial" w:eastAsia="Arial" w:hAnsi="Arial"/>
                <w:b/>
                <w:bCs/>
                <w:color w:val="1D6B3E"/>
                <w:sz w:val="20"/>
                <w:szCs w:val="20"/>
              </w:rPr>
              <w:t xml:space="preserve">Safety: </w:t>
            </w:r>
            <w:r>
              <w:rPr>
                <w:rFonts w:ascii="Arial" w:cs="Arial" w:eastAsia="Arial" w:hAnsi="Arial"/>
                <w:i w:val="false"/>
                <w:iCs w:val="false"/>
                <w:color w:val="000000"/>
                <w:sz w:val="20"/>
                <w:szCs w:val="20"/>
              </w:rPr>
              <w:t xml:space="preserve">Ranked #1 SAFEST city of 366 comparable French cities (2024 official data). Crime rate just 29.4 per 1,000 inhabitants - burglaries down 26% year-on-year. Residents rate safety 4.5/5. Nothing else in this comparison comes close.</w:t>
            </w:r>
          </w:p>
          <w:p>
            <w:pPr>
              <w:spacing w:after="30" w:before="30"/>
            </w:pPr>
            <w:r>
              <w:rPr>
                <w:rFonts w:ascii="Arial" w:cs="Arial" w:eastAsia="Arial" w:hAnsi="Arial"/>
                <w:b/>
                <w:bCs/>
                <w:color w:val="1D6B3E"/>
                <w:sz w:val="20"/>
                <w:szCs w:val="20"/>
              </w:rPr>
              <w:t xml:space="preserve">Income: </w:t>
            </w:r>
            <w:r>
              <w:rPr>
                <w:rFonts w:ascii="Arial" w:cs="Arial" w:eastAsia="Arial" w:hAnsi="Arial"/>
                <w:i w:val="false"/>
                <w:iCs w:val="false"/>
                <w:color w:val="000000"/>
                <w:sz w:val="20"/>
                <w:szCs w:val="20"/>
              </w:rPr>
              <w:t xml:space="preserve">EUR 31,000 per capita, EUR 39,100 average household income. One of the best income profiles in the entire Paris region.</w:t>
            </w:r>
          </w:p>
          <w:p>
            <w:pPr>
              <w:spacing w:after="30" w:before="30"/>
            </w:pPr>
            <w:r>
              <w:rPr>
                <w:rFonts w:ascii="Arial" w:cs="Arial" w:eastAsia="Arial" w:hAnsi="Arial"/>
                <w:b/>
                <w:bCs/>
                <w:color w:val="2E5FA3"/>
                <w:sz w:val="20"/>
                <w:szCs w:val="20"/>
              </w:rPr>
              <w:t xml:space="preserve">Environment: </w:t>
            </w:r>
            <w:r>
              <w:rPr>
                <w:rFonts w:ascii="Arial" w:cs="Arial" w:eastAsia="Arial" w:hAnsi="Arial"/>
                <w:i w:val="false"/>
                <w:iCs w:val="false"/>
                <w:color w:val="000000"/>
                <w:sz w:val="20"/>
                <w:szCs w:val="20"/>
              </w:rPr>
              <w:t xml:space="preserve">Famous for its distinctive Norman/Anglo-Norman architecture - a uniquely beautiful, planned town in the Paris suburbs. Your agent's email noted you were already drawn to it for exactly this reason. Quiet, pedestrian-friendly, with green corridors.</w:t>
            </w:r>
          </w:p>
          <w:p>
            <w:pPr>
              <w:spacing w:after="30" w:before="30"/>
            </w:pPr>
            <w:r>
              <w:rPr>
                <w:rFonts w:ascii="Arial" w:cs="Arial" w:eastAsia="Arial" w:hAnsi="Arial"/>
                <w:b/>
                <w:bCs/>
                <w:color w:val="2E5FA3"/>
                <w:sz w:val="20"/>
                <w:szCs w:val="20"/>
              </w:rPr>
              <w:t xml:space="preserve">Transport: </w:t>
            </w:r>
            <w:r>
              <w:rPr>
                <w:rFonts w:ascii="Arial" w:cs="Arial" w:eastAsia="Arial" w:hAnsi="Arial"/>
                <w:i w:val="false"/>
                <w:iCs w:val="false"/>
                <w:color w:val="000000"/>
                <w:sz w:val="20"/>
                <w:szCs w:val="20"/>
              </w:rPr>
              <w:t xml:space="preserve">Tram T6 through the commune. Robinson station (RER B) is 1.2 km from town centre - a pleasant 15 min walk or 1 bus stop. Future GPE Line 15 (Clamart station, accessible by bus) will transform connectivity from 2027.</w:t>
            </w:r>
          </w:p>
          <w:p>
            <w:pPr>
              <w:spacing w:after="30" w:before="30"/>
            </w:pPr>
            <w:r>
              <w:rPr>
                <w:rFonts w:ascii="Arial" w:cs="Arial" w:eastAsia="Arial" w:hAnsi="Arial"/>
                <w:b/>
                <w:bCs/>
                <w:color w:val="2E5FA3"/>
                <w:sz w:val="20"/>
                <w:szCs w:val="20"/>
              </w:rPr>
              <w:t xml:space="preserve">Budget: </w:t>
            </w:r>
            <w:r>
              <w:rPr>
                <w:rFonts w:ascii="Arial" w:cs="Arial" w:eastAsia="Arial" w:hAnsi="Arial"/>
                <w:i w:val="false"/>
                <w:iCs w:val="false"/>
                <w:color w:val="000000"/>
                <w:sz w:val="20"/>
                <w:szCs w:val="20"/>
              </w:rPr>
              <w:t xml:space="preserve">New-build T3 programmes from EUR 167,000 (SeLoger Neuf listings). Your agent's 56m2 Les Terrasses Palladiennes was EUR 333,000 with notary fees included - highly competitive.</w:t>
            </w:r>
          </w:p>
          <w:p>
            <w:pPr>
              <w:spacing w:after="30" w:before="30"/>
            </w:pPr>
            <w:r>
              <w:rPr>
                <w:rFonts w:ascii="Arial" w:cs="Arial" w:eastAsia="Arial" w:hAnsi="Arial"/>
                <w:b/>
                <w:bCs/>
                <w:color w:val="2E5FA3"/>
                <w:sz w:val="20"/>
                <w:szCs w:val="20"/>
              </w:rPr>
              <w:t xml:space="preserve">Schools: </w:t>
            </w:r>
            <w:r>
              <w:rPr>
                <w:rFonts w:ascii="Arial" w:cs="Arial" w:eastAsia="Arial" w:hAnsi="Arial"/>
                <w:i w:val="false"/>
                <w:iCs w:val="false"/>
                <w:color w:val="000000"/>
                <w:sz w:val="20"/>
                <w:szCs w:val="20"/>
              </w:rPr>
              <w:t xml:space="preserve">Montessori bilingual school in commune. RER B gives direct access to International School of Paris, American School of Paris, and all southern international options.</w:t>
            </w:r>
          </w:p>
        </w:tc>
      </w:tr>
      <w:tr>
        <w:tc>
          <w:tcPr>
            <w:tcW w:type="dxa" w:w="1080"/>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top"/>
          </w:tcPr>
          <w:p>
            <w:pPr>
              <w:jc w:val="center"/>
            </w:pPr>
            <w:r>
              <w:rPr>
                <w:rFonts w:ascii="Arial" w:cs="Arial" w:eastAsia="Arial" w:hAnsi="Arial"/>
                <w:b/>
                <w:bCs/>
                <w:color w:val="1D6B3E"/>
                <w:sz w:val="18"/>
                <w:szCs w:val="18"/>
              </w:rPr>
              <w:t xml:space="preserve">Pros</w:t>
            </w:r>
          </w:p>
        </w:tc>
        <w:tc>
          <w:tcPr>
            <w:tcW w:type="dxa" w:w="8280"/>
            <w:tcBorders>
              <w:top w:val="single" w:color="C7D8EA" w:sz="1"/>
              <w:left w:val="single" w:color="C7D8EA" w:sz="1"/>
              <w:bottom w:val="single" w:color="C7D8EA" w:sz="1"/>
              <w:right w:val="single" w:color="C7D8EA" w:sz="1"/>
            </w:tcBorders>
            <w:shd w:fill="FFFFFF" w:val="clear"/>
            <w:tcMar>
              <w:top w:type="dxa" w:w="80"/>
              <w:left w:type="dxa" w:w="160"/>
              <w:bottom w:type="dxa" w:w="80"/>
              <w:right w:type="dxa" w:w="160"/>
            </w:tcMar>
            <w:vAlign w:val="top"/>
          </w:tcPr>
          <w:p>
            <w:pPr>
              <w:spacing w:after="30" w:before="30"/>
            </w:pPr>
            <w:r>
              <w:rPr>
                <w:rFonts w:ascii="Arial" w:cs="Arial" w:eastAsia="Arial" w:hAnsi="Arial"/>
                <w:i w:val="false"/>
                <w:iCs w:val="false"/>
                <w:color w:val="1D6B3E"/>
                <w:sz w:val="20"/>
                <w:szCs w:val="20"/>
              </w:rPr>
              <w:t xml:space="preserve">- Ranked #1 safest commune in all of France - no compromise on security</w:t>
            </w:r>
          </w:p>
          <w:p>
            <w:pPr>
              <w:spacing w:after="30" w:before="30"/>
            </w:pPr>
            <w:r>
              <w:rPr>
                <w:rFonts w:ascii="Arial" w:cs="Arial" w:eastAsia="Arial" w:hAnsi="Arial"/>
                <w:i w:val="false"/>
                <w:iCs w:val="false"/>
                <w:color w:val="1D6B3E"/>
                <w:sz w:val="20"/>
                <w:szCs w:val="20"/>
              </w:rPr>
              <w:t xml:space="preserve">- EUR 31,000 per capita income - well above national average</w:t>
            </w:r>
          </w:p>
          <w:p>
            <w:pPr>
              <w:spacing w:after="30" w:before="30"/>
            </w:pPr>
            <w:r>
              <w:rPr>
                <w:rFonts w:ascii="Arial" w:cs="Arial" w:eastAsia="Arial" w:hAnsi="Arial"/>
                <w:i w:val="false"/>
                <w:iCs w:val="false"/>
                <w:color w:val="1D6B3E"/>
                <w:sz w:val="20"/>
                <w:szCs w:val="20"/>
              </w:rPr>
              <w:t xml:space="preserve">- Stunning planned architecture - unique visual identity in Paris suburbs</w:t>
            </w:r>
          </w:p>
          <w:p>
            <w:pPr>
              <w:spacing w:after="30" w:before="30"/>
            </w:pPr>
            <w:r>
              <w:rPr>
                <w:rFonts w:ascii="Arial" w:cs="Arial" w:eastAsia="Arial" w:hAnsi="Arial"/>
                <w:i w:val="false"/>
                <w:iCs w:val="false"/>
                <w:color w:val="1D6B3E"/>
                <w:sz w:val="20"/>
                <w:szCs w:val="20"/>
              </w:rPr>
              <w:t xml:space="preserve">- Most affordable new-build prices of any high-quality dept 92 commune</w:t>
            </w:r>
          </w:p>
          <w:p>
            <w:pPr>
              <w:spacing w:after="30" w:before="30"/>
            </w:pPr>
            <w:r>
              <w:rPr>
                <w:rFonts w:ascii="Arial" w:cs="Arial" w:eastAsia="Arial" w:hAnsi="Arial"/>
                <w:i w:val="false"/>
                <w:iCs w:val="false"/>
                <w:color w:val="1D6B3E"/>
                <w:sz w:val="20"/>
                <w:szCs w:val="20"/>
              </w:rPr>
              <w:t xml:space="preserve">- Your agent already knows a programme here - shortest path to action</w:t>
            </w:r>
          </w:p>
          <w:p>
            <w:pPr>
              <w:spacing w:after="30" w:before="30"/>
            </w:pPr>
            <w:r>
              <w:rPr>
                <w:rFonts w:ascii="Arial" w:cs="Arial" w:eastAsia="Arial" w:hAnsi="Arial"/>
                <w:i w:val="false"/>
                <w:iCs w:val="false"/>
                <w:color w:val="1D6B3E"/>
                <w:sz w:val="20"/>
                <w:szCs w:val="20"/>
              </w:rPr>
              <w:t xml:space="preserve">- Very family-friendly: quiet streets, green design, excellent for children</w:t>
            </w:r>
          </w:p>
        </w:tc>
      </w:tr>
      <w:tr>
        <w:tc>
          <w:tcPr>
            <w:tcW w:type="dxa" w:w="1080"/>
            <w:tcBorders>
              <w:top w:val="single" w:color="C7D8EA" w:sz="1"/>
              <w:left w:val="single" w:color="C7D8EA" w:sz="1"/>
              <w:bottom w:val="single" w:color="C7D8EA" w:sz="1"/>
              <w:right w:val="single" w:color="C7D8EA" w:sz="1"/>
            </w:tcBorders>
            <w:shd w:fill="FEF3C7" w:val="clear"/>
            <w:tcMar>
              <w:top w:type="dxa" w:w="80"/>
              <w:left w:type="dxa" w:w="80"/>
              <w:bottom w:type="dxa" w:w="80"/>
              <w:right w:type="dxa" w:w="80"/>
            </w:tcMar>
            <w:vAlign w:val="top"/>
          </w:tcPr>
          <w:p>
            <w:pPr>
              <w:jc w:val="center"/>
            </w:pPr>
            <w:r>
              <w:rPr>
                <w:rFonts w:ascii="Arial" w:cs="Arial" w:eastAsia="Arial" w:hAnsi="Arial"/>
                <w:b/>
                <w:bCs/>
                <w:color w:val="B45309"/>
                <w:sz w:val="18"/>
                <w:szCs w:val="18"/>
              </w:rPr>
              <w:t xml:space="preserve">Watch</w:t>
            </w:r>
          </w:p>
        </w:tc>
        <w:tc>
          <w:tcPr>
            <w:tcW w:type="dxa" w:w="8280"/>
            <w:tcBorders>
              <w:top w:val="single" w:color="C7D8EA" w:sz="1"/>
              <w:left w:val="single" w:color="C7D8EA" w:sz="1"/>
              <w:bottom w:val="single" w:color="C7D8EA" w:sz="1"/>
              <w:right w:val="single" w:color="C7D8EA" w:sz="1"/>
            </w:tcBorders>
            <w:shd w:fill="FEF3C7" w:val="clear"/>
            <w:tcMar>
              <w:top w:type="dxa" w:w="80"/>
              <w:left w:type="dxa" w:w="160"/>
              <w:bottom w:type="dxa" w:w="80"/>
              <w:right w:type="dxa" w:w="160"/>
            </w:tcMar>
            <w:vAlign w:val="top"/>
          </w:tcPr>
          <w:p>
            <w:pPr>
              <w:spacing w:after="30" w:before="30"/>
            </w:pPr>
            <w:r>
              <w:rPr>
                <w:rFonts w:ascii="Arial" w:cs="Arial" w:eastAsia="Arial" w:hAnsi="Arial"/>
                <w:i w:val="false"/>
                <w:iCs w:val="false"/>
                <w:color w:val="B45309"/>
                <w:sz w:val="20"/>
                <w:szCs w:val="20"/>
              </w:rPr>
              <w:t xml:space="preserve">- Not directly on RER/Metro - Robinson RER B station is a 15-min walk or 1 bus</w:t>
            </w:r>
          </w:p>
          <w:p>
            <w:pPr>
              <w:spacing w:after="30" w:before="30"/>
            </w:pPr>
            <w:r>
              <w:rPr>
                <w:rFonts w:ascii="Arial" w:cs="Arial" w:eastAsia="Arial" w:hAnsi="Arial"/>
                <w:i w:val="false"/>
                <w:iCs w:val="false"/>
                <w:color w:val="B45309"/>
                <w:sz w:val="20"/>
                <w:szCs w:val="20"/>
              </w:rPr>
              <w:t xml:space="preserve">- Small commune (~28,000 people) - less urban buzz than Paris-adjacent towns</w:t>
            </w:r>
          </w:p>
          <w:p>
            <w:pPr>
              <w:spacing w:after="30" w:before="30"/>
            </w:pPr>
            <w:r>
              <w:rPr>
                <w:rFonts w:ascii="Arial" w:cs="Arial" w:eastAsia="Arial" w:hAnsi="Arial"/>
                <w:i w:val="false"/>
                <w:iCs w:val="false"/>
                <w:color w:val="B45309"/>
                <w:sz w:val="20"/>
                <w:szCs w:val="20"/>
              </w:rPr>
              <w:t xml:space="preserve">- International school commute requires RER B journey to Paris (~30 min)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7D8EA" w:sz="1"/>
              <w:left w:val="single" w:color="C7D8EA" w:sz="1"/>
              <w:bottom w:val="single" w:color="C7D8EA" w:sz="1"/>
              <w:right w:val="single" w:color="C7D8EA"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32"/>
                <w:szCs w:val="32"/>
              </w:rPr>
              <w:t xml:space="preserve">#2</w:t>
            </w:r>
          </w:p>
        </w:tc>
        <w:tc>
          <w:tcPr>
            <w:tcW w:type="dxa" w:w="8280"/>
            <w:tcBorders>
              <w:top w:val="single" w:color="C7D8EA" w:sz="1"/>
              <w:left w:val="single" w:color="C7D8EA" w:sz="1"/>
              <w:bottom w:val="single" w:color="C7D8EA" w:sz="1"/>
              <w:right w:val="single" w:color="C7D8EA" w:sz="1"/>
            </w:tcBorders>
            <w:shd w:fill="1F3864" w:val="clear"/>
            <w:tcMar>
              <w:top w:type="dxa" w:w="100"/>
              <w:left w:type="dxa" w:w="160"/>
              <w:bottom w:type="dxa" w:w="100"/>
              <w:right w:type="dxa" w:w="160"/>
            </w:tcMar>
          </w:tcPr>
          <w:p>
            <w:r>
              <w:rPr>
                <w:rFonts w:ascii="Arial" w:cs="Arial" w:eastAsia="Arial" w:hAnsi="Arial"/>
                <w:b/>
                <w:bCs/>
                <w:color w:val="FFFFFF"/>
                <w:sz w:val="26"/>
                <w:szCs w:val="26"/>
              </w:rPr>
              <w:t xml:space="preserve">Antony (92160)</w:t>
            </w:r>
          </w:p>
          <w:p>
            <w:r>
              <w:rPr>
                <w:rFonts w:ascii="Arial" w:cs="Arial" w:eastAsia="Arial" w:hAnsi="Arial"/>
                <w:i/>
                <w:iCs/>
                <w:color w:val="E0E8F0"/>
                <w:sz w:val="20"/>
                <w:szCs w:val="20"/>
              </w:rPr>
              <w:t xml:space="preserve">Hauts-de-Seine (92) | Highest household income of all 8 locations | 5 RER B stations | Very family-oriented</w:t>
            </w:r>
          </w:p>
        </w:tc>
      </w:tr>
      <w:tr>
        <w:tc>
          <w:tcPr>
            <w:tcW w:type="dxa" w:w="1080"/>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top"/>
          </w:tcPr>
          <w:p>
            <w:pPr>
              <w:jc w:val="center"/>
            </w:pPr>
            <w:r>
              <w:rPr>
                <w:rFonts w:ascii="Arial" w:cs="Arial" w:eastAsia="Arial" w:hAnsi="Arial"/>
                <w:b/>
                <w:bCs/>
                <w:color w:val="2E5FA3"/>
                <w:sz w:val="18"/>
                <w:szCs w:val="18"/>
              </w:rPr>
              <w:t xml:space="preserve">Why?</w:t>
            </w:r>
          </w:p>
        </w:tc>
        <w:tc>
          <w:tcPr>
            <w:tcW w:type="dxa" w:w="8280"/>
            <w:tcBorders>
              <w:top w:val="single" w:color="C7D8EA" w:sz="1"/>
              <w:left w:val="single" w:color="C7D8EA" w:sz="1"/>
              <w:bottom w:val="single" w:color="C7D8EA" w:sz="1"/>
              <w:right w:val="single" w:color="C7D8EA" w:sz="1"/>
            </w:tcBorders>
            <w:shd w:fill="F2F5F7" w:val="clear"/>
            <w:tcMar>
              <w:top w:type="dxa" w:w="80"/>
              <w:left w:type="dxa" w:w="160"/>
              <w:bottom w:type="dxa" w:w="80"/>
              <w:right w:type="dxa" w:w="160"/>
            </w:tcMar>
            <w:vAlign w:val="top"/>
          </w:tcPr>
          <w:p>
            <w:pPr>
              <w:spacing w:after="30" w:before="30"/>
            </w:pPr>
            <w:r>
              <w:rPr>
                <w:rFonts w:ascii="Arial" w:cs="Arial" w:eastAsia="Arial" w:hAnsi="Arial"/>
                <w:b/>
                <w:bCs/>
                <w:color w:val="1D6B3E"/>
                <w:sz w:val="20"/>
                <w:szCs w:val="20"/>
              </w:rPr>
              <w:t xml:space="preserve">Income: </w:t>
            </w:r>
            <w:r>
              <w:rPr>
                <w:rFonts w:ascii="Arial" w:cs="Arial" w:eastAsia="Arial" w:hAnsi="Arial"/>
                <w:i w:val="false"/>
                <w:iCs w:val="false"/>
                <w:color w:val="000000"/>
                <w:sz w:val="20"/>
                <w:szCs w:val="20"/>
              </w:rPr>
              <w:t xml:space="preserve">EUR 32,000 per capita, EUR 42,000 average household income - highest of all 8 locations reviewed. IPS score 136 = 'very highly favored' socioeconomic profile.</w:t>
            </w:r>
          </w:p>
          <w:p>
            <w:pPr>
              <w:spacing w:after="30" w:before="30"/>
            </w:pPr>
            <w:r>
              <w:rPr>
                <w:rFonts w:ascii="Arial" w:cs="Arial" w:eastAsia="Arial" w:hAnsi="Arial"/>
                <w:b/>
                <w:bCs/>
                <w:color w:val="1D6B3E"/>
                <w:sz w:val="20"/>
                <w:szCs w:val="20"/>
              </w:rPr>
              <w:t xml:space="preserve">Transport: </w:t>
            </w:r>
            <w:r>
              <w:rPr>
                <w:rFonts w:ascii="Arial" w:cs="Arial" w:eastAsia="Arial" w:hAnsi="Arial"/>
                <w:i w:val="false"/>
                <w:iCs w:val="false"/>
                <w:color w:val="000000"/>
                <w:sz w:val="20"/>
                <w:szCs w:val="20"/>
              </w:rPr>
              <w:t xml:space="preserve">5 RER B stations within the commune - exceptional car-free coverage. Paris Chatelet in ~20 min. Direct OrlyVal to Paris Orly airport. Future GPE Line 18 at Antonypole (2027) adds another major hub.</w:t>
            </w:r>
          </w:p>
          <w:p>
            <w:pPr>
              <w:spacing w:after="30" w:before="30"/>
            </w:pPr>
            <w:r>
              <w:rPr>
                <w:rFonts w:ascii="Arial" w:cs="Arial" w:eastAsia="Arial" w:hAnsi="Arial"/>
                <w:b/>
                <w:bCs/>
                <w:color w:val="1D6B3E"/>
                <w:sz w:val="20"/>
                <w:szCs w:val="20"/>
              </w:rPr>
              <w:t xml:space="preserve">Safety: </w:t>
            </w:r>
            <w:r>
              <w:rPr>
                <w:rFonts w:ascii="Arial" w:cs="Arial" w:eastAsia="Arial" w:hAnsi="Arial"/>
                <w:i w:val="false"/>
                <w:iCs w:val="false"/>
                <w:color w:val="000000"/>
                <w:sz w:val="20"/>
                <w:szCs w:val="20"/>
              </w:rPr>
              <w:t xml:space="preserve">91st safest city of 366 comparable French cities. Among the safest in Hauts-de-Seine. Residents consistently praise security.</w:t>
            </w:r>
          </w:p>
          <w:p>
            <w:pPr>
              <w:spacing w:after="30" w:before="30"/>
            </w:pPr>
            <w:r>
              <w:rPr>
                <w:rFonts w:ascii="Arial" w:cs="Arial" w:eastAsia="Arial" w:hAnsi="Arial"/>
                <w:b/>
                <w:bCs/>
                <w:color w:val="2E5FA3"/>
                <w:sz w:val="20"/>
                <w:szCs w:val="20"/>
              </w:rPr>
              <w:t xml:space="preserve">Environment: </w:t>
            </w:r>
            <w:r>
              <w:rPr>
                <w:rFonts w:ascii="Arial" w:cs="Arial" w:eastAsia="Arial" w:hAnsi="Arial"/>
                <w:i w:val="false"/>
                <w:iCs w:val="false"/>
                <w:color w:val="000000"/>
                <w:sz w:val="20"/>
                <w:szCs w:val="20"/>
              </w:rPr>
              <w:t xml:space="preserve">Highly praised by families for parks, cultural life, and community feel. IPS 136 means a very privileged neighbourhood profile. Town has significant character and amenities.</w:t>
            </w:r>
          </w:p>
          <w:p>
            <w:pPr>
              <w:spacing w:after="30" w:before="30"/>
            </w:pPr>
            <w:r>
              <w:rPr>
                <w:rFonts w:ascii="Arial" w:cs="Arial" w:eastAsia="Arial" w:hAnsi="Arial"/>
                <w:b/>
                <w:bCs/>
                <w:color w:val="2E5FA3"/>
                <w:sz w:val="20"/>
                <w:szCs w:val="20"/>
              </w:rPr>
              <w:t xml:space="preserve">Budget: </w:t>
            </w:r>
            <w:r>
              <w:rPr>
                <w:rFonts w:ascii="Arial" w:cs="Arial" w:eastAsia="Arial" w:hAnsi="Arial"/>
                <w:i w:val="false"/>
                <w:iCs w:val="false"/>
                <w:color w:val="000000"/>
                <w:sz w:val="20"/>
                <w:szCs w:val="20"/>
              </w:rPr>
              <w:t xml:space="preserve">13 active new-build programmes in Antony. T3 apartments from approximately EUR 200,000; 60m2 estimated EUR 270,000-330,000 - within budget.</w:t>
            </w:r>
          </w:p>
          <w:p>
            <w:pPr>
              <w:spacing w:after="30" w:before="30"/>
            </w:pPr>
            <w:r>
              <w:rPr>
                <w:rFonts w:ascii="Arial" w:cs="Arial" w:eastAsia="Arial" w:hAnsi="Arial"/>
                <w:b/>
                <w:bCs/>
                <w:color w:val="2E5FA3"/>
                <w:sz w:val="20"/>
                <w:szCs w:val="20"/>
              </w:rPr>
              <w:t xml:space="preserve">Schools: </w:t>
            </w:r>
            <w:r>
              <w:rPr>
                <w:rFonts w:ascii="Arial" w:cs="Arial" w:eastAsia="Arial" w:hAnsi="Arial"/>
                <w:i w:val="false"/>
                <w:iCs w:val="false"/>
                <w:color w:val="000000"/>
                <w:sz w:val="20"/>
                <w:szCs w:val="20"/>
              </w:rPr>
              <w:t xml:space="preserve">Strong local schools (IPS 136). RER B gives easy 25-min access to all international schools in southern and central Paris.</w:t>
            </w:r>
          </w:p>
        </w:tc>
      </w:tr>
      <w:tr>
        <w:tc>
          <w:tcPr>
            <w:tcW w:type="dxa" w:w="1080"/>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top"/>
          </w:tcPr>
          <w:p>
            <w:pPr>
              <w:jc w:val="center"/>
            </w:pPr>
            <w:r>
              <w:rPr>
                <w:rFonts w:ascii="Arial" w:cs="Arial" w:eastAsia="Arial" w:hAnsi="Arial"/>
                <w:b/>
                <w:bCs/>
                <w:color w:val="1D6B3E"/>
                <w:sz w:val="18"/>
                <w:szCs w:val="18"/>
              </w:rPr>
              <w:t xml:space="preserve">Pros</w:t>
            </w:r>
          </w:p>
        </w:tc>
        <w:tc>
          <w:tcPr>
            <w:tcW w:type="dxa" w:w="8280"/>
            <w:tcBorders>
              <w:top w:val="single" w:color="C7D8EA" w:sz="1"/>
              <w:left w:val="single" w:color="C7D8EA" w:sz="1"/>
              <w:bottom w:val="single" w:color="C7D8EA" w:sz="1"/>
              <w:right w:val="single" w:color="C7D8EA" w:sz="1"/>
            </w:tcBorders>
            <w:shd w:fill="FFFFFF" w:val="clear"/>
            <w:tcMar>
              <w:top w:type="dxa" w:w="80"/>
              <w:left w:type="dxa" w:w="160"/>
              <w:bottom w:type="dxa" w:w="80"/>
              <w:right w:type="dxa" w:w="160"/>
            </w:tcMar>
            <w:vAlign w:val="top"/>
          </w:tcPr>
          <w:p>
            <w:pPr>
              <w:spacing w:after="30" w:before="30"/>
            </w:pPr>
            <w:r>
              <w:rPr>
                <w:rFonts w:ascii="Arial" w:cs="Arial" w:eastAsia="Arial" w:hAnsi="Arial"/>
                <w:i w:val="false"/>
                <w:iCs w:val="false"/>
                <w:color w:val="1D6B3E"/>
                <w:sz w:val="20"/>
                <w:szCs w:val="20"/>
              </w:rPr>
              <w:t xml:space="preserve">- 5 RER B stations in one commune - best car-free transport coverage of all 8</w:t>
            </w:r>
          </w:p>
          <w:p>
            <w:pPr>
              <w:spacing w:after="30" w:before="30"/>
            </w:pPr>
            <w:r>
              <w:rPr>
                <w:rFonts w:ascii="Arial" w:cs="Arial" w:eastAsia="Arial" w:hAnsi="Arial"/>
                <w:i w:val="false"/>
                <w:iCs w:val="false"/>
                <w:color w:val="1D6B3E"/>
                <w:sz w:val="20"/>
                <w:szCs w:val="20"/>
              </w:rPr>
              <w:t xml:space="preserve">- Highest household income (EUR 42,000 avg) - excellent neighbourhood economics</w:t>
            </w:r>
          </w:p>
          <w:p>
            <w:pPr>
              <w:spacing w:after="30" w:before="30"/>
            </w:pPr>
            <w:r>
              <w:rPr>
                <w:rFonts w:ascii="Arial" w:cs="Arial" w:eastAsia="Arial" w:hAnsi="Arial"/>
                <w:i w:val="false"/>
                <w:iCs w:val="false"/>
                <w:color w:val="1D6B3E"/>
                <w:sz w:val="20"/>
                <w:szCs w:val="20"/>
              </w:rPr>
              <w:t xml:space="preserve">- Very safe, family-loved commune with active community and cultural life</w:t>
            </w:r>
          </w:p>
          <w:p>
            <w:pPr>
              <w:spacing w:after="30" w:before="30"/>
            </w:pPr>
            <w:r>
              <w:rPr>
                <w:rFonts w:ascii="Arial" w:cs="Arial" w:eastAsia="Arial" w:hAnsi="Arial"/>
                <w:i w:val="false"/>
                <w:iCs w:val="false"/>
                <w:color w:val="1D6B3E"/>
                <w:sz w:val="20"/>
                <w:szCs w:val="20"/>
              </w:rPr>
              <w:t xml:space="preserve">- GPE Line 18 at Antonypole from 2027 - significant future value uplift</w:t>
            </w:r>
          </w:p>
          <w:p>
            <w:pPr>
              <w:spacing w:after="30" w:before="30"/>
            </w:pPr>
            <w:r>
              <w:rPr>
                <w:rFonts w:ascii="Arial" w:cs="Arial" w:eastAsia="Arial" w:hAnsi="Arial"/>
                <w:i w:val="false"/>
                <w:iCs w:val="false"/>
                <w:color w:val="1D6B3E"/>
                <w:sz w:val="20"/>
                <w:szCs w:val="20"/>
              </w:rPr>
              <w:t xml:space="preserve">- OrlyVal connection - convenient for India travel via Paris Orly</w:t>
            </w:r>
          </w:p>
          <w:p>
            <w:pPr>
              <w:spacing w:after="30" w:before="30"/>
            </w:pPr>
            <w:r>
              <w:rPr>
                <w:rFonts w:ascii="Arial" w:cs="Arial" w:eastAsia="Arial" w:hAnsi="Arial"/>
                <w:i w:val="false"/>
                <w:iCs w:val="false"/>
                <w:color w:val="1D6B3E"/>
                <w:sz w:val="20"/>
                <w:szCs w:val="20"/>
              </w:rPr>
              <w:t xml:space="preserve">- 13 active new-build programmes - most choice of any commune in this list</w:t>
            </w:r>
          </w:p>
        </w:tc>
      </w:tr>
      <w:tr>
        <w:tc>
          <w:tcPr>
            <w:tcW w:type="dxa" w:w="1080"/>
            <w:tcBorders>
              <w:top w:val="single" w:color="C7D8EA" w:sz="1"/>
              <w:left w:val="single" w:color="C7D8EA" w:sz="1"/>
              <w:bottom w:val="single" w:color="C7D8EA" w:sz="1"/>
              <w:right w:val="single" w:color="C7D8EA" w:sz="1"/>
            </w:tcBorders>
            <w:shd w:fill="FEF3C7" w:val="clear"/>
            <w:tcMar>
              <w:top w:type="dxa" w:w="80"/>
              <w:left w:type="dxa" w:w="80"/>
              <w:bottom w:type="dxa" w:w="80"/>
              <w:right w:type="dxa" w:w="80"/>
            </w:tcMar>
            <w:vAlign w:val="top"/>
          </w:tcPr>
          <w:p>
            <w:pPr>
              <w:jc w:val="center"/>
            </w:pPr>
            <w:r>
              <w:rPr>
                <w:rFonts w:ascii="Arial" w:cs="Arial" w:eastAsia="Arial" w:hAnsi="Arial"/>
                <w:b/>
                <w:bCs/>
                <w:color w:val="B45309"/>
                <w:sz w:val="18"/>
                <w:szCs w:val="18"/>
              </w:rPr>
              <w:t xml:space="preserve">Watch</w:t>
            </w:r>
          </w:p>
        </w:tc>
        <w:tc>
          <w:tcPr>
            <w:tcW w:type="dxa" w:w="8280"/>
            <w:tcBorders>
              <w:top w:val="single" w:color="C7D8EA" w:sz="1"/>
              <w:left w:val="single" w:color="C7D8EA" w:sz="1"/>
              <w:bottom w:val="single" w:color="C7D8EA" w:sz="1"/>
              <w:right w:val="single" w:color="C7D8EA" w:sz="1"/>
            </w:tcBorders>
            <w:shd w:fill="FEF3C7" w:val="clear"/>
            <w:tcMar>
              <w:top w:type="dxa" w:w="80"/>
              <w:left w:type="dxa" w:w="160"/>
              <w:bottom w:type="dxa" w:w="80"/>
              <w:right w:type="dxa" w:w="160"/>
            </w:tcMar>
            <w:vAlign w:val="top"/>
          </w:tcPr>
          <w:p>
            <w:pPr>
              <w:spacing w:after="30" w:before="30"/>
            </w:pPr>
            <w:r>
              <w:rPr>
                <w:rFonts w:ascii="Arial" w:cs="Arial" w:eastAsia="Arial" w:hAnsi="Arial"/>
                <w:i w:val="false"/>
                <w:iCs w:val="false"/>
                <w:color w:val="B45309"/>
                <w:sz w:val="20"/>
                <w:szCs w:val="20"/>
              </w:rPr>
              <w:t xml:space="preserve">- No international school in the commune - 25-min RER B commute to access one</w:t>
            </w:r>
          </w:p>
          <w:p>
            <w:pPr>
              <w:spacing w:after="30" w:before="30"/>
            </w:pPr>
            <w:r>
              <w:rPr>
                <w:rFonts w:ascii="Arial" w:cs="Arial" w:eastAsia="Arial" w:hAnsi="Arial"/>
                <w:i w:val="false"/>
                <w:iCs w:val="false"/>
                <w:color w:val="B45309"/>
                <w:sz w:val="20"/>
                <w:szCs w:val="20"/>
              </w:rPr>
              <w:t xml:space="preserve">- Busier, more urban feel than Plessis-Robinson - less architectural charm</w:t>
            </w:r>
          </w:p>
          <w:p>
            <w:pPr>
              <w:spacing w:after="30" w:before="30"/>
            </w:pPr>
            <w:r>
              <w:rPr>
                <w:rFonts w:ascii="Arial" w:cs="Arial" w:eastAsia="Arial" w:hAnsi="Arial"/>
                <w:i w:val="false"/>
                <w:iCs w:val="false"/>
                <w:color w:val="B45309"/>
                <w:sz w:val="20"/>
                <w:szCs w:val="20"/>
              </w:rPr>
              <w:t xml:space="preserve">- Some programmes (Les Cottages houses from EUR 478k) skew pricing high - verify T3 apartment quotes specifically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7D8EA" w:sz="1"/>
              <w:left w:val="single" w:color="C7D8EA" w:sz="1"/>
              <w:bottom w:val="single" w:color="C7D8EA" w:sz="1"/>
              <w:right w:val="single" w:color="C7D8EA" w:sz="1"/>
            </w:tcBorders>
            <w:shd w:fill="0D6B75" w:val="clear"/>
            <w:tcMar>
              <w:top w:type="dxa" w:w="100"/>
              <w:left w:type="dxa" w:w="80"/>
              <w:bottom w:type="dxa" w:w="100"/>
              <w:right w:type="dxa" w:w="80"/>
            </w:tcMar>
            <w:vAlign w:val="center"/>
          </w:tcPr>
          <w:p>
            <w:pPr>
              <w:jc w:val="center"/>
            </w:pPr>
            <w:r>
              <w:rPr>
                <w:rFonts w:ascii="Arial" w:cs="Arial" w:eastAsia="Arial" w:hAnsi="Arial"/>
                <w:b/>
                <w:bCs/>
                <w:color w:val="FFFFFF"/>
                <w:sz w:val="32"/>
                <w:szCs w:val="32"/>
              </w:rPr>
              <w:t xml:space="preserve">#3</w:t>
            </w:r>
          </w:p>
        </w:tc>
        <w:tc>
          <w:tcPr>
            <w:tcW w:type="dxa" w:w="8280"/>
            <w:tcBorders>
              <w:top w:val="single" w:color="C7D8EA" w:sz="1"/>
              <w:left w:val="single" w:color="C7D8EA" w:sz="1"/>
              <w:bottom w:val="single" w:color="C7D8EA" w:sz="1"/>
              <w:right w:val="single" w:color="C7D8EA" w:sz="1"/>
            </w:tcBorders>
            <w:shd w:fill="0D6B75" w:val="clear"/>
            <w:tcMar>
              <w:top w:type="dxa" w:w="100"/>
              <w:left w:type="dxa" w:w="160"/>
              <w:bottom w:type="dxa" w:w="100"/>
              <w:right w:type="dxa" w:w="160"/>
            </w:tcMar>
          </w:tcPr>
          <w:p>
            <w:r>
              <w:rPr>
                <w:rFonts w:ascii="Arial" w:cs="Arial" w:eastAsia="Arial" w:hAnsi="Arial"/>
                <w:b/>
                <w:bCs/>
                <w:color w:val="FFFFFF"/>
                <w:sz w:val="26"/>
                <w:szCs w:val="26"/>
              </w:rPr>
              <w:t xml:space="preserve">Saint-Maur-des-Fosses (94100)</w:t>
            </w:r>
          </w:p>
          <w:p>
            <w:r>
              <w:rPr>
                <w:rFonts w:ascii="Arial" w:cs="Arial" w:eastAsia="Arial" w:hAnsi="Arial"/>
                <w:i/>
                <w:iCs/>
                <w:color w:val="E0E8F0"/>
                <w:sz w:val="20"/>
                <w:szCs w:val="20"/>
              </w:rPr>
              <w:t xml:space="preserve">Val-de-Marne (94) | 4 RER A stations | Highest income in Val-de-Marne | Strong British expat community</w:t>
            </w:r>
          </w:p>
        </w:tc>
      </w:tr>
      <w:tr>
        <w:tc>
          <w:tcPr>
            <w:tcW w:type="dxa" w:w="1080"/>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top"/>
          </w:tcPr>
          <w:p>
            <w:pPr>
              <w:jc w:val="center"/>
            </w:pPr>
            <w:r>
              <w:rPr>
                <w:rFonts w:ascii="Arial" w:cs="Arial" w:eastAsia="Arial" w:hAnsi="Arial"/>
                <w:b/>
                <w:bCs/>
                <w:color w:val="2E5FA3"/>
                <w:sz w:val="18"/>
                <w:szCs w:val="18"/>
              </w:rPr>
              <w:t xml:space="preserve">Why?</w:t>
            </w:r>
          </w:p>
        </w:tc>
        <w:tc>
          <w:tcPr>
            <w:tcW w:type="dxa" w:w="8280"/>
            <w:tcBorders>
              <w:top w:val="single" w:color="C7D8EA" w:sz="1"/>
              <w:left w:val="single" w:color="C7D8EA" w:sz="1"/>
              <w:bottom w:val="single" w:color="C7D8EA" w:sz="1"/>
              <w:right w:val="single" w:color="C7D8EA" w:sz="1"/>
            </w:tcBorders>
            <w:shd w:fill="F2F5F7" w:val="clear"/>
            <w:tcMar>
              <w:top w:type="dxa" w:w="80"/>
              <w:left w:type="dxa" w:w="160"/>
              <w:bottom w:type="dxa" w:w="80"/>
              <w:right w:type="dxa" w:w="160"/>
            </w:tcMar>
            <w:vAlign w:val="top"/>
          </w:tcPr>
          <w:p>
            <w:pPr>
              <w:spacing w:after="30" w:before="30"/>
            </w:pPr>
            <w:r>
              <w:rPr>
                <w:rFonts w:ascii="Arial" w:cs="Arial" w:eastAsia="Arial" w:hAnsi="Arial"/>
                <w:b/>
                <w:bCs/>
                <w:color w:val="1D6B3E"/>
                <w:sz w:val="20"/>
                <w:szCs w:val="20"/>
              </w:rPr>
              <w:t xml:space="preserve">Income: </w:t>
            </w:r>
            <w:r>
              <w:rPr>
                <w:rFonts w:ascii="Arial" w:cs="Arial" w:eastAsia="Arial" w:hAnsi="Arial"/>
                <w:i w:val="false"/>
                <w:iCs w:val="false"/>
                <w:color w:val="000000"/>
                <w:sz w:val="20"/>
                <w:szCs w:val="20"/>
              </w:rPr>
              <w:t xml:space="preserve">EUR 32,730 per capita - 1.6 times the national average. Highest per capita income in all of department 94. Average household income ~EUR 35,700.</w:t>
            </w:r>
          </w:p>
          <w:p>
            <w:pPr>
              <w:spacing w:after="30" w:before="30"/>
            </w:pPr>
            <w:r>
              <w:rPr>
                <w:rFonts w:ascii="Arial" w:cs="Arial" w:eastAsia="Arial" w:hAnsi="Arial"/>
                <w:b/>
                <w:bCs/>
                <w:color w:val="1D6B3E"/>
                <w:sz w:val="20"/>
                <w:szCs w:val="20"/>
              </w:rPr>
              <w:t xml:space="preserve">Transport: </w:t>
            </w:r>
            <w:r>
              <w:rPr>
                <w:rFonts w:ascii="Arial" w:cs="Arial" w:eastAsia="Arial" w:hAnsi="Arial"/>
                <w:i w:val="false"/>
                <w:iCs w:val="false"/>
                <w:color w:val="000000"/>
                <w:sz w:val="20"/>
                <w:szCs w:val="20"/>
              </w:rPr>
              <w:t xml:space="preserve">4 RER A stations within commune boundaries - some of the best car-free coverage in the Paris suburbs. Paris Chatelet in 12-15 minutes.</w:t>
            </w:r>
          </w:p>
          <w:p>
            <w:pPr>
              <w:spacing w:after="30" w:before="30"/>
            </w:pPr>
            <w:r>
              <w:rPr>
                <w:rFonts w:ascii="Arial" w:cs="Arial" w:eastAsia="Arial" w:hAnsi="Arial"/>
                <w:b/>
                <w:bCs/>
                <w:color w:val="1D6B3E"/>
                <w:sz w:val="20"/>
                <w:szCs w:val="20"/>
              </w:rPr>
              <w:t xml:space="preserve">Safety: </w:t>
            </w:r>
            <w:r>
              <w:rPr>
                <w:rFonts w:ascii="Arial" w:cs="Arial" w:eastAsia="Arial" w:hAnsi="Arial"/>
                <w:i w:val="false"/>
                <w:iCs w:val="false"/>
                <w:color w:val="000000"/>
                <w:sz w:val="20"/>
                <w:szCs w:val="20"/>
              </w:rPr>
              <w:t xml:space="preserve">Residents rate safety 8/10. Active municipal police, city-wide video surveillance. Bac success rate 96.8% - reflects highly engaged, educated population.</w:t>
            </w:r>
          </w:p>
          <w:p>
            <w:pPr>
              <w:spacing w:after="30" w:before="30"/>
            </w:pPr>
            <w:r>
              <w:rPr>
                <w:rFonts w:ascii="Arial" w:cs="Arial" w:eastAsia="Arial" w:hAnsi="Arial"/>
                <w:b/>
                <w:bCs/>
                <w:color w:val="2E5FA3"/>
                <w:sz w:val="20"/>
                <w:szCs w:val="20"/>
              </w:rPr>
              <w:t xml:space="preserve">Expat community: </w:t>
            </w:r>
            <w:r>
              <w:rPr>
                <w:rFonts w:ascii="Arial" w:cs="Arial" w:eastAsia="Arial" w:hAnsi="Arial"/>
                <w:i w:val="false"/>
                <w:iCs w:val="false"/>
                <w:color w:val="000000"/>
                <w:sz w:val="20"/>
                <w:szCs w:val="20"/>
              </w:rPr>
              <w:t xml:space="preserve">Well-established British and international expat community. English-speaking networks, international school process familiarity. A natural soft landing for Indian expat families.</w:t>
            </w:r>
          </w:p>
          <w:p>
            <w:pPr>
              <w:spacing w:after="30" w:before="30"/>
            </w:pPr>
            <w:r>
              <w:rPr>
                <w:rFonts w:ascii="Arial" w:cs="Arial" w:eastAsia="Arial" w:hAnsi="Arial"/>
                <w:b/>
                <w:bCs/>
                <w:color w:val="2E5FA3"/>
                <w:sz w:val="20"/>
                <w:szCs w:val="20"/>
              </w:rPr>
              <w:t xml:space="preserve">Environment: </w:t>
            </w:r>
            <w:r>
              <w:rPr>
                <w:rFonts w:ascii="Arial" w:cs="Arial" w:eastAsia="Arial" w:hAnsi="Arial"/>
                <w:i w:val="false"/>
                <w:iCs w:val="false"/>
                <w:color w:val="000000"/>
                <w:sz w:val="20"/>
                <w:szCs w:val="20"/>
              </w:rPr>
              <w:t xml:space="preserve">Meanders of the Marne River wind through the commune - beautiful waterside living. Upscale tree-lined avenues, most sought-after in Val-de-Marne.</w:t>
            </w:r>
          </w:p>
          <w:p>
            <w:pPr>
              <w:spacing w:after="30" w:before="30"/>
            </w:pPr>
            <w:r>
              <w:rPr>
                <w:rFonts w:ascii="Arial" w:cs="Arial" w:eastAsia="Arial" w:hAnsi="Arial"/>
                <w:b/>
                <w:bCs/>
                <w:color w:val="2E5FA3"/>
                <w:sz w:val="20"/>
                <w:szCs w:val="20"/>
              </w:rPr>
              <w:t xml:space="preserve">Budget: </w:t>
            </w:r>
            <w:r>
              <w:rPr>
                <w:rFonts w:ascii="Arial" w:cs="Arial" w:eastAsia="Arial" w:hAnsi="Arial"/>
                <w:i w:val="false"/>
                <w:iCs w:val="false"/>
                <w:color w:val="000000"/>
                <w:sz w:val="20"/>
                <w:szCs w:val="20"/>
              </w:rPr>
              <w:t xml:space="preserve">Average apartment price EUR 5,498/sqm. A 60m2 T3 new-build would be ~EUR 330,000 - within max budget with developer promotion.</w:t>
            </w:r>
          </w:p>
          <w:p>
            <w:pPr>
              <w:spacing w:after="30" w:before="30"/>
            </w:pPr>
            <w:r>
              <w:rPr>
                <w:rFonts w:ascii="Arial" w:cs="Arial" w:eastAsia="Arial" w:hAnsi="Arial"/>
                <w:b/>
                <w:bCs/>
                <w:color w:val="2E5FA3"/>
                <w:sz w:val="20"/>
                <w:szCs w:val="20"/>
              </w:rPr>
              <w:t xml:space="preserve">Schools: </w:t>
            </w:r>
            <w:r>
              <w:rPr>
                <w:rFonts w:ascii="Arial" w:cs="Arial" w:eastAsia="Arial" w:hAnsi="Arial"/>
                <w:i w:val="false"/>
                <w:iCs w:val="false"/>
                <w:color w:val="000000"/>
                <w:sz w:val="20"/>
                <w:szCs w:val="20"/>
              </w:rPr>
              <w:t xml:space="preserve">Adjacent to Vincennes - access to new Lycee International de Vincennes (British section, IB pathway) via 1 RER A stop. All eastern Paris international schools within 15-20 min.</w:t>
            </w:r>
          </w:p>
        </w:tc>
      </w:tr>
      <w:tr>
        <w:tc>
          <w:tcPr>
            <w:tcW w:type="dxa" w:w="1080"/>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top"/>
          </w:tcPr>
          <w:p>
            <w:pPr>
              <w:jc w:val="center"/>
            </w:pPr>
            <w:r>
              <w:rPr>
                <w:rFonts w:ascii="Arial" w:cs="Arial" w:eastAsia="Arial" w:hAnsi="Arial"/>
                <w:b/>
                <w:bCs/>
                <w:color w:val="1D6B3E"/>
                <w:sz w:val="18"/>
                <w:szCs w:val="18"/>
              </w:rPr>
              <w:t xml:space="preserve">Pros</w:t>
            </w:r>
          </w:p>
        </w:tc>
        <w:tc>
          <w:tcPr>
            <w:tcW w:type="dxa" w:w="8280"/>
            <w:tcBorders>
              <w:top w:val="single" w:color="C7D8EA" w:sz="1"/>
              <w:left w:val="single" w:color="C7D8EA" w:sz="1"/>
              <w:bottom w:val="single" w:color="C7D8EA" w:sz="1"/>
              <w:right w:val="single" w:color="C7D8EA" w:sz="1"/>
            </w:tcBorders>
            <w:shd w:fill="FFFFFF" w:val="clear"/>
            <w:tcMar>
              <w:top w:type="dxa" w:w="80"/>
              <w:left w:type="dxa" w:w="160"/>
              <w:bottom w:type="dxa" w:w="80"/>
              <w:right w:type="dxa" w:w="160"/>
            </w:tcMar>
            <w:vAlign w:val="top"/>
          </w:tcPr>
          <w:p>
            <w:pPr>
              <w:spacing w:after="30" w:before="30"/>
            </w:pPr>
            <w:r>
              <w:rPr>
                <w:rFonts w:ascii="Arial" w:cs="Arial" w:eastAsia="Arial" w:hAnsi="Arial"/>
                <w:i w:val="false"/>
                <w:iCs w:val="false"/>
                <w:color w:val="1D6B3E"/>
                <w:sz w:val="20"/>
                <w:szCs w:val="20"/>
              </w:rPr>
              <w:t xml:space="preserve">- 4 RER A stations - Paris in 12-15 min, exceptional eastward connectivity</w:t>
            </w:r>
          </w:p>
          <w:p>
            <w:pPr>
              <w:spacing w:after="30" w:before="30"/>
            </w:pPr>
            <w:r>
              <w:rPr>
                <w:rFonts w:ascii="Arial" w:cs="Arial" w:eastAsia="Arial" w:hAnsi="Arial"/>
                <w:i w:val="false"/>
                <w:iCs w:val="false"/>
                <w:color w:val="1D6B3E"/>
                <w:sz w:val="20"/>
                <w:szCs w:val="20"/>
              </w:rPr>
              <w:t xml:space="preserve">- EUR 32,730 per capita - highest income in all of Val-de-Marne</w:t>
            </w:r>
          </w:p>
          <w:p>
            <w:pPr>
              <w:spacing w:after="30" w:before="30"/>
            </w:pPr>
            <w:r>
              <w:rPr>
                <w:rFonts w:ascii="Arial" w:cs="Arial" w:eastAsia="Arial" w:hAnsi="Arial"/>
                <w:i w:val="false"/>
                <w:iCs w:val="false"/>
                <w:color w:val="1D6B3E"/>
                <w:sz w:val="20"/>
                <w:szCs w:val="20"/>
              </w:rPr>
              <w:t xml:space="preserve">- Strong established British/international expat community - practical support network</w:t>
            </w:r>
          </w:p>
          <w:p>
            <w:pPr>
              <w:spacing w:after="30" w:before="30"/>
            </w:pPr>
            <w:r>
              <w:rPr>
                <w:rFonts w:ascii="Arial" w:cs="Arial" w:eastAsia="Arial" w:hAnsi="Arial"/>
                <w:i w:val="false"/>
                <w:iCs w:val="false"/>
                <w:color w:val="1D6B3E"/>
                <w:sz w:val="20"/>
                <w:szCs w:val="20"/>
              </w:rPr>
              <w:t xml:space="preserve">- Marne riverside setting - beautiful, family-friendly outdoor environment</w:t>
            </w:r>
          </w:p>
          <w:p>
            <w:pPr>
              <w:spacing w:after="30" w:before="30"/>
            </w:pPr>
            <w:r>
              <w:rPr>
                <w:rFonts w:ascii="Arial" w:cs="Arial" w:eastAsia="Arial" w:hAnsi="Arial"/>
                <w:i w:val="false"/>
                <w:iCs w:val="false"/>
                <w:color w:val="1D6B3E"/>
                <w:sz w:val="20"/>
                <w:szCs w:val="20"/>
              </w:rPr>
              <w:t xml:space="preserve">- Adjacent to Vincennes international lycee (1 RER stop away)</w:t>
            </w:r>
          </w:p>
          <w:p>
            <w:pPr>
              <w:spacing w:after="30" w:before="30"/>
            </w:pPr>
            <w:r>
              <w:rPr>
                <w:rFonts w:ascii="Arial" w:cs="Arial" w:eastAsia="Arial" w:hAnsi="Arial"/>
                <w:i w:val="false"/>
                <w:iCs w:val="false"/>
                <w:color w:val="1D6B3E"/>
                <w:sz w:val="20"/>
                <w:szCs w:val="20"/>
              </w:rPr>
              <w:t xml:space="preserve">- Safety rated 8/10 by residents with active municipal police presence</w:t>
            </w:r>
          </w:p>
        </w:tc>
      </w:tr>
      <w:tr>
        <w:tc>
          <w:tcPr>
            <w:tcW w:type="dxa" w:w="1080"/>
            <w:tcBorders>
              <w:top w:val="single" w:color="C7D8EA" w:sz="1"/>
              <w:left w:val="single" w:color="C7D8EA" w:sz="1"/>
              <w:bottom w:val="single" w:color="C7D8EA" w:sz="1"/>
              <w:right w:val="single" w:color="C7D8EA" w:sz="1"/>
            </w:tcBorders>
            <w:shd w:fill="FEF3C7" w:val="clear"/>
            <w:tcMar>
              <w:top w:type="dxa" w:w="80"/>
              <w:left w:type="dxa" w:w="80"/>
              <w:bottom w:type="dxa" w:w="80"/>
              <w:right w:type="dxa" w:w="80"/>
            </w:tcMar>
            <w:vAlign w:val="top"/>
          </w:tcPr>
          <w:p>
            <w:pPr>
              <w:jc w:val="center"/>
            </w:pPr>
            <w:r>
              <w:rPr>
                <w:rFonts w:ascii="Arial" w:cs="Arial" w:eastAsia="Arial" w:hAnsi="Arial"/>
                <w:b/>
                <w:bCs/>
                <w:color w:val="B45309"/>
                <w:sz w:val="18"/>
                <w:szCs w:val="18"/>
              </w:rPr>
              <w:t xml:space="preserve">Watch</w:t>
            </w:r>
          </w:p>
        </w:tc>
        <w:tc>
          <w:tcPr>
            <w:tcW w:type="dxa" w:w="8280"/>
            <w:tcBorders>
              <w:top w:val="single" w:color="C7D8EA" w:sz="1"/>
              <w:left w:val="single" w:color="C7D8EA" w:sz="1"/>
              <w:bottom w:val="single" w:color="C7D8EA" w:sz="1"/>
              <w:right w:val="single" w:color="C7D8EA" w:sz="1"/>
            </w:tcBorders>
            <w:shd w:fill="FEF3C7" w:val="clear"/>
            <w:tcMar>
              <w:top w:type="dxa" w:w="80"/>
              <w:left w:type="dxa" w:w="160"/>
              <w:bottom w:type="dxa" w:w="80"/>
              <w:right w:type="dxa" w:w="160"/>
            </w:tcMar>
            <w:vAlign w:val="top"/>
          </w:tcPr>
          <w:p>
            <w:pPr>
              <w:spacing w:after="30" w:before="30"/>
            </w:pPr>
            <w:r>
              <w:rPr>
                <w:rFonts w:ascii="Arial" w:cs="Arial" w:eastAsia="Arial" w:hAnsi="Arial"/>
                <w:i w:val="false"/>
                <w:iCs w:val="false"/>
                <w:color w:val="B45309"/>
                <w:sz w:val="20"/>
                <w:szCs w:val="20"/>
              </w:rPr>
              <w:t xml:space="preserve">- Prices at top of your budget - little margin; look for developer promotions</w:t>
            </w:r>
          </w:p>
          <w:p>
            <w:pPr>
              <w:spacing w:after="30" w:before="30"/>
            </w:pPr>
            <w:r>
              <w:rPr>
                <w:rFonts w:ascii="Arial" w:cs="Arial" w:eastAsia="Arial" w:hAnsi="Arial"/>
                <w:i w:val="false"/>
                <w:iCs w:val="false"/>
                <w:color w:val="B45309"/>
                <w:sz w:val="20"/>
                <w:szCs w:val="20"/>
              </w:rPr>
              <w:t xml:space="preserve">- Most sought-after commune in Val-de-Marne - competition for new-build allocations is high</w:t>
            </w:r>
          </w:p>
          <w:p>
            <w:pPr>
              <w:spacing w:after="30" w:before="30"/>
            </w:pPr>
            <w:r>
              <w:rPr>
                <w:rFonts w:ascii="Arial" w:cs="Arial" w:eastAsia="Arial" w:hAnsi="Arial"/>
                <w:i w:val="false"/>
                <w:iCs w:val="false"/>
                <w:color w:val="B45309"/>
                <w:sz w:val="20"/>
                <w:szCs w:val="20"/>
              </w:rPr>
              <w:t xml:space="preserve">- Older housing stock dominates - new-build programmes less numerous than in Antony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7D8EA" w:sz="1"/>
              <w:left w:val="single" w:color="C7D8EA" w:sz="1"/>
              <w:bottom w:val="single" w:color="C7D8EA" w:sz="1"/>
              <w:right w:val="single" w:color="C7D8EA" w:sz="1"/>
            </w:tcBorders>
            <w:shd w:fill="2E5FA3" w:val="clear"/>
            <w:tcMar>
              <w:top w:type="dxa" w:w="100"/>
              <w:left w:type="dxa" w:w="80"/>
              <w:bottom w:type="dxa" w:w="100"/>
              <w:right w:type="dxa" w:w="80"/>
            </w:tcMar>
            <w:vAlign w:val="center"/>
          </w:tcPr>
          <w:p>
            <w:pPr>
              <w:jc w:val="center"/>
            </w:pPr>
            <w:r>
              <w:rPr>
                <w:rFonts w:ascii="Arial" w:cs="Arial" w:eastAsia="Arial" w:hAnsi="Arial"/>
                <w:b/>
                <w:bCs/>
                <w:color w:val="FFFFFF"/>
                <w:sz w:val="32"/>
                <w:szCs w:val="32"/>
              </w:rPr>
              <w:t xml:space="preserve">#4</w:t>
            </w:r>
          </w:p>
        </w:tc>
        <w:tc>
          <w:tcPr>
            <w:tcW w:type="dxa" w:w="8280"/>
            <w:tcBorders>
              <w:top w:val="single" w:color="C7D8EA" w:sz="1"/>
              <w:left w:val="single" w:color="C7D8EA" w:sz="1"/>
              <w:bottom w:val="single" w:color="C7D8EA" w:sz="1"/>
              <w:right w:val="single" w:color="C7D8EA" w:sz="1"/>
            </w:tcBorders>
            <w:shd w:fill="2E5FA3" w:val="clear"/>
            <w:tcMar>
              <w:top w:type="dxa" w:w="100"/>
              <w:left w:type="dxa" w:w="160"/>
              <w:bottom w:type="dxa" w:w="100"/>
              <w:right w:type="dxa" w:w="160"/>
            </w:tcMar>
          </w:tcPr>
          <w:p>
            <w:r>
              <w:rPr>
                <w:rFonts w:ascii="Arial" w:cs="Arial" w:eastAsia="Arial" w:hAnsi="Arial"/>
                <w:b/>
                <w:bCs/>
                <w:color w:val="FFFFFF"/>
                <w:sz w:val="26"/>
                <w:szCs w:val="26"/>
              </w:rPr>
              <w:t xml:space="preserve">Clamart (92140)</w:t>
            </w:r>
          </w:p>
          <w:p>
            <w:r>
              <w:rPr>
                <w:rFonts w:ascii="Arial" w:cs="Arial" w:eastAsia="Arial" w:hAnsi="Arial"/>
                <w:i/>
                <w:iCs/>
                <w:color w:val="E0E8F0"/>
                <w:sz w:val="20"/>
                <w:szCs w:val="20"/>
              </w:rPr>
              <w:t xml:space="preserve">Hauts-de-Seine (92) | Most budget-friendly dept 92 option | GPE Line 15 coming | Meudon forest | High income</w:t>
            </w:r>
          </w:p>
        </w:tc>
      </w:tr>
      <w:tr>
        <w:tc>
          <w:tcPr>
            <w:tcW w:type="dxa" w:w="1080"/>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top"/>
          </w:tcPr>
          <w:p>
            <w:pPr>
              <w:jc w:val="center"/>
            </w:pPr>
            <w:r>
              <w:rPr>
                <w:rFonts w:ascii="Arial" w:cs="Arial" w:eastAsia="Arial" w:hAnsi="Arial"/>
                <w:b/>
                <w:bCs/>
                <w:color w:val="2E5FA3"/>
                <w:sz w:val="18"/>
                <w:szCs w:val="18"/>
              </w:rPr>
              <w:t xml:space="preserve">Why?</w:t>
            </w:r>
          </w:p>
        </w:tc>
        <w:tc>
          <w:tcPr>
            <w:tcW w:type="dxa" w:w="8280"/>
            <w:tcBorders>
              <w:top w:val="single" w:color="C7D8EA" w:sz="1"/>
              <w:left w:val="single" w:color="C7D8EA" w:sz="1"/>
              <w:bottom w:val="single" w:color="C7D8EA" w:sz="1"/>
              <w:right w:val="single" w:color="C7D8EA" w:sz="1"/>
            </w:tcBorders>
            <w:shd w:fill="F2F5F7" w:val="clear"/>
            <w:tcMar>
              <w:top w:type="dxa" w:w="80"/>
              <w:left w:type="dxa" w:w="160"/>
              <w:bottom w:type="dxa" w:w="80"/>
              <w:right w:type="dxa" w:w="160"/>
            </w:tcMar>
            <w:vAlign w:val="top"/>
          </w:tcPr>
          <w:p>
            <w:pPr>
              <w:spacing w:after="30" w:before="30"/>
            </w:pPr>
            <w:r>
              <w:rPr>
                <w:rFonts w:ascii="Arial" w:cs="Arial" w:eastAsia="Arial" w:hAnsi="Arial"/>
                <w:b/>
                <w:bCs/>
                <w:color w:val="1D6B3E"/>
                <w:sz w:val="20"/>
                <w:szCs w:val="20"/>
              </w:rPr>
              <w:t xml:space="preserve">Income: </w:t>
            </w:r>
            <w:r>
              <w:rPr>
                <w:rFonts w:ascii="Arial" w:cs="Arial" w:eastAsia="Arial" w:hAnsi="Arial"/>
                <w:i w:val="false"/>
                <w:iCs w:val="false"/>
                <w:color w:val="000000"/>
                <w:sz w:val="20"/>
                <w:szCs w:val="20"/>
              </w:rPr>
              <w:t xml:space="preserve">EUR 29,920 per capita - significantly above national average (EUR 20,590). IPS social index of 130 = 'highly favored' environment. A quality socioeconomic neighbourhood.</w:t>
            </w:r>
          </w:p>
          <w:p>
            <w:pPr>
              <w:spacing w:after="30" w:before="30"/>
            </w:pPr>
            <w:r>
              <w:rPr>
                <w:rFonts w:ascii="Arial" w:cs="Arial" w:eastAsia="Arial" w:hAnsi="Arial"/>
                <w:b/>
                <w:bCs/>
                <w:color w:val="2E5FA3"/>
                <w:sz w:val="20"/>
                <w:szCs w:val="20"/>
              </w:rPr>
              <w:t xml:space="preserve">Transport (now): </w:t>
            </w:r>
            <w:r>
              <w:rPr>
                <w:rFonts w:ascii="Arial" w:cs="Arial" w:eastAsia="Arial" w:hAnsi="Arial"/>
                <w:i w:val="false"/>
                <w:iCs w:val="false"/>
                <w:color w:val="000000"/>
                <w:sz w:val="20"/>
                <w:szCs w:val="20"/>
              </w:rPr>
              <w:t xml:space="preserve">Transilien N train to Paris Montparnasse in ~15 min. Tram T6 connections. Bus links to Antony RER B and Bagneux Metro 4.</w:t>
            </w:r>
          </w:p>
          <w:p>
            <w:pPr>
              <w:spacing w:after="30" w:before="30"/>
            </w:pPr>
            <w:r>
              <w:rPr>
                <w:rFonts w:ascii="Arial" w:cs="Arial" w:eastAsia="Arial" w:hAnsi="Arial"/>
                <w:b/>
                <w:bCs/>
                <w:color w:val="1D6B3E"/>
                <w:sz w:val="20"/>
                <w:szCs w:val="20"/>
              </w:rPr>
              <w:t xml:space="preserve">Transport (future): </w:t>
            </w:r>
            <w:r>
              <w:rPr>
                <w:rFonts w:ascii="Arial" w:cs="Arial" w:eastAsia="Arial" w:hAnsi="Arial"/>
                <w:i w:val="false"/>
                <w:iCs w:val="false"/>
                <w:color w:val="000000"/>
                <w:sz w:val="20"/>
                <w:szCs w:val="20"/>
              </w:rPr>
              <w:t xml:space="preserve">GPE Line 15 South - Clamart station confirmed, now delayed to Q1-Q3 2027. When open: direct orbital metro to Bagneux, Versailles, CDG, Orly without entering central Paris. Transformational for the commune's connectivity.</w:t>
            </w:r>
          </w:p>
          <w:p>
            <w:pPr>
              <w:spacing w:after="30" w:before="30"/>
            </w:pPr>
            <w:r>
              <w:rPr>
                <w:rFonts w:ascii="Arial" w:cs="Arial" w:eastAsia="Arial" w:hAnsi="Arial"/>
                <w:b/>
                <w:bCs/>
                <w:color w:val="1D6B3E"/>
                <w:sz w:val="20"/>
                <w:szCs w:val="20"/>
              </w:rPr>
              <w:t xml:space="preserve">Budget: </w:t>
            </w:r>
            <w:r>
              <w:rPr>
                <w:rFonts w:ascii="Arial" w:cs="Arial" w:eastAsia="Arial" w:hAnsi="Arial"/>
                <w:i w:val="false"/>
                <w:iCs w:val="false"/>
                <w:color w:val="000000"/>
                <w:sz w:val="20"/>
                <w:szCs w:val="20"/>
              </w:rPr>
              <w:t xml:space="preserve">Most budget-friendly of the five top picks. New-build programmes at the Clamart/Plessis-Robinson boundary from EUR 220,000. Excellent value for a dept 92 commune.</w:t>
            </w:r>
          </w:p>
          <w:p>
            <w:pPr>
              <w:spacing w:after="30" w:before="30"/>
            </w:pPr>
            <w:r>
              <w:rPr>
                <w:rFonts w:ascii="Arial" w:cs="Arial" w:eastAsia="Arial" w:hAnsi="Arial"/>
                <w:b/>
                <w:bCs/>
                <w:color w:val="2E5FA3"/>
                <w:sz w:val="20"/>
                <w:szCs w:val="20"/>
              </w:rPr>
              <w:t xml:space="preserve">Environment: </w:t>
            </w:r>
            <w:r>
              <w:rPr>
                <w:rFonts w:ascii="Arial" w:cs="Arial" w:eastAsia="Arial" w:hAnsi="Arial"/>
                <w:i w:val="false"/>
                <w:iCs w:val="false"/>
                <w:color w:val="000000"/>
                <w:sz w:val="20"/>
                <w:szCs w:val="20"/>
              </w:rPr>
              <w:t xml:space="preserve">Adjacent to the Foret de Meudon - a large state forest with cycling paths, hiking and picnic areas. Genuinely green character for a dept 92 commune.</w:t>
            </w:r>
          </w:p>
          <w:p>
            <w:pPr>
              <w:spacing w:after="30" w:before="30"/>
            </w:pPr>
            <w:r>
              <w:rPr>
                <w:rFonts w:ascii="Arial" w:cs="Arial" w:eastAsia="Arial" w:hAnsi="Arial"/>
                <w:b/>
                <w:bCs/>
                <w:color w:val="2E5FA3"/>
                <w:sz w:val="20"/>
                <w:szCs w:val="20"/>
              </w:rPr>
              <w:t xml:space="preserve">Schools: </w:t>
            </w:r>
            <w:r>
              <w:rPr>
                <w:rFonts w:ascii="Arial" w:cs="Arial" w:eastAsia="Arial" w:hAnsi="Arial"/>
                <w:i w:val="false"/>
                <w:iCs w:val="false"/>
                <w:color w:val="000000"/>
                <w:sz w:val="20"/>
                <w:szCs w:val="20"/>
              </w:rPr>
              <w:t xml:space="preserve">Bilingual Montessori school in commune. IPS 130 (highly favored local schools). RER B (Antony) accessible by bus for all southern Paris international schools.</w:t>
            </w:r>
          </w:p>
        </w:tc>
      </w:tr>
      <w:tr>
        <w:tc>
          <w:tcPr>
            <w:tcW w:type="dxa" w:w="1080"/>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top"/>
          </w:tcPr>
          <w:p>
            <w:pPr>
              <w:jc w:val="center"/>
            </w:pPr>
            <w:r>
              <w:rPr>
                <w:rFonts w:ascii="Arial" w:cs="Arial" w:eastAsia="Arial" w:hAnsi="Arial"/>
                <w:b/>
                <w:bCs/>
                <w:color w:val="1D6B3E"/>
                <w:sz w:val="18"/>
                <w:szCs w:val="18"/>
              </w:rPr>
              <w:t xml:space="preserve">Pros</w:t>
            </w:r>
          </w:p>
        </w:tc>
        <w:tc>
          <w:tcPr>
            <w:tcW w:type="dxa" w:w="8280"/>
            <w:tcBorders>
              <w:top w:val="single" w:color="C7D8EA" w:sz="1"/>
              <w:left w:val="single" w:color="C7D8EA" w:sz="1"/>
              <w:bottom w:val="single" w:color="C7D8EA" w:sz="1"/>
              <w:right w:val="single" w:color="C7D8EA" w:sz="1"/>
            </w:tcBorders>
            <w:shd w:fill="FFFFFF" w:val="clear"/>
            <w:tcMar>
              <w:top w:type="dxa" w:w="80"/>
              <w:left w:type="dxa" w:w="160"/>
              <w:bottom w:type="dxa" w:w="80"/>
              <w:right w:type="dxa" w:w="160"/>
            </w:tcMar>
            <w:vAlign w:val="top"/>
          </w:tcPr>
          <w:p>
            <w:pPr>
              <w:spacing w:after="30" w:before="30"/>
            </w:pPr>
            <w:r>
              <w:rPr>
                <w:rFonts w:ascii="Arial" w:cs="Arial" w:eastAsia="Arial" w:hAnsi="Arial"/>
                <w:i w:val="false"/>
                <w:iCs w:val="false"/>
                <w:color w:val="1D6B3E"/>
                <w:sz w:val="20"/>
                <w:szCs w:val="20"/>
              </w:rPr>
              <w:t xml:space="preserve">- Most affordable dept 92 new builds - programmes from EUR 220,000</w:t>
            </w:r>
          </w:p>
          <w:p>
            <w:pPr>
              <w:spacing w:after="30" w:before="30"/>
            </w:pPr>
            <w:r>
              <w:rPr>
                <w:rFonts w:ascii="Arial" w:cs="Arial" w:eastAsia="Arial" w:hAnsi="Arial"/>
                <w:i w:val="false"/>
                <w:iCs w:val="false"/>
                <w:color w:val="1D6B3E"/>
                <w:sz w:val="20"/>
                <w:szCs w:val="20"/>
              </w:rPr>
              <w:t xml:space="preserve">- GPE Line 15 Clamart station coming - strong price appreciation expected post-opening</w:t>
            </w:r>
          </w:p>
          <w:p>
            <w:pPr>
              <w:spacing w:after="30" w:before="30"/>
            </w:pPr>
            <w:r>
              <w:rPr>
                <w:rFonts w:ascii="Arial" w:cs="Arial" w:eastAsia="Arial" w:hAnsi="Arial"/>
                <w:i w:val="false"/>
                <w:iCs w:val="false"/>
                <w:color w:val="1D6B3E"/>
                <w:sz w:val="20"/>
                <w:szCs w:val="20"/>
              </w:rPr>
              <w:t xml:space="preserve">- Adjacent to Foret de Meudon (1,100 ha) - major green asset for family life</w:t>
            </w:r>
          </w:p>
          <w:p>
            <w:pPr>
              <w:spacing w:after="30" w:before="30"/>
            </w:pPr>
            <w:r>
              <w:rPr>
                <w:rFonts w:ascii="Arial" w:cs="Arial" w:eastAsia="Arial" w:hAnsi="Arial"/>
                <w:i w:val="false"/>
                <w:iCs w:val="false"/>
                <w:color w:val="1D6B3E"/>
                <w:sz w:val="20"/>
                <w:szCs w:val="20"/>
              </w:rPr>
              <w:t xml:space="preserve">- Dept 92 address with good school quality and IPS score of 130</w:t>
            </w:r>
          </w:p>
          <w:p>
            <w:pPr>
              <w:spacing w:after="30" w:before="30"/>
            </w:pPr>
            <w:r>
              <w:rPr>
                <w:rFonts w:ascii="Arial" w:cs="Arial" w:eastAsia="Arial" w:hAnsi="Arial"/>
                <w:i w:val="false"/>
                <w:iCs w:val="false"/>
                <w:color w:val="1D6B3E"/>
                <w:sz w:val="20"/>
                <w:szCs w:val="20"/>
              </w:rPr>
              <w:t xml:space="preserve">- Borders Le Plessis-Robinson - can benefit from both communes' offerings</w:t>
            </w:r>
          </w:p>
        </w:tc>
      </w:tr>
      <w:tr>
        <w:tc>
          <w:tcPr>
            <w:tcW w:type="dxa" w:w="1080"/>
            <w:tcBorders>
              <w:top w:val="single" w:color="C7D8EA" w:sz="1"/>
              <w:left w:val="single" w:color="C7D8EA" w:sz="1"/>
              <w:bottom w:val="single" w:color="C7D8EA" w:sz="1"/>
              <w:right w:val="single" w:color="C7D8EA" w:sz="1"/>
            </w:tcBorders>
            <w:shd w:fill="FEF3C7" w:val="clear"/>
            <w:tcMar>
              <w:top w:type="dxa" w:w="80"/>
              <w:left w:type="dxa" w:w="80"/>
              <w:bottom w:type="dxa" w:w="80"/>
              <w:right w:type="dxa" w:w="80"/>
            </w:tcMar>
            <w:vAlign w:val="top"/>
          </w:tcPr>
          <w:p>
            <w:pPr>
              <w:jc w:val="center"/>
            </w:pPr>
            <w:r>
              <w:rPr>
                <w:rFonts w:ascii="Arial" w:cs="Arial" w:eastAsia="Arial" w:hAnsi="Arial"/>
                <w:b/>
                <w:bCs/>
                <w:color w:val="B45309"/>
                <w:sz w:val="18"/>
                <w:szCs w:val="18"/>
              </w:rPr>
              <w:t xml:space="preserve">Watch</w:t>
            </w:r>
          </w:p>
        </w:tc>
        <w:tc>
          <w:tcPr>
            <w:tcW w:type="dxa" w:w="8280"/>
            <w:tcBorders>
              <w:top w:val="single" w:color="C7D8EA" w:sz="1"/>
              <w:left w:val="single" w:color="C7D8EA" w:sz="1"/>
              <w:bottom w:val="single" w:color="C7D8EA" w:sz="1"/>
              <w:right w:val="single" w:color="C7D8EA" w:sz="1"/>
            </w:tcBorders>
            <w:shd w:fill="FEF3C7" w:val="clear"/>
            <w:tcMar>
              <w:top w:type="dxa" w:w="80"/>
              <w:left w:type="dxa" w:w="160"/>
              <w:bottom w:type="dxa" w:w="80"/>
              <w:right w:type="dxa" w:w="160"/>
            </w:tcMar>
            <w:vAlign w:val="top"/>
          </w:tcPr>
          <w:p>
            <w:pPr>
              <w:spacing w:after="30" w:before="30"/>
            </w:pPr>
            <w:r>
              <w:rPr>
                <w:rFonts w:ascii="Arial" w:cs="Arial" w:eastAsia="Arial" w:hAnsi="Arial"/>
                <w:i w:val="false"/>
                <w:iCs w:val="false"/>
                <w:color w:val="B45309"/>
                <w:sz w:val="20"/>
                <w:szCs w:val="20"/>
              </w:rPr>
              <w:t xml:space="preserve">- Current transport (Transilien N) less frequent than RER - daily commute less smooth until 2027</w:t>
            </w:r>
          </w:p>
          <w:p>
            <w:pPr>
              <w:spacing w:after="30" w:before="30"/>
            </w:pPr>
            <w:r>
              <w:rPr>
                <w:rFonts w:ascii="Arial" w:cs="Arial" w:eastAsia="Arial" w:hAnsi="Arial"/>
                <w:i w:val="false"/>
                <w:iCs w:val="false"/>
                <w:color w:val="B45309"/>
                <w:sz w:val="20"/>
                <w:szCs w:val="20"/>
              </w:rPr>
              <w:t xml:space="preserve">- GPE Line 15 opening now delayed to 2027 or later - timeline is uncertain</w:t>
            </w:r>
          </w:p>
          <w:p>
            <w:pPr>
              <w:spacing w:after="30" w:before="30"/>
            </w:pPr>
            <w:r>
              <w:rPr>
                <w:rFonts w:ascii="Arial" w:cs="Arial" w:eastAsia="Arial" w:hAnsi="Arial"/>
                <w:i w:val="false"/>
                <w:iCs w:val="false"/>
                <w:color w:val="B45309"/>
                <w:sz w:val="20"/>
                <w:szCs w:val="20"/>
              </w:rPr>
              <w:t xml:space="preserve">- No international school in commune - requires a bus connection to Antony/RER B</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7D8EA" w:sz="1"/>
              <w:left w:val="single" w:color="C7D8EA" w:sz="1"/>
              <w:bottom w:val="single" w:color="C7D8EA" w:sz="1"/>
              <w:right w:val="single" w:color="C7D8EA" w:sz="1"/>
            </w:tcBorders>
            <w:shd w:fill="3D3D3D" w:val="clear"/>
            <w:tcMar>
              <w:top w:type="dxa" w:w="100"/>
              <w:left w:type="dxa" w:w="80"/>
              <w:bottom w:type="dxa" w:w="100"/>
              <w:right w:type="dxa" w:w="80"/>
            </w:tcMar>
            <w:vAlign w:val="center"/>
          </w:tcPr>
          <w:p>
            <w:pPr>
              <w:jc w:val="center"/>
            </w:pPr>
            <w:r>
              <w:rPr>
                <w:rFonts w:ascii="Arial" w:cs="Arial" w:eastAsia="Arial" w:hAnsi="Arial"/>
                <w:b/>
                <w:bCs/>
                <w:color w:val="FFFFFF"/>
                <w:sz w:val="32"/>
                <w:szCs w:val="32"/>
              </w:rPr>
              <w:t xml:space="preserve">#5</w:t>
            </w:r>
          </w:p>
        </w:tc>
        <w:tc>
          <w:tcPr>
            <w:tcW w:type="dxa" w:w="8280"/>
            <w:tcBorders>
              <w:top w:val="single" w:color="C7D8EA" w:sz="1"/>
              <w:left w:val="single" w:color="C7D8EA" w:sz="1"/>
              <w:bottom w:val="single" w:color="C7D8EA" w:sz="1"/>
              <w:right w:val="single" w:color="C7D8EA" w:sz="1"/>
            </w:tcBorders>
            <w:shd w:fill="3D3D3D" w:val="clear"/>
            <w:tcMar>
              <w:top w:type="dxa" w:w="100"/>
              <w:left w:type="dxa" w:w="160"/>
              <w:bottom w:type="dxa" w:w="100"/>
              <w:right w:type="dxa" w:w="160"/>
            </w:tcMar>
          </w:tcPr>
          <w:p>
            <w:r>
              <w:rPr>
                <w:rFonts w:ascii="Arial" w:cs="Arial" w:eastAsia="Arial" w:hAnsi="Arial"/>
                <w:b/>
                <w:bCs/>
                <w:color w:val="FFFFFF"/>
                <w:sz w:val="26"/>
                <w:szCs w:val="26"/>
              </w:rPr>
              <w:t xml:space="preserve">Sceaux (92330)</w:t>
            </w:r>
          </w:p>
          <w:p>
            <w:r>
              <w:rPr>
                <w:rFonts w:ascii="Arial" w:cs="Arial" w:eastAsia="Arial" w:hAnsi="Arial"/>
                <w:i/>
                <w:iCs/>
                <w:color w:val="E0E8F0"/>
                <w:sz w:val="20"/>
                <w:szCs w:val="20"/>
              </w:rPr>
              <w:t xml:space="preserve">Hauts-de-Seine (92) | Highest income of all 8 locations | Parc de Sceaux | RER B | Premium stretch pick</w:t>
            </w:r>
          </w:p>
        </w:tc>
      </w:tr>
      <w:tr>
        <w:tc>
          <w:tcPr>
            <w:tcW w:type="dxa" w:w="1080"/>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top"/>
          </w:tcPr>
          <w:p>
            <w:pPr>
              <w:jc w:val="center"/>
            </w:pPr>
            <w:r>
              <w:rPr>
                <w:rFonts w:ascii="Arial" w:cs="Arial" w:eastAsia="Arial" w:hAnsi="Arial"/>
                <w:b/>
                <w:bCs/>
                <w:color w:val="2E5FA3"/>
                <w:sz w:val="18"/>
                <w:szCs w:val="18"/>
              </w:rPr>
              <w:t xml:space="preserve">Why?</w:t>
            </w:r>
          </w:p>
        </w:tc>
        <w:tc>
          <w:tcPr>
            <w:tcW w:type="dxa" w:w="8280"/>
            <w:tcBorders>
              <w:top w:val="single" w:color="C7D8EA" w:sz="1"/>
              <w:left w:val="single" w:color="C7D8EA" w:sz="1"/>
              <w:bottom w:val="single" w:color="C7D8EA" w:sz="1"/>
              <w:right w:val="single" w:color="C7D8EA" w:sz="1"/>
            </w:tcBorders>
            <w:shd w:fill="F2F5F7" w:val="clear"/>
            <w:tcMar>
              <w:top w:type="dxa" w:w="80"/>
              <w:left w:type="dxa" w:w="160"/>
              <w:bottom w:type="dxa" w:w="80"/>
              <w:right w:type="dxa" w:w="160"/>
            </w:tcMar>
            <w:vAlign w:val="top"/>
          </w:tcPr>
          <w:p>
            <w:pPr>
              <w:spacing w:after="30" w:before="30"/>
            </w:pPr>
            <w:r>
              <w:rPr>
                <w:rFonts w:ascii="Arial" w:cs="Arial" w:eastAsia="Arial" w:hAnsi="Arial"/>
                <w:b/>
                <w:bCs/>
                <w:color w:val="1D6B3E"/>
                <w:sz w:val="20"/>
                <w:szCs w:val="20"/>
              </w:rPr>
              <w:t xml:space="preserve">Income: </w:t>
            </w:r>
            <w:r>
              <w:rPr>
                <w:rFonts w:ascii="Arial" w:cs="Arial" w:eastAsia="Arial" w:hAnsi="Arial"/>
                <w:i w:val="false"/>
                <w:iCs w:val="false"/>
                <w:color w:val="000000"/>
                <w:sz w:val="20"/>
                <w:szCs w:val="20"/>
              </w:rPr>
              <w:t xml:space="preserve">EUR 36,010 per capita - THE HIGHEST of all 8 locations reviewed. Almost double the national average. A very affluent, intellectually active community.</w:t>
            </w:r>
          </w:p>
          <w:p>
            <w:pPr>
              <w:spacing w:after="30" w:before="30"/>
            </w:pPr>
            <w:r>
              <w:rPr>
                <w:rFonts w:ascii="Arial" w:cs="Arial" w:eastAsia="Arial" w:hAnsi="Arial"/>
                <w:b/>
                <w:bCs/>
                <w:color w:val="2E5FA3"/>
                <w:sz w:val="20"/>
                <w:szCs w:val="20"/>
              </w:rPr>
              <w:t xml:space="preserve">Transport: </w:t>
            </w:r>
            <w:r>
              <w:rPr>
                <w:rFonts w:ascii="Arial" w:cs="Arial" w:eastAsia="Arial" w:hAnsi="Arial"/>
                <w:i w:val="false"/>
                <w:iCs w:val="false"/>
                <w:color w:val="000000"/>
                <w:sz w:val="20"/>
                <w:szCs w:val="20"/>
              </w:rPr>
              <w:t xml:space="preserve">Two RER B stops serve Sceaux directly (Sceaux station and Robinson station shared with Plessis-Robinson). Paris Chatelet in ~25 min. OrlyVal accessible from Antony (nearby).</w:t>
            </w:r>
          </w:p>
          <w:p>
            <w:pPr>
              <w:spacing w:after="30" w:before="30"/>
            </w:pPr>
            <w:r>
              <w:rPr>
                <w:rFonts w:ascii="Arial" w:cs="Arial" w:eastAsia="Arial" w:hAnsi="Arial"/>
                <w:b/>
                <w:bCs/>
                <w:color w:val="1D6B3E"/>
                <w:sz w:val="20"/>
                <w:szCs w:val="20"/>
              </w:rPr>
              <w:t xml:space="preserve">Environment: </w:t>
            </w:r>
            <w:r>
              <w:rPr>
                <w:rFonts w:ascii="Arial" w:cs="Arial" w:eastAsia="Arial" w:hAnsi="Arial"/>
                <w:i w:val="false"/>
                <w:iCs w:val="false"/>
                <w:color w:val="000000"/>
                <w:sz w:val="20"/>
                <w:szCs w:val="20"/>
              </w:rPr>
              <w:t xml:space="preserve">Parc de Sceaux is one of the most spectacular parks in Ile-de-France - 200+ hectares of formal French gardens, chateau, lakes, and woodland. An extraordinary backdrop for a family raising children.</w:t>
            </w:r>
          </w:p>
          <w:p>
            <w:pPr>
              <w:spacing w:after="30" w:before="30"/>
            </w:pPr>
            <w:r>
              <w:rPr>
                <w:rFonts w:ascii="Arial" w:cs="Arial" w:eastAsia="Arial" w:hAnsi="Arial"/>
                <w:b/>
                <w:bCs/>
                <w:color w:val="1D6B3E"/>
                <w:sz w:val="20"/>
                <w:szCs w:val="20"/>
              </w:rPr>
              <w:t xml:space="preserve">Safety: </w:t>
            </w:r>
            <w:r>
              <w:rPr>
                <w:rFonts w:ascii="Arial" w:cs="Arial" w:eastAsia="Arial" w:hAnsi="Arial"/>
                <w:i w:val="false"/>
                <w:iCs w:val="false"/>
                <w:color w:val="000000"/>
                <w:sz w:val="20"/>
                <w:szCs w:val="20"/>
              </w:rPr>
              <w:t xml:space="preserve">Small, affluent commune typical of the Antony/Plessis-Robinson cluster. Very safe, low crime.</w:t>
            </w:r>
          </w:p>
          <w:p>
            <w:pPr>
              <w:spacing w:after="30" w:before="30"/>
            </w:pPr>
            <w:r>
              <w:rPr>
                <w:rFonts w:ascii="Arial" w:cs="Arial" w:eastAsia="Arial" w:hAnsi="Arial"/>
                <w:b/>
                <w:bCs/>
                <w:color w:val="B45309"/>
                <w:sz w:val="20"/>
                <w:szCs w:val="20"/>
              </w:rPr>
              <w:t xml:space="preserve">Budget: </w:t>
            </w:r>
            <w:r>
              <w:rPr>
                <w:rFonts w:ascii="Arial" w:cs="Arial" w:eastAsia="Arial" w:hAnsi="Arial"/>
                <w:i w:val="false"/>
                <w:iCs w:val="false"/>
                <w:color w:val="000000"/>
                <w:sz w:val="20"/>
                <w:szCs w:val="20"/>
              </w:rPr>
              <w:t xml:space="preserve">Likely a stretch. Estimated EUR 5,500-6,500/sqm for new builds (which are rare in this small 21,000-person commune). A 60m2 T3 could reach EUR 330-390k - touching or exceeding your max.</w:t>
            </w:r>
          </w:p>
          <w:p>
            <w:pPr>
              <w:spacing w:after="30" w:before="30"/>
            </w:pPr>
            <w:r>
              <w:rPr>
                <w:rFonts w:ascii="Arial" w:cs="Arial" w:eastAsia="Arial" w:hAnsi="Arial"/>
                <w:b/>
                <w:bCs/>
                <w:color w:val="2E5FA3"/>
                <w:sz w:val="20"/>
                <w:szCs w:val="20"/>
              </w:rPr>
              <w:t xml:space="preserve">Schools: </w:t>
            </w:r>
            <w:r>
              <w:rPr>
                <w:rFonts w:ascii="Arial" w:cs="Arial" w:eastAsia="Arial" w:hAnsi="Arial"/>
                <w:i w:val="false"/>
                <w:iCs w:val="false"/>
                <w:color w:val="000000"/>
                <w:sz w:val="20"/>
                <w:szCs w:val="20"/>
              </w:rPr>
              <w:t xml:space="preserve">RER B access to all southern Paris international schools. Strong local schools serving a highly educated population.</w:t>
            </w:r>
          </w:p>
        </w:tc>
      </w:tr>
      <w:tr>
        <w:tc>
          <w:tcPr>
            <w:tcW w:type="dxa" w:w="1080"/>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top"/>
          </w:tcPr>
          <w:p>
            <w:pPr>
              <w:jc w:val="center"/>
            </w:pPr>
            <w:r>
              <w:rPr>
                <w:rFonts w:ascii="Arial" w:cs="Arial" w:eastAsia="Arial" w:hAnsi="Arial"/>
                <w:b/>
                <w:bCs/>
                <w:color w:val="1D6B3E"/>
                <w:sz w:val="18"/>
                <w:szCs w:val="18"/>
              </w:rPr>
              <w:t xml:space="preserve">Pros</w:t>
            </w:r>
          </w:p>
        </w:tc>
        <w:tc>
          <w:tcPr>
            <w:tcW w:type="dxa" w:w="8280"/>
            <w:tcBorders>
              <w:top w:val="single" w:color="C7D8EA" w:sz="1"/>
              <w:left w:val="single" w:color="C7D8EA" w:sz="1"/>
              <w:bottom w:val="single" w:color="C7D8EA" w:sz="1"/>
              <w:right w:val="single" w:color="C7D8EA" w:sz="1"/>
            </w:tcBorders>
            <w:shd w:fill="FFFFFF" w:val="clear"/>
            <w:tcMar>
              <w:top w:type="dxa" w:w="80"/>
              <w:left w:type="dxa" w:w="160"/>
              <w:bottom w:type="dxa" w:w="80"/>
              <w:right w:type="dxa" w:w="160"/>
            </w:tcMar>
            <w:vAlign w:val="top"/>
          </w:tcPr>
          <w:p>
            <w:pPr>
              <w:spacing w:after="30" w:before="30"/>
            </w:pPr>
            <w:r>
              <w:rPr>
                <w:rFonts w:ascii="Arial" w:cs="Arial" w:eastAsia="Arial" w:hAnsi="Arial"/>
                <w:i w:val="false"/>
                <w:iCs w:val="false"/>
                <w:color w:val="1D6B3E"/>
                <w:sz w:val="20"/>
                <w:szCs w:val="20"/>
              </w:rPr>
              <w:t xml:space="preserve">- EUR 36,010 per capita - the highest income of all 8 locations reviewed</w:t>
            </w:r>
          </w:p>
          <w:p>
            <w:pPr>
              <w:spacing w:after="30" w:before="30"/>
            </w:pPr>
            <w:r>
              <w:rPr>
                <w:rFonts w:ascii="Arial" w:cs="Arial" w:eastAsia="Arial" w:hAnsi="Arial"/>
                <w:i w:val="false"/>
                <w:iCs w:val="false"/>
                <w:color w:val="1D6B3E"/>
                <w:sz w:val="20"/>
                <w:szCs w:val="20"/>
              </w:rPr>
              <w:t xml:space="preserve">- Parc de Sceaux (200+ ha of formal gardens and woodland) - extraordinary family asset</w:t>
            </w:r>
          </w:p>
          <w:p>
            <w:pPr>
              <w:spacing w:after="30" w:before="30"/>
            </w:pPr>
            <w:r>
              <w:rPr>
                <w:rFonts w:ascii="Arial" w:cs="Arial" w:eastAsia="Arial" w:hAnsi="Arial"/>
                <w:i w:val="false"/>
                <w:iCs w:val="false"/>
                <w:color w:val="1D6B3E"/>
                <w:sz w:val="20"/>
                <w:szCs w:val="20"/>
              </w:rPr>
              <w:t xml:space="preserve">- RER B access to Paris and Orly (via OrlyVal from Antony)</w:t>
            </w:r>
          </w:p>
          <w:p>
            <w:pPr>
              <w:spacing w:after="30" w:before="30"/>
            </w:pPr>
            <w:r>
              <w:rPr>
                <w:rFonts w:ascii="Arial" w:cs="Arial" w:eastAsia="Arial" w:hAnsi="Arial"/>
                <w:i w:val="false"/>
                <w:iCs w:val="false"/>
                <w:color w:val="1D6B3E"/>
                <w:sz w:val="20"/>
                <w:szCs w:val="20"/>
              </w:rPr>
              <w:t xml:space="preserve">- Very safe, intimate community of 21,000 - strong neighbourhood cohesion</w:t>
            </w:r>
          </w:p>
          <w:p>
            <w:pPr>
              <w:spacing w:after="30" w:before="30"/>
            </w:pPr>
            <w:r>
              <w:rPr>
                <w:rFonts w:ascii="Arial" w:cs="Arial" w:eastAsia="Arial" w:hAnsi="Arial"/>
                <w:i w:val="false"/>
                <w:iCs w:val="false"/>
                <w:color w:val="1D6B3E"/>
                <w:sz w:val="20"/>
                <w:szCs w:val="20"/>
              </w:rPr>
              <w:t xml:space="preserve">- Prestigious dept 92 commune immediately adjacent to Antony and Plessis-Robinson</w:t>
            </w:r>
          </w:p>
        </w:tc>
      </w:tr>
      <w:tr>
        <w:tc>
          <w:tcPr>
            <w:tcW w:type="dxa" w:w="1080"/>
            <w:tcBorders>
              <w:top w:val="single" w:color="C7D8EA" w:sz="1"/>
              <w:left w:val="single" w:color="C7D8EA" w:sz="1"/>
              <w:bottom w:val="single" w:color="C7D8EA" w:sz="1"/>
              <w:right w:val="single" w:color="C7D8EA" w:sz="1"/>
            </w:tcBorders>
            <w:shd w:fill="FEF3C7" w:val="clear"/>
            <w:tcMar>
              <w:top w:type="dxa" w:w="80"/>
              <w:left w:type="dxa" w:w="80"/>
              <w:bottom w:type="dxa" w:w="80"/>
              <w:right w:type="dxa" w:w="80"/>
            </w:tcMar>
            <w:vAlign w:val="top"/>
          </w:tcPr>
          <w:p>
            <w:pPr>
              <w:jc w:val="center"/>
            </w:pPr>
            <w:r>
              <w:rPr>
                <w:rFonts w:ascii="Arial" w:cs="Arial" w:eastAsia="Arial" w:hAnsi="Arial"/>
                <w:b/>
                <w:bCs/>
                <w:color w:val="B45309"/>
                <w:sz w:val="18"/>
                <w:szCs w:val="18"/>
              </w:rPr>
              <w:t xml:space="preserve">Watch</w:t>
            </w:r>
          </w:p>
        </w:tc>
        <w:tc>
          <w:tcPr>
            <w:tcW w:type="dxa" w:w="8280"/>
            <w:tcBorders>
              <w:top w:val="single" w:color="C7D8EA" w:sz="1"/>
              <w:left w:val="single" w:color="C7D8EA" w:sz="1"/>
              <w:bottom w:val="single" w:color="C7D8EA" w:sz="1"/>
              <w:right w:val="single" w:color="C7D8EA" w:sz="1"/>
            </w:tcBorders>
            <w:shd w:fill="FEF3C7" w:val="clear"/>
            <w:tcMar>
              <w:top w:type="dxa" w:w="80"/>
              <w:left w:type="dxa" w:w="160"/>
              <w:bottom w:type="dxa" w:w="80"/>
              <w:right w:type="dxa" w:w="160"/>
            </w:tcMar>
            <w:vAlign w:val="top"/>
          </w:tcPr>
          <w:p>
            <w:pPr>
              <w:spacing w:after="30" w:before="30"/>
            </w:pPr>
            <w:r>
              <w:rPr>
                <w:rFonts w:ascii="Arial" w:cs="Arial" w:eastAsia="Arial" w:hAnsi="Arial"/>
                <w:i w:val="false"/>
                <w:iCs w:val="false"/>
                <w:color w:val="B45309"/>
                <w:sz w:val="20"/>
                <w:szCs w:val="20"/>
              </w:rPr>
              <w:t xml:space="preserve">- Budget stretch - new builds rare and likely above EUR 345k for 60m2</w:t>
            </w:r>
          </w:p>
          <w:p>
            <w:pPr>
              <w:spacing w:after="30" w:before="30"/>
            </w:pPr>
            <w:r>
              <w:rPr>
                <w:rFonts w:ascii="Arial" w:cs="Arial" w:eastAsia="Arial" w:hAnsi="Arial"/>
                <w:i w:val="false"/>
                <w:iCs w:val="false"/>
                <w:color w:val="B45309"/>
                <w:sz w:val="20"/>
                <w:szCs w:val="20"/>
              </w:rPr>
              <w:t xml:space="preserve">- Very small commune - limited local commercial amenities, must go to Antony for most needs</w:t>
            </w:r>
          </w:p>
          <w:p>
            <w:pPr>
              <w:spacing w:after="30" w:before="30"/>
            </w:pPr>
            <w:r>
              <w:rPr>
                <w:rFonts w:ascii="Arial" w:cs="Arial" w:eastAsia="Arial" w:hAnsi="Arial"/>
                <w:i w:val="false"/>
                <w:iCs w:val="false"/>
                <w:color w:val="B45309"/>
                <w:sz w:val="20"/>
                <w:szCs w:val="20"/>
              </w:rPr>
              <w:t xml:space="preserve">- Fewer active new-build programmes than Antony or Clamart</w:t>
            </w:r>
          </w:p>
          <w:p>
            <w:pPr>
              <w:spacing w:after="30" w:before="30"/>
            </w:pPr>
            <w:r>
              <w:rPr>
                <w:rFonts w:ascii="Arial" w:cs="Arial" w:eastAsia="Arial" w:hAnsi="Arial"/>
                <w:i w:val="false"/>
                <w:iCs w:val="false"/>
                <w:color w:val="B45309"/>
                <w:sz w:val="20"/>
                <w:szCs w:val="20"/>
              </w:rPr>
              <w:t xml:space="preserve">- If budget is firm at EUR 300k, Sceaux is not realistic for a new-build - treat as aspirational</w:t>
            </w:r>
          </w:p>
        </w:tc>
      </w:tr>
    </w:tbl>
    <w:p>
      <w:pPr>
        <w:spacing w:after="80" w:before="80"/>
      </w:pPr>
    </w:p>
    <w:p>
      <w:pPr>
        <w:pStyle w:val="Heading1"/>
      </w:pPr>
      <w:r>
        <w:rPr>
          <w:rFonts w:ascii="Arial" w:cs="Arial" w:eastAsia="Arial" w:hAnsi="Arial"/>
          <w:b/>
          <w:bCs/>
          <w:color w:val="1F3864"/>
          <w:sz w:val="36"/>
          <w:szCs w:val="36"/>
        </w:rPr>
        <w:t xml:space="preserve">3. Scorecard: Top 5 vs Your Criteria</w:t>
      </w:r>
    </w:p>
    <w:p>
      <w:pPr>
        <w:pBdr>
          <w:bottom w:val="single" w:color="C7D8EA" w:sz="8"/>
        </w:pBdr>
        <w:spacing w:after="140" w:before="140"/>
      </w:pPr>
    </w:p>
    <w:p>
      <w:pPr>
        <w:spacing w:after="70" w:before="70"/>
      </w:pPr>
      <w:r>
        <w:rPr>
          <w:rFonts w:ascii="Arial" w:cs="Arial" w:eastAsia="Arial" w:hAnsi="Arial"/>
          <w:i w:val="false"/>
          <w:iCs w:val="false"/>
          <w:color w:val="000000"/>
          <w:sz w:val="22"/>
          <w:szCs w:val="22"/>
        </w:rPr>
        <w:t xml:space="preserve">Scored out of 5 per criterion, weighted against your stated priorities.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rPr>
          <w:tblHeader/>
        </w:trPr>
        <w:tc>
          <w:tcPr>
            <w:tcW w:type="dxa" w:w="1800"/>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Criterion</w:t>
            </w:r>
          </w:p>
        </w:tc>
        <w:tc>
          <w:tcPr>
            <w:tcW w:type="dxa" w:w="1512"/>
            <w:tcBorders>
              <w:top w:val="single" w:color="C7D8EA" w:sz="1"/>
              <w:left w:val="single" w:color="C7D8EA" w:sz="1"/>
              <w:bottom w:val="single" w:color="C7D8EA" w:sz="1"/>
              <w:right w:val="single" w:color="C7D8EA" w:sz="1"/>
            </w:tcBorders>
            <w:shd w:fill="7D5A0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Plessis-Robinson</w:t>
            </w:r>
          </w:p>
        </w:tc>
        <w:tc>
          <w:tcPr>
            <w:tcW w:type="dxa" w:w="1512"/>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Antony</w:t>
            </w:r>
          </w:p>
        </w:tc>
        <w:tc>
          <w:tcPr>
            <w:tcW w:type="dxa" w:w="1512"/>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Saint-Maur</w:t>
            </w:r>
          </w:p>
        </w:tc>
        <w:tc>
          <w:tcPr>
            <w:tcW w:type="dxa" w:w="1512"/>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Clamart</w:t>
            </w:r>
          </w:p>
        </w:tc>
        <w:tc>
          <w:tcPr>
            <w:tcW w:type="dxa" w:w="1512"/>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Sceaux</w:t>
            </w:r>
          </w:p>
        </w:tc>
      </w:tr>
      <w:tr>
        <w:tc>
          <w:tcPr>
            <w:tcW w:type="dxa" w:w="180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Public Transport</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B45309"/>
                <w:sz w:val="20"/>
                <w:szCs w:val="20"/>
              </w:rPr>
              <w:t xml:space="preserve">★★★☆☆</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B45309"/>
                <w:sz w:val="20"/>
                <w:szCs w:val="20"/>
              </w:rPr>
              <w:t xml:space="preserve">★★★☆☆</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B45309"/>
                <w:sz w:val="20"/>
                <w:szCs w:val="20"/>
              </w:rPr>
              <w:t xml:space="preserve">★★★☆☆</w:t>
            </w:r>
          </w:p>
        </w:tc>
      </w:tr>
      <w:tr>
        <w:tc>
          <w:tcPr>
            <w:tcW w:type="dxa" w:w="180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Family / Green</w:t>
            </w:r>
          </w:p>
        </w:tc>
        <w:tc>
          <w:tcPr>
            <w:tcW w:type="dxa" w:w="1512"/>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r>
      <w:tr>
        <w:tc>
          <w:tcPr>
            <w:tcW w:type="dxa" w:w="180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Intl Schools</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B45309"/>
                <w:sz w:val="20"/>
                <w:szCs w:val="20"/>
              </w:rPr>
              <w:t xml:space="preserve">★★★☆☆</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B45309"/>
                <w:sz w:val="20"/>
                <w:szCs w:val="20"/>
              </w:rPr>
              <w:t xml:space="preserve">★★★☆☆</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B45309"/>
                <w:sz w:val="20"/>
                <w:szCs w:val="20"/>
              </w:rPr>
              <w:t xml:space="preserve">★★★☆☆</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B45309"/>
                <w:sz w:val="20"/>
                <w:szCs w:val="20"/>
              </w:rPr>
              <w:t xml:space="preserve">★★★☆☆</w:t>
            </w:r>
          </w:p>
        </w:tc>
      </w:tr>
      <w:tr>
        <w:tc>
          <w:tcPr>
            <w:tcW w:type="dxa" w:w="180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Income Level</w:t>
            </w:r>
          </w:p>
        </w:tc>
        <w:tc>
          <w:tcPr>
            <w:tcW w:type="dxa" w:w="1512"/>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2F5F7"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r>
      <w:tr>
        <w:tc>
          <w:tcPr>
            <w:tcW w:type="dxa" w:w="180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Safety</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c>
          <w:tcPr>
            <w:tcW w:type="dxa" w:w="1512"/>
            <w:tcBorders>
              <w:top w:val="single" w:color="C7D8EA" w:sz="1"/>
              <w:left w:val="single" w:color="C7D8EA" w:sz="1"/>
              <w:bottom w:val="single" w:color="C7D8EA" w:sz="1"/>
              <w:right w:val="single" w:color="C7D8EA" w:sz="1"/>
            </w:tcBorders>
            <w:shd w:fill="FFFFFF" w:val="clear"/>
            <w:tcMar>
              <w:top w:type="dxa" w:w="80"/>
              <w:left w:type="dxa" w:w="80"/>
              <w:bottom w:type="dxa" w:w="80"/>
              <w:right w:type="dxa" w:w="80"/>
            </w:tcMar>
            <w:vAlign w:val="center"/>
          </w:tcPr>
          <w:p>
            <w:pPr>
              <w:jc w:val="center"/>
            </w:pPr>
            <w:r>
              <w:rPr>
                <w:rFonts w:ascii="Arial" w:cs="Arial" w:eastAsia="Arial" w:hAnsi="Arial"/>
                <w:b/>
                <w:bCs/>
                <w:color w:val="1D6B3E"/>
                <w:sz w:val="20"/>
                <w:szCs w:val="20"/>
              </w:rPr>
              <w:t xml:space="preserve">★★★★★</w:t>
            </w:r>
          </w:p>
        </w:tc>
      </w:tr>
      <w:tr>
        <w:tc>
          <w:tcPr>
            <w:tcW w:type="dxa" w:w="180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TOTAL /25</w:t>
            </w:r>
          </w:p>
        </w:tc>
        <w:tc>
          <w:tcPr>
            <w:tcW w:type="dxa" w:w="1512"/>
            <w:tcBorders>
              <w:top w:val="single" w:color="C7D8EA" w:sz="1"/>
              <w:left w:val="single" w:color="C7D8EA" w:sz="1"/>
              <w:bottom w:val="single" w:color="C7D8EA" w:sz="1"/>
              <w:right w:val="single" w:color="C7D8EA"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20/25</w:t>
            </w:r>
          </w:p>
        </w:tc>
        <w:tc>
          <w:tcPr>
            <w:tcW w:type="dxa" w:w="1512"/>
            <w:tcBorders>
              <w:top w:val="single" w:color="C7D8EA" w:sz="1"/>
              <w:left w:val="single" w:color="C7D8EA" w:sz="1"/>
              <w:bottom w:val="single" w:color="C7D8EA" w:sz="1"/>
              <w:right w:val="single" w:color="C7D8EA"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21/25</w:t>
            </w:r>
          </w:p>
        </w:tc>
        <w:tc>
          <w:tcPr>
            <w:tcW w:type="dxa" w:w="1512"/>
            <w:tcBorders>
              <w:top w:val="single" w:color="C7D8EA" w:sz="1"/>
              <w:left w:val="single" w:color="C7D8EA" w:sz="1"/>
              <w:bottom w:val="single" w:color="C7D8EA" w:sz="1"/>
              <w:right w:val="single" w:color="C7D8EA" w:sz="1"/>
            </w:tcBorders>
            <w:shd w:fill="7D5A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22/25 BEST</w:t>
            </w:r>
          </w:p>
        </w:tc>
        <w:tc>
          <w:tcPr>
            <w:tcW w:type="dxa" w:w="1512"/>
            <w:tcBorders>
              <w:top w:val="single" w:color="C7D8EA" w:sz="1"/>
              <w:left w:val="single" w:color="C7D8EA" w:sz="1"/>
              <w:bottom w:val="single" w:color="C7D8EA" w:sz="1"/>
              <w:right w:val="single" w:color="C7D8EA"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18/25</w:t>
            </w:r>
          </w:p>
        </w:tc>
        <w:tc>
          <w:tcPr>
            <w:tcW w:type="dxa" w:w="1512"/>
            <w:tcBorders>
              <w:top w:val="single" w:color="C7D8EA" w:sz="1"/>
              <w:left w:val="single" w:color="C7D8EA" w:sz="1"/>
              <w:bottom w:val="single" w:color="C7D8EA" w:sz="1"/>
              <w:right w:val="single" w:color="C7D8EA"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21/25</w:t>
            </w:r>
          </w:p>
        </w:tc>
      </w:tr>
    </w:tbl>
    <w:p>
      <w:pPr>
        <w:spacing w:after="80" w:before="80"/>
      </w:pPr>
    </w:p>
    <w:p>
      <w:pPr>
        <w:spacing w:after="70" w:before="70"/>
      </w:pPr>
      <w:r>
        <w:rPr>
          <w:rFonts w:ascii="Arial" w:cs="Arial" w:eastAsia="Arial" w:hAnsi="Arial"/>
          <w:b/>
          <w:bCs/>
          <w:color w:val="2E5FA3"/>
          <w:sz w:val="22"/>
          <w:szCs w:val="22"/>
        </w:rPr>
        <w:t xml:space="preserve">International school note: </w:t>
      </w:r>
      <w:r>
        <w:rPr>
          <w:rFonts w:ascii="Arial" w:cs="Arial" w:eastAsia="Arial" w:hAnsi="Arial"/>
          <w:i/>
          <w:iCs/>
          <w:color w:val="000000"/>
          <w:sz w:val="22"/>
          <w:szCs w:val="22"/>
        </w:rPr>
        <w:t xml:space="preserve">None of the top 5 has an international school inside the commune (unlike Noisy-le-Grand which has the LIEP lycee in-commune). All five rely on RER B or RER A access. The key trade-off for the prestige/safety/income advantage is a 25-30 min school commute by train.</w:t>
      </w:r>
    </w:p>
    <w:p>
      <w:pPr>
        <w:spacing w:after="80" w:before="80"/>
      </w:pPr>
    </w:p>
    <w:p>
      <w:pPr>
        <w:pStyle w:val="Heading1"/>
      </w:pPr>
      <w:r>
        <w:rPr>
          <w:rFonts w:ascii="Arial" w:cs="Arial" w:eastAsia="Arial" w:hAnsi="Arial"/>
          <w:b/>
          <w:bCs/>
          <w:color w:val="1F3864"/>
          <w:sz w:val="36"/>
          <w:szCs w:val="36"/>
        </w:rPr>
        <w:t xml:space="preserve">4. Master Comparison: All 8 Locations</w:t>
      </w:r>
    </w:p>
    <w:p>
      <w:pPr>
        <w:pBdr>
          <w:bottom w:val="single" w:color="C7D8EA" w:sz="8"/>
        </w:pBdr>
        <w:spacing w:after="140" w:before="140"/>
      </w:pPr>
    </w:p>
    <w:p>
      <w:pPr>
        <w:spacing w:after="70" w:before="70"/>
      </w:pPr>
      <w:r>
        <w:rPr>
          <w:rFonts w:ascii="Arial" w:cs="Arial" w:eastAsia="Arial" w:hAnsi="Arial"/>
          <w:i w:val="false"/>
          <w:iCs w:val="false"/>
          <w:color w:val="000000"/>
          <w:sz w:val="22"/>
          <w:szCs w:val="22"/>
        </w:rPr>
        <w:t xml:space="preserve">Top 5 new picks combined with the three original agent proposals, ranked by overall fit to your profile.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850"/>
        <w:gridCol w:w="1050"/>
        <w:gridCol w:w="1200"/>
        <w:gridCol w:w="1200"/>
        <w:gridCol w:w="1100"/>
        <w:gridCol w:w="1100"/>
        <w:gridCol w:w="1300"/>
      </w:tblGrid>
      <w:tr>
        <w:trPr>
          <w:tblHeader/>
        </w:trPr>
        <w:tc>
          <w:tcPr>
            <w:tcW w:type="dxa" w:w="1560"/>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Commune</w:t>
            </w:r>
          </w:p>
        </w:tc>
        <w:tc>
          <w:tcPr>
            <w:tcW w:type="dxa" w:w="850"/>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Dept</w:t>
            </w:r>
          </w:p>
        </w:tc>
        <w:tc>
          <w:tcPr>
            <w:tcW w:type="dxa" w:w="1050"/>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Transport</w:t>
            </w:r>
          </w:p>
        </w:tc>
        <w:tc>
          <w:tcPr>
            <w:tcW w:type="dxa" w:w="1200"/>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Intl School</w:t>
            </w:r>
          </w:p>
        </w:tc>
        <w:tc>
          <w:tcPr>
            <w:tcW w:type="dxa" w:w="1200"/>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Safety</w:t>
            </w:r>
          </w:p>
        </w:tc>
        <w:tc>
          <w:tcPr>
            <w:tcW w:type="dxa" w:w="1100"/>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EUR/capita</w:t>
            </w:r>
          </w:p>
        </w:tc>
        <w:tc>
          <w:tcPr>
            <w:tcW w:type="dxa" w:w="1100"/>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Budget Fit</w:t>
            </w:r>
          </w:p>
        </w:tc>
        <w:tc>
          <w:tcPr>
            <w:tcW w:type="dxa" w:w="1300"/>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Rank</w:t>
            </w:r>
          </w:p>
        </w:tc>
      </w:tr>
      <w:tr>
        <w:tc>
          <w:tcPr>
            <w:tcW w:type="dxa" w:w="156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Le Plessis-Robinson (92)</w:t>
            </w:r>
          </w:p>
        </w:tc>
        <w:tc>
          <w:tcPr>
            <w:tcW w:type="dxa" w:w="85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92</w:t>
            </w:r>
          </w:p>
        </w:tc>
        <w:tc>
          <w:tcPr>
            <w:tcW w:type="dxa" w:w="105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Tram T6 + RER B nearby</w:t>
            </w:r>
          </w:p>
        </w:tc>
        <w:tc>
          <w:tcPr>
            <w:tcW w:type="dxa" w:w="12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Via RER B (30min)</w:t>
            </w:r>
          </w:p>
        </w:tc>
        <w:tc>
          <w:tcPr>
            <w:tcW w:type="dxa" w:w="12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#1 in France</w:t>
            </w:r>
          </w:p>
        </w:tc>
        <w:tc>
          <w:tcPr>
            <w:tcW w:type="dxa" w:w="11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EUR 31,000</w:t>
            </w:r>
          </w:p>
        </w:tc>
        <w:tc>
          <w:tcPr>
            <w:tcW w:type="dxa" w:w="11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From EUR 167k</w:t>
            </w:r>
          </w:p>
        </w:tc>
        <w:tc>
          <w:tcPr>
            <w:tcW w:type="dxa" w:w="1300"/>
            <w:tcBorders>
              <w:top w:val="single" w:color="C7D8EA" w:sz="1"/>
              <w:left w:val="single" w:color="C7D8EA" w:sz="1"/>
              <w:bottom w:val="single" w:color="C7D8EA" w:sz="1"/>
              <w:right w:val="single" w:color="C7D8EA" w:sz="1"/>
            </w:tcBorders>
            <w:shd w:fill="7D5A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 BEST</w:t>
            </w:r>
          </w:p>
        </w:tc>
      </w:tr>
      <w:tr>
        <w:tc>
          <w:tcPr>
            <w:tcW w:type="dxa" w:w="156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Antony (92)</w:t>
            </w:r>
          </w:p>
        </w:tc>
        <w:tc>
          <w:tcPr>
            <w:tcW w:type="dxa" w:w="85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92</w:t>
            </w:r>
          </w:p>
        </w:tc>
        <w:tc>
          <w:tcPr>
            <w:tcW w:type="dxa" w:w="105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5x RER B stations</w:t>
            </w:r>
          </w:p>
        </w:tc>
        <w:tc>
          <w:tcPr>
            <w:tcW w:type="dxa" w:w="12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Via RER B (25min)</w:t>
            </w:r>
          </w:p>
        </w:tc>
        <w:tc>
          <w:tcPr>
            <w:tcW w:type="dxa" w:w="12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Top 91/366</w:t>
            </w:r>
          </w:p>
        </w:tc>
        <w:tc>
          <w:tcPr>
            <w:tcW w:type="dxa" w:w="11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EUR 32,000</w:t>
            </w:r>
          </w:p>
        </w:tc>
        <w:tc>
          <w:tcPr>
            <w:tcW w:type="dxa" w:w="11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EUR 270-330k</w:t>
            </w:r>
          </w:p>
        </w:tc>
        <w:tc>
          <w:tcPr>
            <w:tcW w:type="dxa" w:w="1300"/>
            <w:tcBorders>
              <w:top w:val="single" w:color="C7D8EA" w:sz="1"/>
              <w:left w:val="single" w:color="C7D8EA" w:sz="1"/>
              <w:bottom w:val="single" w:color="C7D8EA" w:sz="1"/>
              <w:right w:val="single" w:color="C7D8EA" w:sz="1"/>
            </w:tcBorders>
            <w:shd w:fill="7D5A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r>
      <w:tr>
        <w:tc>
          <w:tcPr>
            <w:tcW w:type="dxa" w:w="156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Saint-Maur-des-Fosses (94)</w:t>
            </w:r>
          </w:p>
        </w:tc>
        <w:tc>
          <w:tcPr>
            <w:tcW w:type="dxa" w:w="85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94</w:t>
            </w:r>
          </w:p>
        </w:tc>
        <w:tc>
          <w:tcPr>
            <w:tcW w:type="dxa" w:w="105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4x RER A stations</w:t>
            </w:r>
          </w:p>
        </w:tc>
        <w:tc>
          <w:tcPr>
            <w:tcW w:type="dxa" w:w="12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Vincennes lycee 1 stop</w:t>
            </w:r>
          </w:p>
        </w:tc>
        <w:tc>
          <w:tcPr>
            <w:tcW w:type="dxa" w:w="12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8/10 residents</w:t>
            </w:r>
          </w:p>
        </w:tc>
        <w:tc>
          <w:tcPr>
            <w:tcW w:type="dxa" w:w="11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EUR 32,730</w:t>
            </w:r>
          </w:p>
        </w:tc>
        <w:tc>
          <w:tcPr>
            <w:tcW w:type="dxa" w:w="11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~EUR 330k</w:t>
            </w:r>
          </w:p>
        </w:tc>
        <w:tc>
          <w:tcPr>
            <w:tcW w:type="dxa" w:w="1300"/>
            <w:tcBorders>
              <w:top w:val="single" w:color="C7D8EA" w:sz="1"/>
              <w:left w:val="single" w:color="C7D8EA" w:sz="1"/>
              <w:bottom w:val="single" w:color="C7D8EA" w:sz="1"/>
              <w:right w:val="single" w:color="C7D8EA" w:sz="1"/>
            </w:tcBorders>
            <w:shd w:fill="7D5A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r>
      <w:tr>
        <w:tc>
          <w:tcPr>
            <w:tcW w:type="dxa" w:w="156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Clamart (92)</w:t>
            </w:r>
          </w:p>
        </w:tc>
        <w:tc>
          <w:tcPr>
            <w:tcW w:type="dxa" w:w="85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92</w:t>
            </w:r>
          </w:p>
        </w:tc>
        <w:tc>
          <w:tcPr>
            <w:tcW w:type="dxa" w:w="105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Transilien N + GPE 2027</w:t>
            </w:r>
          </w:p>
        </w:tc>
        <w:tc>
          <w:tcPr>
            <w:tcW w:type="dxa" w:w="12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Via bus+RER B</w:t>
            </w:r>
          </w:p>
        </w:tc>
        <w:tc>
          <w:tcPr>
            <w:tcW w:type="dxa" w:w="12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Good (dept 92)</w:t>
            </w:r>
          </w:p>
        </w:tc>
        <w:tc>
          <w:tcPr>
            <w:tcW w:type="dxa" w:w="11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EUR 29,920</w:t>
            </w:r>
          </w:p>
        </w:tc>
        <w:tc>
          <w:tcPr>
            <w:tcW w:type="dxa" w:w="11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From EUR 220k</w:t>
            </w:r>
          </w:p>
        </w:tc>
        <w:tc>
          <w:tcPr>
            <w:tcW w:type="dxa" w:w="1300"/>
            <w:tcBorders>
              <w:top w:val="single" w:color="C7D8EA" w:sz="1"/>
              <w:left w:val="single" w:color="C7D8EA" w:sz="1"/>
              <w:bottom w:val="single" w:color="C7D8EA" w:sz="1"/>
              <w:right w:val="single" w:color="C7D8EA" w:sz="1"/>
            </w:tcBorders>
            <w:shd w:fill="7D5A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r>
      <w:tr>
        <w:tc>
          <w:tcPr>
            <w:tcW w:type="dxa" w:w="156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Sceaux (92)</w:t>
            </w:r>
          </w:p>
        </w:tc>
        <w:tc>
          <w:tcPr>
            <w:tcW w:type="dxa" w:w="85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92</w:t>
            </w:r>
          </w:p>
        </w:tc>
        <w:tc>
          <w:tcPr>
            <w:tcW w:type="dxa" w:w="105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2x RER B stops</w:t>
            </w:r>
          </w:p>
        </w:tc>
        <w:tc>
          <w:tcPr>
            <w:tcW w:type="dxa" w:w="12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Via RER B (25min)</w:t>
            </w:r>
          </w:p>
        </w:tc>
        <w:tc>
          <w:tcPr>
            <w:tcW w:type="dxa" w:w="12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Very safe</w:t>
            </w:r>
          </w:p>
        </w:tc>
        <w:tc>
          <w:tcPr>
            <w:tcW w:type="dxa" w:w="11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EUR 36,010</w:t>
            </w:r>
          </w:p>
        </w:tc>
        <w:tc>
          <w:tcPr>
            <w:tcW w:type="dxa" w:w="11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EUR 330-390k</w:t>
            </w:r>
          </w:p>
        </w:tc>
        <w:tc>
          <w:tcPr>
            <w:tcW w:type="dxa" w:w="1300"/>
            <w:tcBorders>
              <w:top w:val="single" w:color="C7D8EA" w:sz="1"/>
              <w:left w:val="single" w:color="C7D8EA" w:sz="1"/>
              <w:bottom w:val="single" w:color="C7D8EA" w:sz="1"/>
              <w:right w:val="single" w:color="C7D8EA" w:sz="1"/>
            </w:tcBorders>
            <w:shd w:fill="7D5A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 Stretch</w:t>
            </w:r>
          </w:p>
        </w:tc>
      </w:tr>
      <w:tr>
        <w:tc>
          <w:tcPr>
            <w:tcW w:type="dxa" w:w="156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Fontenay-sous-Bois (94)</w:t>
            </w:r>
          </w:p>
        </w:tc>
        <w:tc>
          <w:tcPr>
            <w:tcW w:type="dxa" w:w="85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94</w:t>
            </w:r>
          </w:p>
        </w:tc>
        <w:tc>
          <w:tcPr>
            <w:tcW w:type="dxa" w:w="105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RER A + RER E</w:t>
            </w:r>
          </w:p>
        </w:tc>
        <w:tc>
          <w:tcPr>
            <w:tcW w:type="dxa" w:w="12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Vincennes intl lycee</w:t>
            </w:r>
          </w:p>
        </w:tc>
        <w:tc>
          <w:tcPr>
            <w:tcW w:type="dxa" w:w="12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Moderate</w:t>
            </w:r>
          </w:p>
        </w:tc>
        <w:tc>
          <w:tcPr>
            <w:tcW w:type="dxa" w:w="11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EUR 25,750</w:t>
            </w:r>
          </w:p>
        </w:tc>
        <w:tc>
          <w:tcPr>
            <w:tcW w:type="dxa" w:w="11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Agent proposal TBC</w:t>
            </w:r>
          </w:p>
        </w:tc>
        <w:tc>
          <w:tcPr>
            <w:tcW w:type="dxa" w:w="1300"/>
            <w:tcBorders>
              <w:top w:val="single" w:color="C7D8EA" w:sz="1"/>
              <w:left w:val="single" w:color="C7D8EA" w:sz="1"/>
              <w:bottom w:val="single" w:color="C7D8EA" w:sz="1"/>
              <w:right w:val="single" w:color="C7D8EA"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 (Original)</w:t>
            </w:r>
          </w:p>
        </w:tc>
      </w:tr>
      <w:tr>
        <w:tc>
          <w:tcPr>
            <w:tcW w:type="dxa" w:w="156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Noisy-le-Grand (93)</w:t>
            </w:r>
          </w:p>
        </w:tc>
        <w:tc>
          <w:tcPr>
            <w:tcW w:type="dxa" w:w="85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93</w:t>
            </w:r>
          </w:p>
        </w:tc>
        <w:tc>
          <w:tcPr>
            <w:tcW w:type="dxa" w:w="105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RER A + E</w:t>
            </w:r>
          </w:p>
        </w:tc>
        <w:tc>
          <w:tcPr>
            <w:tcW w:type="dxa" w:w="12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LIEP in-commune!</w:t>
            </w:r>
          </w:p>
        </w:tc>
        <w:tc>
          <w:tcPr>
            <w:tcW w:type="dxa" w:w="12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Below avg</w:t>
            </w:r>
          </w:p>
        </w:tc>
        <w:tc>
          <w:tcPr>
            <w:tcW w:type="dxa" w:w="11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EUR 23,490</w:t>
            </w:r>
          </w:p>
        </w:tc>
        <w:tc>
          <w:tcPr>
            <w:tcW w:type="dxa" w:w="11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Agent: EUR 337k</w:t>
            </w:r>
          </w:p>
        </w:tc>
        <w:tc>
          <w:tcPr>
            <w:tcW w:type="dxa" w:w="1300"/>
            <w:tcBorders>
              <w:top w:val="single" w:color="C7D8EA" w:sz="1"/>
              <w:left w:val="single" w:color="C7D8EA" w:sz="1"/>
              <w:bottom w:val="single" w:color="C7D8EA" w:sz="1"/>
              <w:right w:val="single" w:color="C7D8EA"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 (Original)</w:t>
            </w:r>
          </w:p>
        </w:tc>
      </w:tr>
      <w:tr>
        <w:tc>
          <w:tcPr>
            <w:tcW w:type="dxa" w:w="156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Bagneux (92)</w:t>
            </w:r>
          </w:p>
        </w:tc>
        <w:tc>
          <w:tcPr>
            <w:tcW w:type="dxa" w:w="85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92</w:t>
            </w:r>
          </w:p>
        </w:tc>
        <w:tc>
          <w:tcPr>
            <w:tcW w:type="dxa" w:w="105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Metro 4 + GPE 15</w:t>
            </w:r>
          </w:p>
        </w:tc>
        <w:tc>
          <w:tcPr>
            <w:tcW w:type="dxa" w:w="12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None locally</w:t>
            </w:r>
          </w:p>
        </w:tc>
        <w:tc>
          <w:tcPr>
            <w:tcW w:type="dxa" w:w="12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Improving</w:t>
            </w:r>
          </w:p>
        </w:tc>
        <w:tc>
          <w:tcPr>
            <w:tcW w:type="dxa" w:w="11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EUR 21,040</w:t>
            </w:r>
          </w:p>
        </w:tc>
        <w:tc>
          <w:tcPr>
            <w:tcW w:type="dxa" w:w="11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40" w:before="40"/>
            </w:pPr>
            <w:r>
              <w:rPr>
                <w:rFonts w:ascii="Arial" w:cs="Arial" w:eastAsia="Arial" w:hAnsi="Arial"/>
                <w:i w:val="false"/>
                <w:iCs w:val="false"/>
                <w:color w:val="000000"/>
                <w:sz w:val="20"/>
                <w:szCs w:val="20"/>
              </w:rPr>
              <w:t xml:space="preserve">Agent: TBC+promo</w:t>
            </w:r>
          </w:p>
        </w:tc>
        <w:tc>
          <w:tcPr>
            <w:tcW w:type="dxa" w:w="1300"/>
            <w:tcBorders>
              <w:top w:val="single" w:color="C7D8EA" w:sz="1"/>
              <w:left w:val="single" w:color="C7D8EA" w:sz="1"/>
              <w:bottom w:val="single" w:color="C7D8EA" w:sz="1"/>
              <w:right w:val="single" w:color="C7D8EA" w:sz="1"/>
            </w:tcBorders>
            <w:shd w:fill="2E5FA3"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#8 (Original)</w:t>
            </w:r>
          </w:p>
        </w:tc>
      </w:tr>
    </w:tbl>
    <w:p>
      <w:pPr>
        <w:spacing w:after="80" w:before="80"/>
      </w:pPr>
    </w:p>
    <w:p>
      <w:pPr>
        <w:pStyle w:val="Heading1"/>
      </w:pPr>
      <w:r>
        <w:rPr>
          <w:rFonts w:ascii="Arial" w:cs="Arial" w:eastAsia="Arial" w:hAnsi="Arial"/>
          <w:b/>
          <w:bCs/>
          <w:color w:val="1F3864"/>
          <w:sz w:val="36"/>
          <w:szCs w:val="36"/>
        </w:rPr>
        <w:t xml:space="preserve">5. Decision Guide</w:t>
      </w:r>
    </w:p>
    <w:p>
      <w:pPr>
        <w:pBdr>
          <w:bottom w:val="single" w:color="C7D8EA" w:sz="8"/>
        </w:pBdr>
        <w:spacing w:after="14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Your priority</w:t>
            </w:r>
          </w:p>
        </w:tc>
        <w:tc>
          <w:tcPr>
            <w:tcW w:type="dxa" w:w="3900"/>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Best pick</w:t>
            </w:r>
          </w:p>
        </w:tc>
        <w:tc>
          <w:tcPr>
            <w:tcW w:type="dxa" w:w="3900"/>
            <w:tcBorders>
              <w:top w:val="single" w:color="C7D8EA" w:sz="1"/>
              <w:left w:val="single" w:color="C7D8EA" w:sz="1"/>
              <w:bottom w:val="single" w:color="C7D8EA" w:sz="1"/>
              <w:right w:val="single" w:color="C7D8EA"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Second pick</w:t>
            </w:r>
          </w:p>
        </w:tc>
      </w:tr>
      <w:tr>
        <w:tc>
          <w:tcPr>
            <w:tcW w:type="dxa" w:w="156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Safety non-negotiable</w:t>
            </w:r>
          </w:p>
        </w:tc>
        <w:tc>
          <w:tcPr>
            <w:tcW w:type="dxa" w:w="39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30" w:before="30"/>
            </w:pPr>
            <w:r>
              <w:rPr>
                <w:rFonts w:ascii="Arial" w:cs="Arial" w:eastAsia="Arial" w:hAnsi="Arial"/>
                <w:b/>
                <w:bCs/>
                <w:color w:val="2E5FA3"/>
                <w:sz w:val="20"/>
                <w:szCs w:val="20"/>
              </w:rPr>
              <w:t xml:space="preserve">Le Plessis-Robinson</w:t>
            </w:r>
            <w:r>
              <w:rPr>
                <w:rFonts w:ascii="Arial" w:cs="Arial" w:eastAsia="Arial" w:hAnsi="Arial"/>
                <w:i w:val="false"/>
                <w:iCs w:val="false"/>
                <w:color w:val="000000"/>
                <w:sz w:val="20"/>
                <w:szCs w:val="20"/>
              </w:rPr>
              <w:t xml:space="preserve">- #1 safest in France</w:t>
            </w:r>
          </w:p>
        </w:tc>
        <w:tc>
          <w:tcPr>
            <w:tcW w:type="dxa" w:w="39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30" w:before="30"/>
            </w:pPr>
            <w:r>
              <w:rPr>
                <w:rFonts w:ascii="Arial" w:cs="Arial" w:eastAsia="Arial" w:hAnsi="Arial"/>
                <w:b/>
                <w:bCs/>
                <w:color w:val="2E5FA3"/>
                <w:sz w:val="20"/>
                <w:szCs w:val="20"/>
              </w:rPr>
              <w:t xml:space="preserve">Antony</w:t>
            </w:r>
            <w:r>
              <w:rPr>
                <w:rFonts w:ascii="Arial" w:cs="Arial" w:eastAsia="Arial" w:hAnsi="Arial"/>
                <w:i w:val="false"/>
                <w:iCs w:val="false"/>
                <w:color w:val="000000"/>
                <w:sz w:val="20"/>
                <w:szCs w:val="20"/>
              </w:rPr>
              <w:t xml:space="preserve">- 91st safest of 366 cities</w:t>
            </w:r>
          </w:p>
        </w:tc>
      </w:tr>
      <w:tr>
        <w:tc>
          <w:tcPr>
            <w:tcW w:type="dxa" w:w="156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Highest neighbour income</w:t>
            </w:r>
          </w:p>
        </w:tc>
        <w:tc>
          <w:tcPr>
            <w:tcW w:type="dxa" w:w="39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30" w:before="30"/>
            </w:pPr>
            <w:r>
              <w:rPr>
                <w:rFonts w:ascii="Arial" w:cs="Arial" w:eastAsia="Arial" w:hAnsi="Arial"/>
                <w:b/>
                <w:bCs/>
                <w:color w:val="2E5FA3"/>
                <w:sz w:val="20"/>
                <w:szCs w:val="20"/>
              </w:rPr>
              <w:t xml:space="preserve">Sceaux</w:t>
            </w:r>
            <w:r>
              <w:rPr>
                <w:rFonts w:ascii="Arial" w:cs="Arial" w:eastAsia="Arial" w:hAnsi="Arial"/>
                <w:i w:val="false"/>
                <w:iCs w:val="false"/>
                <w:color w:val="000000"/>
                <w:sz w:val="20"/>
                <w:szCs w:val="20"/>
              </w:rPr>
              <w:t xml:space="preserve">- EUR 36,010/cap (budget stretch)</w:t>
            </w:r>
          </w:p>
        </w:tc>
        <w:tc>
          <w:tcPr>
            <w:tcW w:type="dxa" w:w="39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30" w:before="30"/>
            </w:pPr>
            <w:r>
              <w:rPr>
                <w:rFonts w:ascii="Arial" w:cs="Arial" w:eastAsia="Arial" w:hAnsi="Arial"/>
                <w:b/>
                <w:bCs/>
                <w:color w:val="2E5FA3"/>
                <w:sz w:val="20"/>
                <w:szCs w:val="20"/>
              </w:rPr>
              <w:t xml:space="preserve">Saint-Maur</w:t>
            </w:r>
            <w:r>
              <w:rPr>
                <w:rFonts w:ascii="Arial" w:cs="Arial" w:eastAsia="Arial" w:hAnsi="Arial"/>
                <w:i w:val="false"/>
                <w:iCs w:val="false"/>
                <w:color w:val="000000"/>
                <w:sz w:val="20"/>
                <w:szCs w:val="20"/>
              </w:rPr>
              <w:t xml:space="preserve">- EUR 32,730/cap, best in dept 94</w:t>
            </w:r>
          </w:p>
        </w:tc>
      </w:tr>
      <w:tr>
        <w:tc>
          <w:tcPr>
            <w:tcW w:type="dxa" w:w="156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Best transport (car-free)</w:t>
            </w:r>
          </w:p>
        </w:tc>
        <w:tc>
          <w:tcPr>
            <w:tcW w:type="dxa" w:w="39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30" w:before="30"/>
            </w:pPr>
            <w:r>
              <w:rPr>
                <w:rFonts w:ascii="Arial" w:cs="Arial" w:eastAsia="Arial" w:hAnsi="Arial"/>
                <w:b/>
                <w:bCs/>
                <w:color w:val="2E5FA3"/>
                <w:sz w:val="20"/>
                <w:szCs w:val="20"/>
              </w:rPr>
              <w:t xml:space="preserve">Antony</w:t>
            </w:r>
            <w:r>
              <w:rPr>
                <w:rFonts w:ascii="Arial" w:cs="Arial" w:eastAsia="Arial" w:hAnsi="Arial"/>
                <w:i w:val="false"/>
                <w:iCs w:val="false"/>
                <w:color w:val="000000"/>
                <w:sz w:val="20"/>
                <w:szCs w:val="20"/>
              </w:rPr>
              <w:t xml:space="preserve">- 5 RER B stations in one commune</w:t>
            </w:r>
          </w:p>
        </w:tc>
        <w:tc>
          <w:tcPr>
            <w:tcW w:type="dxa" w:w="39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30" w:before="30"/>
            </w:pPr>
            <w:r>
              <w:rPr>
                <w:rFonts w:ascii="Arial" w:cs="Arial" w:eastAsia="Arial" w:hAnsi="Arial"/>
                <w:b/>
                <w:bCs/>
                <w:color w:val="2E5FA3"/>
                <w:sz w:val="20"/>
                <w:szCs w:val="20"/>
              </w:rPr>
              <w:t xml:space="preserve">Saint-Maur</w:t>
            </w:r>
            <w:r>
              <w:rPr>
                <w:rFonts w:ascii="Arial" w:cs="Arial" w:eastAsia="Arial" w:hAnsi="Arial"/>
                <w:i w:val="false"/>
                <w:iCs w:val="false"/>
                <w:color w:val="000000"/>
                <w:sz w:val="20"/>
                <w:szCs w:val="20"/>
              </w:rPr>
              <w:t xml:space="preserve">- 4 RER A stations</w:t>
            </w:r>
          </w:p>
        </w:tc>
      </w:tr>
      <w:tr>
        <w:tc>
          <w:tcPr>
            <w:tcW w:type="dxa" w:w="156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International school proximity</w:t>
            </w:r>
          </w:p>
        </w:tc>
        <w:tc>
          <w:tcPr>
            <w:tcW w:type="dxa" w:w="39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30" w:before="30"/>
            </w:pPr>
            <w:r>
              <w:rPr>
                <w:rFonts w:ascii="Arial" w:cs="Arial" w:eastAsia="Arial" w:hAnsi="Arial"/>
                <w:b/>
                <w:bCs/>
                <w:color w:val="9B1C1C"/>
                <w:sz w:val="20"/>
                <w:szCs w:val="20"/>
              </w:rPr>
              <w:t xml:space="preserve">Noisy-le-Grand</w:t>
            </w:r>
            <w:r>
              <w:rPr>
                <w:rFonts w:ascii="Arial" w:cs="Arial" w:eastAsia="Arial" w:hAnsi="Arial"/>
                <w:i w:val="false"/>
                <w:iCs w:val="false"/>
                <w:color w:val="000000"/>
                <w:sz w:val="20"/>
                <w:szCs w:val="20"/>
              </w:rPr>
              <w:t xml:space="preserve">- LIEP lycee inside commune (unique)</w:t>
            </w:r>
          </w:p>
        </w:tc>
        <w:tc>
          <w:tcPr>
            <w:tcW w:type="dxa" w:w="39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30" w:before="30"/>
            </w:pPr>
            <w:r>
              <w:rPr>
                <w:rFonts w:ascii="Arial" w:cs="Arial" w:eastAsia="Arial" w:hAnsi="Arial"/>
                <w:b/>
                <w:bCs/>
                <w:color w:val="2E5FA3"/>
                <w:sz w:val="20"/>
                <w:szCs w:val="20"/>
              </w:rPr>
              <w:t xml:space="preserve">Saint-Maur / FSB</w:t>
            </w:r>
            <w:r>
              <w:rPr>
                <w:rFonts w:ascii="Arial" w:cs="Arial" w:eastAsia="Arial" w:hAnsi="Arial"/>
                <w:i w:val="false"/>
                <w:iCs w:val="false"/>
                <w:color w:val="000000"/>
                <w:sz w:val="20"/>
                <w:szCs w:val="20"/>
              </w:rPr>
              <w:t xml:space="preserve">- Vincennes intl lycee 1 RER stop</w:t>
            </w:r>
          </w:p>
        </w:tc>
      </w:tr>
      <w:tr>
        <w:tc>
          <w:tcPr>
            <w:tcW w:type="dxa" w:w="156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Under EUR 300k budget</w:t>
            </w:r>
          </w:p>
        </w:tc>
        <w:tc>
          <w:tcPr>
            <w:tcW w:type="dxa" w:w="39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30" w:before="30"/>
            </w:pPr>
            <w:r>
              <w:rPr>
                <w:rFonts w:ascii="Arial" w:cs="Arial" w:eastAsia="Arial" w:hAnsi="Arial"/>
                <w:b/>
                <w:bCs/>
                <w:color w:val="2E5FA3"/>
                <w:sz w:val="20"/>
                <w:szCs w:val="20"/>
              </w:rPr>
              <w:t xml:space="preserve">Clamart</w:t>
            </w:r>
            <w:r>
              <w:rPr>
                <w:rFonts w:ascii="Arial" w:cs="Arial" w:eastAsia="Arial" w:hAnsi="Arial"/>
                <w:i w:val="false"/>
                <w:iCs w:val="false"/>
                <w:color w:val="000000"/>
                <w:sz w:val="20"/>
                <w:szCs w:val="20"/>
              </w:rPr>
              <w:t xml:space="preserve">- New builds from EUR 220k</w:t>
            </w:r>
          </w:p>
        </w:tc>
        <w:tc>
          <w:tcPr>
            <w:tcW w:type="dxa" w:w="39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30" w:before="30"/>
            </w:pPr>
            <w:r>
              <w:rPr>
                <w:rFonts w:ascii="Arial" w:cs="Arial" w:eastAsia="Arial" w:hAnsi="Arial"/>
                <w:b/>
                <w:bCs/>
                <w:color w:val="2E5FA3"/>
                <w:sz w:val="20"/>
                <w:szCs w:val="20"/>
              </w:rPr>
              <w:t xml:space="preserve">Plessis-Robinson</w:t>
            </w:r>
            <w:r>
              <w:rPr>
                <w:rFonts w:ascii="Arial" w:cs="Arial" w:eastAsia="Arial" w:hAnsi="Arial"/>
                <w:i w:val="false"/>
                <w:iCs w:val="false"/>
                <w:color w:val="000000"/>
                <w:sz w:val="20"/>
                <w:szCs w:val="20"/>
              </w:rPr>
              <w:t xml:space="preserve">- New builds from EUR 167k</w:t>
            </w:r>
          </w:p>
        </w:tc>
      </w:tr>
      <w:tr>
        <w:tc>
          <w:tcPr>
            <w:tcW w:type="dxa" w:w="156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Green space for child</w:t>
            </w:r>
          </w:p>
        </w:tc>
        <w:tc>
          <w:tcPr>
            <w:tcW w:type="dxa" w:w="39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30" w:before="30"/>
            </w:pPr>
            <w:r>
              <w:rPr>
                <w:rFonts w:ascii="Arial" w:cs="Arial" w:eastAsia="Arial" w:hAnsi="Arial"/>
                <w:b/>
                <w:bCs/>
                <w:color w:val="2E5FA3"/>
                <w:sz w:val="20"/>
                <w:szCs w:val="20"/>
              </w:rPr>
              <w:t xml:space="preserve">Sceaux</w:t>
            </w:r>
            <w:r>
              <w:rPr>
                <w:rFonts w:ascii="Arial" w:cs="Arial" w:eastAsia="Arial" w:hAnsi="Arial"/>
                <w:i w:val="false"/>
                <w:iCs w:val="false"/>
                <w:color w:val="000000"/>
                <w:sz w:val="20"/>
                <w:szCs w:val="20"/>
              </w:rPr>
              <w:t xml:space="preserve">- Parc de Sceaux 200+ ha (budget stretch)</w:t>
            </w:r>
          </w:p>
        </w:tc>
        <w:tc>
          <w:tcPr>
            <w:tcW w:type="dxa" w:w="3900"/>
            <w:tcBorders>
              <w:top w:val="single" w:color="C7D8EA" w:sz="1"/>
              <w:left w:val="single" w:color="C7D8EA" w:sz="1"/>
              <w:bottom w:val="single" w:color="C7D8EA" w:sz="1"/>
              <w:right w:val="single" w:color="C7D8EA" w:sz="1"/>
            </w:tcBorders>
            <w:shd w:fill="F2F5F7" w:val="clear"/>
            <w:tcMar>
              <w:top w:type="dxa" w:w="80"/>
              <w:left w:type="dxa" w:w="120"/>
              <w:bottom w:type="dxa" w:w="80"/>
              <w:right w:type="dxa" w:w="120"/>
            </w:tcMar>
            <w:vAlign w:val="top"/>
          </w:tcPr>
          <w:p>
            <w:pPr>
              <w:spacing w:after="30" w:before="30"/>
            </w:pPr>
            <w:r>
              <w:rPr>
                <w:rFonts w:ascii="Arial" w:cs="Arial" w:eastAsia="Arial" w:hAnsi="Arial"/>
                <w:b/>
                <w:bCs/>
                <w:color w:val="2E5FA3"/>
                <w:sz w:val="20"/>
                <w:szCs w:val="20"/>
              </w:rPr>
              <w:t xml:space="preserve">Plessis-Robinson</w:t>
            </w:r>
            <w:r>
              <w:rPr>
                <w:rFonts w:ascii="Arial" w:cs="Arial" w:eastAsia="Arial" w:hAnsi="Arial"/>
                <w:i w:val="false"/>
                <w:iCs w:val="false"/>
                <w:color w:val="000000"/>
                <w:sz w:val="20"/>
                <w:szCs w:val="20"/>
              </w:rPr>
              <w:t xml:space="preserve">- Planned green town, Meudon forest edge</w:t>
            </w:r>
          </w:p>
        </w:tc>
      </w:tr>
      <w:tr>
        <w:tc>
          <w:tcPr>
            <w:tcW w:type="dxa" w:w="1560"/>
            <w:tcBorders>
              <w:top w:val="single" w:color="C7D8EA" w:sz="1"/>
              <w:left w:val="single" w:color="C7D8EA" w:sz="1"/>
              <w:bottom w:val="single" w:color="C7D8EA" w:sz="1"/>
              <w:right w:val="single" w:color="C7D8EA" w:sz="1"/>
            </w:tcBorders>
            <w:shd w:fill="D6E4F0" w:val="clear"/>
            <w:tcMar>
              <w:top w:type="dxa" w:w="80"/>
              <w:left w:type="dxa" w:w="120"/>
              <w:bottom w:type="dxa" w:w="80"/>
              <w:right w:type="dxa" w:w="120"/>
            </w:tcMar>
            <w:vAlign w:val="top"/>
          </w:tcPr>
          <w:p>
            <w:r>
              <w:rPr>
                <w:rFonts w:ascii="Arial" w:cs="Arial" w:eastAsia="Arial" w:hAnsi="Arial"/>
                <w:b/>
                <w:bCs/>
                <w:color w:val="2E5FA3"/>
                <w:sz w:val="20"/>
                <w:szCs w:val="20"/>
              </w:rPr>
              <w:t xml:space="preserve">Best single balanced choice</w:t>
            </w:r>
          </w:p>
        </w:tc>
        <w:tc>
          <w:tcPr>
            <w:tcW w:type="dxa" w:w="39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30" w:before="30"/>
            </w:pPr>
            <w:r>
              <w:rPr>
                <w:rFonts w:ascii="Arial" w:cs="Arial" w:eastAsia="Arial" w:hAnsi="Arial"/>
                <w:b/>
                <w:bCs/>
                <w:color w:val="7D5A00"/>
                <w:sz w:val="20"/>
                <w:szCs w:val="20"/>
              </w:rPr>
              <w:t xml:space="preserve">Le Plessis-Robinson</w:t>
            </w:r>
            <w:r>
              <w:rPr>
                <w:rFonts w:ascii="Arial" w:cs="Arial" w:eastAsia="Arial" w:hAnsi="Arial"/>
                <w:i w:val="false"/>
                <w:iCs w:val="false"/>
                <w:color w:val="000000"/>
                <w:sz w:val="20"/>
                <w:szCs w:val="20"/>
              </w:rPr>
              <w:t xml:space="preserve">- Safest, affordable, beautiful, dept 92</w:t>
            </w:r>
          </w:p>
        </w:tc>
        <w:tc>
          <w:tcPr>
            <w:tcW w:type="dxa" w:w="3900"/>
            <w:tcBorders>
              <w:top w:val="single" w:color="C7D8EA" w:sz="1"/>
              <w:left w:val="single" w:color="C7D8EA" w:sz="1"/>
              <w:bottom w:val="single" w:color="C7D8EA" w:sz="1"/>
              <w:right w:val="single" w:color="C7D8EA" w:sz="1"/>
            </w:tcBorders>
            <w:shd w:fill="FFFFFF" w:val="clear"/>
            <w:tcMar>
              <w:top w:type="dxa" w:w="80"/>
              <w:left w:type="dxa" w:w="120"/>
              <w:bottom w:type="dxa" w:w="80"/>
              <w:right w:type="dxa" w:w="120"/>
            </w:tcMar>
            <w:vAlign w:val="top"/>
          </w:tcPr>
          <w:p>
            <w:pPr>
              <w:spacing w:after="30" w:before="30"/>
            </w:pPr>
            <w:r>
              <w:rPr>
                <w:rFonts w:ascii="Arial" w:cs="Arial" w:eastAsia="Arial" w:hAnsi="Arial"/>
                <w:b/>
                <w:bCs/>
                <w:color w:val="2E5FA3"/>
                <w:sz w:val="20"/>
                <w:szCs w:val="20"/>
              </w:rPr>
              <w:t xml:space="preserve">Antony</w:t>
            </w:r>
            <w:r>
              <w:rPr>
                <w:rFonts w:ascii="Arial" w:cs="Arial" w:eastAsia="Arial" w:hAnsi="Arial"/>
                <w:i w:val="false"/>
                <w:iCs w:val="false"/>
                <w:color w:val="000000"/>
                <w:sz w:val="20"/>
                <w:szCs w:val="20"/>
              </w:rPr>
              <w:t xml:space="preserve">- Highest income, best transport, very safe</w:t>
            </w:r>
          </w:p>
        </w:tc>
      </w:tr>
    </w:tbl>
    <w:p>
      <w:pPr>
        <w:spacing w:after="80" w:before="80"/>
      </w:pPr>
    </w:p>
    <w:p>
      <w:pPr>
        <w:pStyle w:val="Heading1"/>
      </w:pPr>
      <w:r>
        <w:rPr>
          <w:rFonts w:ascii="Arial" w:cs="Arial" w:eastAsia="Arial" w:hAnsi="Arial"/>
          <w:b/>
          <w:bCs/>
          <w:color w:val="1F3864"/>
          <w:sz w:val="36"/>
          <w:szCs w:val="36"/>
        </w:rPr>
        <w:t xml:space="preserve">6. Recommended Action Plan</w:t>
      </w:r>
    </w:p>
    <w:p>
      <w:pPr>
        <w:pBdr>
          <w:bottom w:val="single" w:color="C7D8EA" w:sz="8"/>
        </w:pBdr>
        <w:spacing w:after="140" w:before="140"/>
      </w:pPr>
    </w:p>
    <w:p>
      <w:pPr>
        <w:pStyle w:val="ListParagraph"/>
        <w:numPr>
          <w:ilvl w:val="0"/>
          <w:numId w:val="2"/>
        </w:numPr>
        <w:spacing w:after="60" w:before="60"/>
      </w:pPr>
      <w:r>
        <w:rPr>
          <w:rFonts w:ascii="Arial" w:cs="Arial" w:eastAsia="Arial" w:hAnsi="Arial"/>
          <w:b/>
          <w:bCs/>
          <w:color w:val="2E5FA3"/>
          <w:sz w:val="22"/>
          <w:szCs w:val="22"/>
        </w:rPr>
        <w:t xml:space="preserve">Tell Ana Jgenti today: </w:t>
      </w:r>
      <w:r>
        <w:rPr>
          <w:rFonts w:ascii="Arial" w:cs="Arial" w:eastAsia="Arial" w:hAnsi="Arial"/>
          <w:i w:val="false"/>
          <w:iCs w:val="false"/>
          <w:color w:val="000000"/>
          <w:sz w:val="22"/>
          <w:szCs w:val="22"/>
        </w:rPr>
        <w:t xml:space="preserve">Ask her to search specifically for T3 programmes in Le Plessis-Robinson, Antony, and Saint-Maur-des-Fosses within EUR 345k. The Les Terrasses Palladiennes lot in Plessis-Robinson is worth revisiting - ask if any T3 lots remain available.</w:t>
      </w:r>
    </w:p>
    <w:p>
      <w:pPr>
        <w:pStyle w:val="ListParagraph"/>
        <w:numPr>
          <w:ilvl w:val="0"/>
          <w:numId w:val="2"/>
        </w:numPr>
        <w:spacing w:after="60" w:before="60"/>
      </w:pPr>
      <w:r>
        <w:rPr>
          <w:rFonts w:ascii="Arial" w:cs="Arial" w:eastAsia="Arial" w:hAnsi="Arial"/>
          <w:b/>
          <w:bCs/>
          <w:color w:val="2E5FA3"/>
          <w:sz w:val="22"/>
          <w:szCs w:val="22"/>
        </w:rPr>
        <w:t xml:space="preserve">Weekend visit: </w:t>
      </w:r>
      <w:r>
        <w:rPr>
          <w:rFonts w:ascii="Arial" w:cs="Arial" w:eastAsia="Arial" w:hAnsi="Arial"/>
          <w:i w:val="false"/>
          <w:iCs w:val="false"/>
          <w:color w:val="000000"/>
          <w:sz w:val="22"/>
          <w:szCs w:val="22"/>
        </w:rPr>
        <w:t xml:space="preserve">Plessis-Robinson and Antony are 3 km apart. Visit both on the same Saturday. Walk town centres, sit in parks, observe family life. Then add a RER B ride to Saint-Maur to compare the riverside feel.</w:t>
      </w:r>
    </w:p>
    <w:p>
      <w:pPr>
        <w:pStyle w:val="ListParagraph"/>
        <w:numPr>
          <w:ilvl w:val="0"/>
          <w:numId w:val="2"/>
        </w:numPr>
        <w:spacing w:after="60" w:before="60"/>
      </w:pPr>
      <w:r>
        <w:rPr>
          <w:rFonts w:ascii="Arial" w:cs="Arial" w:eastAsia="Arial" w:hAnsi="Arial"/>
          <w:b/>
          <w:bCs/>
          <w:color w:val="2E5FA3"/>
          <w:sz w:val="22"/>
          <w:szCs w:val="22"/>
        </w:rPr>
        <w:t xml:space="preserve">PTZ zone check: </w:t>
      </w:r>
      <w:r>
        <w:rPr>
          <w:rFonts w:ascii="Arial" w:cs="Arial" w:eastAsia="Arial" w:hAnsi="Arial"/>
          <w:i w:val="false"/>
          <w:iCs w:val="false"/>
          <w:color w:val="000000"/>
          <w:sz w:val="22"/>
          <w:szCs w:val="22"/>
        </w:rPr>
        <w:t xml:space="preserve">Plessis-Robinson and Antony are Zone B1. Saint-Maur is Zone A. This changes your PTZ loan tranche - ask Pretto to recalculate your maximum borrowing for each zone before committing.</w:t>
      </w:r>
    </w:p>
    <w:p>
      <w:pPr>
        <w:pStyle w:val="ListParagraph"/>
        <w:numPr>
          <w:ilvl w:val="0"/>
          <w:numId w:val="2"/>
        </w:numPr>
        <w:spacing w:after="60" w:before="60"/>
      </w:pPr>
      <w:r>
        <w:rPr>
          <w:rFonts w:ascii="Arial" w:cs="Arial" w:eastAsia="Arial" w:hAnsi="Arial"/>
          <w:b/>
          <w:bCs/>
          <w:color w:val="2E5FA3"/>
          <w:sz w:val="22"/>
          <w:szCs w:val="22"/>
        </w:rPr>
        <w:t xml:space="preserve">Request promotions list: </w:t>
      </w:r>
      <w:r>
        <w:rPr>
          <w:rFonts w:ascii="Arial" w:cs="Arial" w:eastAsia="Arial" w:hAnsi="Arial"/>
          <w:i w:val="false"/>
          <w:iCs w:val="false"/>
          <w:color w:val="000000"/>
          <w:sz w:val="22"/>
          <w:szCs w:val="22"/>
        </w:rPr>
        <w:t xml:space="preserve">Ask Ana to flag any frais de notaire offerts, cuisine offerte, or deferred payment promotions on programmes in Plessis-Robinson, Antony, and Clamart.</w:t>
      </w:r>
    </w:p>
    <w:p>
      <w:pPr>
        <w:pStyle w:val="ListParagraph"/>
        <w:numPr>
          <w:ilvl w:val="0"/>
          <w:numId w:val="2"/>
        </w:numPr>
        <w:spacing w:after="60" w:before="60"/>
      </w:pPr>
      <w:r>
        <w:rPr>
          <w:rFonts w:ascii="Arial" w:cs="Arial" w:eastAsia="Arial" w:hAnsi="Arial"/>
          <w:b/>
          <w:bCs/>
          <w:color w:val="2E5FA3"/>
          <w:sz w:val="22"/>
          <w:szCs w:val="22"/>
        </w:rPr>
        <w:t xml:space="preserve">OrlyVal factor: </w:t>
      </w:r>
      <w:r>
        <w:rPr>
          <w:rFonts w:ascii="Arial" w:cs="Arial" w:eastAsia="Arial" w:hAnsi="Arial"/>
          <w:i w:val="false"/>
          <w:iCs w:val="false"/>
          <w:color w:val="000000"/>
          <w:sz w:val="22"/>
          <w:szCs w:val="22"/>
        </w:rPr>
        <w:t xml:space="preserve">Antony has a direct OrlyVal monorail link to Paris Orly airport. For a couple traveling regularly to India, this is a meaningful practical advantage - factor it into your preference.</w:t>
      </w:r>
    </w:p>
    <w:p>
      <w:pPr>
        <w:pStyle w:val="ListParagraph"/>
        <w:numPr>
          <w:ilvl w:val="0"/>
          <w:numId w:val="2"/>
        </w:numPr>
        <w:spacing w:after="60" w:before="60"/>
      </w:pPr>
      <w:r>
        <w:rPr>
          <w:rFonts w:ascii="Arial" w:cs="Arial" w:eastAsia="Arial" w:hAnsi="Arial"/>
          <w:b/>
          <w:bCs/>
          <w:color w:val="2E5FA3"/>
          <w:sz w:val="22"/>
          <w:szCs w:val="22"/>
        </w:rPr>
        <w:t xml:space="preserve">School registration calendar: </w:t>
      </w:r>
      <w:r>
        <w:rPr>
          <w:rFonts w:ascii="Arial" w:cs="Arial" w:eastAsia="Arial" w:hAnsi="Arial"/>
          <w:i w:val="false"/>
          <w:iCs w:val="false"/>
          <w:color w:val="000000"/>
          <w:sz w:val="22"/>
          <w:szCs w:val="22"/>
        </w:rPr>
        <w:t xml:space="preserve">International section registrations (including LIEP in Noisy and Vincennes lycee) typically open in December. Confirm sectorisation rules with the Academie de Versailles (for dept 92) and Academie de Creteil (for dept 94).</w:t>
      </w:r>
    </w:p>
    <w:p>
      <w:pPr>
        <w:spacing w:after="80" w:before="80"/>
      </w:pPr>
    </w:p>
    <w:p>
      <w:pPr>
        <w:spacing w:after="80" w:before="80"/>
      </w:pPr>
    </w:p>
    <w:p>
      <w:pPr>
        <w:pBdr>
          <w:top w:val="single" w:color="D6E4F0" w:sz="4"/>
        </w:pBdr>
        <w:spacing w:after="0" w:before="180"/>
      </w:pPr>
      <w:r>
        <w:rPr>
          <w:rFonts w:ascii="Arial" w:cs="Arial" w:eastAsia="Arial" w:hAnsi="Arial"/>
          <w:i/>
          <w:iCs/>
          <w:color w:val="888888"/>
          <w:sz w:val="18"/>
          <w:szCs w:val="18"/>
        </w:rPr>
        <w:t xml:space="preserve">Sources: INSEE commune statistics; ville-data.com and cacraint.fr (crime/safety 2024-2025); bien-dans-ma-ville.fr; SeLoger Neuf and explorimmoneuf.com (new-build pricing); Grand Paris Express official communications (GPE Line 15 Clamart, Line 18 Antony); villesavivre.fr; agent proposals by Ana Jgenti, Cote Neuf (email forwarded by Phani Teja,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pBdr>
      <w:jc w:val="center"/>
    </w:pPr>
    <w:r>
      <w:rPr>
        <w:rFonts w:ascii="Arial" w:cs="Arial" w:eastAsia="Arial" w:hAnsi="Arial"/>
        <w:i w:val="false"/>
        <w:iCs w:val="false"/>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i w:val="false"/>
        <w:iCs w:val="false"/>
        <w:color w:val="888888"/>
        <w:sz w:val="18"/>
        <w:szCs w:val="18"/>
      </w:rPr>
      <w:t xml:space="preserve">  |  Personal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pBdr>
    </w:pPr>
    <w:r>
      <w:rPr>
        <w:rFonts w:ascii="Arial" w:cs="Arial" w:eastAsia="Arial" w:hAnsi="Arial"/>
        <w:b/>
        <w:bCs/>
        <w:color w:val="1F3864"/>
        <w:sz w:val="18"/>
        <w:szCs w:val="18"/>
      </w:rPr>
      <w:t xml:space="preserve">Paris Home Purchase - Top 5 Expanded Research | June 2026</w:t>
    </w:r>
    <w:r>
      <w:rPr>
        <w:rFonts w:ascii="Arial" w:cs="Arial" w:eastAsia="Arial" w:hAnsi="Arial"/>
        <w:i w:val="false"/>
        <w:iCs w:val="false"/>
        <w:color w:val="888888"/>
        <w:sz w:val="18"/>
        <w:szCs w:val="18"/>
      </w:rPr>
      <w:t xml:space="preserve">   |   Phani Teja &amp; Manu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2026-06-29T15:10:29.128Z</dcterms:created>
  <dcterms:modified xsi:type="dcterms:W3CDTF">2026-06-29T15:10:29.130Z</dcterms:modified>
</cp:coreProperties>
</file>

<file path=docProps/custom.xml><?xml version="1.0" encoding="utf-8"?>
<Properties xmlns="http://schemas.openxmlformats.org/officeDocument/2006/custom-properties" xmlns:vt="http://schemas.openxmlformats.org/officeDocument/2006/docPropsVTypes"/>
</file>