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Project Risk Register</w:t>
      </w:r>
    </w:p>
    <w:p>
      <w:r>
        <w:t>AI Project Intelligence &amp; Risk Advisor</w:t>
      </w:r>
    </w:p>
    <w:p>
      <w:r>
        <w:t>Project AIPI-DEMO-26 | Snapshot 2026-10-07 | Version 1.0</w:t>
      </w:r>
    </w:p>
    <w:p>
      <w:r>
        <w:t>Nine named risks remain Open in this fictional demonstration-readiness scenario. Each record supplies its source assessment and assigned mitigation work.</w:t>
      </w:r>
    </w:p>
    <w:p>
      <w:r>
        <w:t>Fictional demo scenario for this application. This dataset is not a record of actual defects, approvals or historical M1-M4 work.</w:t>
      </w:r>
    </w:p>
    <w:p>
      <w:r>
        <w:t>Assessment convention: probability uses High, Moderate or Medium, and Low; impact uses Critical, High, Moderate and Low. Severity is separately stated. IDs and document order do not imply priority ranking. Due dates are mitigation targets.</w:t>
      </w:r>
    </w:p>
    <w:p>
      <w:pPr>
        <w:pStyle w:val="Heading2"/>
      </w:pPr>
      <w:r>
        <w:t>R-01 RAG retrieval regression</w:t>
      </w:r>
    </w:p>
    <w:p>
      <w:r>
        <w:t>Delivery challenge | Owner: Neha Rao; Risk ID: R-01; Risk Title: RAG retrieval regression; Probability: High; Impact: High; Severity: Critical; Status: Open; Due date: 2026-10-10; Mitigation: golden-source retrieval checks in T-07. The RAG retrieval regression risk has a High likelihood and High impact, making it a Critical risk. Related requirement: REQ-02.</w:t>
      </w:r>
    </w:p>
    <w:p>
      <w:pPr>
        <w:pStyle w:val="Heading2"/>
      </w:pPr>
      <w:r>
        <w:t>R-02 Workspace data mixing</w:t>
      </w:r>
    </w:p>
    <w:p>
      <w:r>
        <w:t>Delivery challenge | Owner: Ravi Kumar; Risk ID: R-02; Risk Title: Workspace data mixing; Probability: Low; Impact: Critical; Severity: Critical; Status: Open; Due date: 2026-10-09; Mitigation: workspace isolation checks in T-08. The Workspace data mixing risk has a Low likelihood and Critical impact, making it a Critical risk. Related requirement: REQ-03.</w:t>
      </w:r>
    </w:p>
    <w:p>
      <w:pPr>
        <w:pStyle w:val="Heading2"/>
      </w:pPr>
      <w:r>
        <w:t>R-03 Document format coverage</w:t>
      </w:r>
    </w:p>
    <w:p>
      <w:r>
        <w:t>Delivery challenge | Owner: Meera Shah; Risk ID: R-03; Risk Title: Document format coverage; Probability: Moderate; Impact: High; Severity: High; Status: Open; Due date: 2026-10-10; Mitigation: cross-format ingestion checks in T-09. The Document format coverage risk has a Moderate likelihood and High impact, making it a High risk. Related requirement: REQ-01.</w:t>
      </w:r>
    </w:p>
    <w:p>
      <w:r>
        <w:br w:type="page"/>
      </w:r>
    </w:p>
    <w:p>
      <w:pPr>
        <w:pStyle w:val="Heading2"/>
      </w:pPr>
      <w:r>
        <w:t>R-04 Stale incremental insights</w:t>
      </w:r>
    </w:p>
    <w:p>
      <w:r>
        <w:t>Delivery challenge | Owner: Arjun Das; Risk ID: R-04; Risk Title: Stale incremental insights; Probability: High; Impact: Moderate; Severity: High; Status: Open; Due date: 2026-10-12; Mitigation: incremental upload race checks in T-10. The Stale incremental insights risk has a High likelihood and Moderate impact, making it a High risk. Related requirement: REQ-09.</w:t>
      </w:r>
    </w:p>
    <w:p>
      <w:pPr>
        <w:pStyle w:val="Heading2"/>
      </w:pPr>
      <w:r>
        <w:t>R-05 Risk rating extraction</w:t>
      </w:r>
    </w:p>
    <w:p>
      <w:r>
        <w:t>Delivery challenge | Owner: Neha Rao; Risk ID: R-05; Risk Title: Risk rating extraction; Probability: Medium; Impact: Moderate; Severity: Moderate; Status: Open; Due date: 2026-10-13; Mitigation: explicit risk-language checks in T-11. The Risk rating extraction risk has a Medium likelihood and Moderate impact, making it a Moderate risk. Related requirement: REQ-05.</w:t>
      </w:r>
    </w:p>
    <w:p>
      <w:pPr>
        <w:pStyle w:val="Heading2"/>
      </w:pPr>
      <w:r>
        <w:t>R-06 Local provider readiness</w:t>
      </w:r>
    </w:p>
    <w:p>
      <w:r>
        <w:t>Delivery challenge | Owner: Ravi Kumar; Risk ID: R-06; Risk Title: Local provider readiness; Probability: Moderate; Impact: Moderate; Severity: Moderate; Status: Open; Due date: 2026-10-13; Mitigation: offline provider setup checks in T-12. The Local provider readiness risk has a Moderate likelihood and Moderate impact, making it a Moderate risk. Related requirement: REQ-12.</w:t>
      </w:r>
    </w:p>
    <w:p>
      <w:r>
        <w:br w:type="page"/>
      </w:r>
    </w:p>
    <w:p>
      <w:pPr>
        <w:pStyle w:val="Heading2"/>
      </w:pPr>
      <w:r>
        <w:t>R-07 Export evidence omission</w:t>
      </w:r>
    </w:p>
    <w:p>
      <w:r>
        <w:t>Delivery challenge | Owner: Arjun Das; Risk ID: R-07; Risk Title: Export evidence omission; Probability: Low; Impact: High; Severity: Moderate; Status: Open; Due date: 2026-10-14; Mitigation: PDF and Word evidence checks in T-13. The Export evidence omission risk has a Low likelihood and High impact, making it a Moderate risk. Related requirement: REQ-11.</w:t>
      </w:r>
    </w:p>
    <w:p>
      <w:pPr>
        <w:pStyle w:val="Heading2"/>
      </w:pPr>
      <w:r>
        <w:t>R-08 Dense dashboard layout</w:t>
      </w:r>
    </w:p>
    <w:p>
      <w:r>
        <w:t>Delivery challenge | Owner: Arjun Das; Risk ID: R-08; Risk Title: Dense dashboard layout; Probability: Low; Impact: Low; Severity: Low; Status: Open; Due date: 2026-10-15; Mitigation: mobile and long-text checks in T-14. The Dense dashboard layout risk has a Low likelihood and Low impact, making it a Low risk. Related requirement: REQ-10.</w:t>
      </w:r>
    </w:p>
    <w:p>
      <w:pPr>
        <w:pStyle w:val="Heading2"/>
      </w:pPr>
      <w:r>
        <w:t>R-09 Unsupported assistant answer</w:t>
      </w:r>
    </w:p>
    <w:p>
      <w:r>
        <w:t>Delivery challenge | Owner: Meera Shah; Risk ID: R-09; Risk Title: Unsupported assistant answer; Probability: Moderate; Impact: High; Severity: High; Status: Open; Due date: 2026-10-14; Mitigation: unsupported-question checks in T-15. The Unsupported assistant answer risk has a Moderate likelihood and High impact, making it a High risk. Related requirement: REQ-08.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AIPI-DEMO-26 | Fictional demo scenario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