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Notes 03</w:t>
      </w:r>
    </w:p>
    <w:p>
      <w:pPr>
        <w:pStyle w:val="Subtitle"/>
      </w:pPr>
      <w:r>
        <w:t>Export readiness update</w:t>
      </w:r>
    </w:p>
    <w:p>
      <w:r>
        <w:t>AI Project Intelligence &amp; Risk Advisor | AIPI-DEMO-26</w:t>
        <w:br/>
        <w:t>Fictional demonstration scenario. These meeting records extend the recommended sample dataset; they are not records of actual internship meetings or test results.</w:t>
      </w:r>
    </w:p>
    <w:p>
      <w:r>
        <w:t>Meeting date: 2026-10-08</w:t>
      </w:r>
    </w:p>
    <w:p>
      <w:r>
        <w:t>Attendees: Priya Menon (readiness), Neha Rao (evidence), Ravi Kumar (workspace and local setup), Meera Shah (format and assistant validation), Arjun Das (dashboard and export).</w:t>
      </w:r>
    </w:p>
    <w:p>
      <w:pPr>
        <w:pStyle w:val="Heading1"/>
      </w:pPr>
      <w:r>
        <w:t>Review outcome</w:t>
      </w:r>
    </w:p>
    <w:p>
      <w:r>
        <w:t>A new blocker B-03 was identified during export review preparation. It concerns the approved font checklist needed to verify report readability. This adds a verification dependency; it does not establish a production export defect.</w:t>
      </w:r>
    </w:p>
    <w:p>
      <w:pPr>
        <w:pStyle w:val="Heading1"/>
      </w:pPr>
      <w:r>
        <w:t>New blocker</w:t>
      </w:r>
    </w:p>
    <w:p>
      <w:r>
        <w:t>Blocker B-03: export font verification is blocked because the approved font checklist is unavailable; Action item: T-19 obtain the approved font checklist; Owner: Arjun Das; Due date: 2026-10-09; Status: Open; Linked risk: R-07; Recorded on: 2026-10-08.</w:t>
      </w:r>
    </w:p>
    <w:p>
      <w:pPr>
        <w:pStyle w:val="Heading1"/>
      </w:pPr>
      <w:r>
        <w:t>Decisions and existing work</w:t>
      </w:r>
    </w:p>
    <w:p>
      <w:r>
        <w:t>Decision DEC-02: obtain the approved font checklist before the report-readability review. The scope of PDF and Word export remains unchanged. T-19 is an additional preparation action; the existing T-13 evidence-check deadline remains 2026-10-14.</w:t>
      </w:r>
    </w:p>
    <w:p>
      <w:r>
        <w:t>No closure of B-01 or B-02 and no resolution of DEC-01 were confirmed in this meeting. Their earlier records remain unresolved. Other task statuses were not reassessed.</w:t>
      </w:r>
    </w:p>
    <w:p>
      <w:pPr>
        <w:pStyle w:val="Heading1"/>
      </w:pPr>
      <w:r>
        <w:t>Risk and delivery review</w:t>
      </w:r>
    </w:p>
    <w:p>
      <w:r>
        <w:t>B-03 is newly identified; R-07 Export evidence omission is an existing risk, not a new risk. The register retains Probability: Low; Impact: High; Severity: Moderate for R-07. Its status remains Open.</w:t>
      </w:r>
    </w:p>
    <w:p>
      <w:r>
        <w:t>Delivery forecast: the mentor demonstration target remains 2026-10-19; no revised delivery date is confirmed. No delivery probability or new project health score is asserted in this note.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Notes 03 Export readiness update</dc:title>
  <dc:subject/>
  <dc:creator>AI Project Intelligence demo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