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02</w:t>
      </w:r>
    </w:p>
    <w:p>
      <w:pPr>
        <w:pStyle w:val="Subtitle"/>
      </w:pPr>
      <w:r>
        <w:t>Progress review and blockers</w:t>
      </w:r>
    </w:p>
    <w:p>
      <w:pPr/>
      <w:r>
        <w:t>AI Project Intelligence &amp; Risk Advisor | AIPI-DEMO-26</w:t>
        <w:br/>
        <w:t>Fictional demonstration scenario. These corrected meeting records form a standalone demo dataset; they are not records of actual internship meetings or test results.</w:t>
      </w:r>
    </w:p>
    <w:p>
      <w:pPr/>
      <w:r>
        <w:t>Meeting date: 2026-10-07</w:t>
      </w:r>
    </w:p>
    <w:p>
      <w:pPr/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pPr/>
      <w:r>
        <w:t>This meeting confirms the 2026-10-07 task-list and sprint-update snapshot. T-07 and T-10 are In progress. T-08 and T-09 are Blocked. T-11 through T-15 are Not started. T-16 and T-17 are In progress. T-18 is Not started.</w:t>
      </w:r>
    </w:p>
    <w:p>
      <w:pPr>
        <w:pStyle w:val="Heading1"/>
      </w:pPr>
      <w:r>
        <w:t>Existing blockers</w:t>
      </w:r>
    </w:p>
    <w:p>
      <w:pPr/>
      <w:r>
        <w:t>Blocker B-01: isolated QA workspace access is unavailable; workspace isolation checks in T-08 are blocked. Ravi Kumar is responsible for T-16 by 2026-10-08.</w:t>
      </w:r>
    </w:p>
    <w:p>
      <w:pPr/>
      <w:r>
        <w:t>Blocker B-02: approved edge-case PDF and DOCX fixtures are missing; cross-format checks in T-09 are blocked. Priya Menon is responsible for T-17 by 2026-10-08.</w:t>
      </w:r>
    </w:p>
    <w:p>
      <w:pPr>
        <w:pStyle w:val="Heading1"/>
      </w:pPr>
      <w:r>
        <w:t>Actions and pending decision</w:t>
      </w:r>
    </w:p>
    <w:p>
      <w:pPr/>
      <w:r>
        <w:t>Action item: T-16 provide isolated QA workspace access; Owner: Ravi Kumar; Due date: 2026-10-08; Status: In progress.</w:t>
      </w:r>
    </w:p>
    <w:p>
      <w:pPr/>
      <w:r>
        <w:t>Action item: T-17 provide approved edge-case documents; Owner: Priya Menon; Due date: 2026-10-08; Status: In progress.</w:t>
      </w:r>
    </w:p>
    <w:p>
      <w:pPr/>
      <w:r>
        <w:t>Pending decision DEC-01: Priya Menon will select the mentor demonstration document set by 2026-10-08; selection remains pending at the snapshot.</w:t>
      </w:r>
    </w:p>
    <w:p>
      <w:pPr>
        <w:pStyle w:val="Heading1"/>
      </w:pPr>
      <w:r>
        <w:t>Risk and scope review</w:t>
      </w:r>
    </w:p>
    <w:p>
      <w:pPr/>
      <w:r>
        <w:t>R-01 through R-05 are the five tracked risks in these corrected meeting notes. Their demo ratings and mitigation deadlines remain unchanged from the initial corrected snapshot. B-01 relates to R-02; B-02 relates to R-03. No newly identified risk or scope change was recorded at this review.</w:t>
      </w:r>
    </w:p>
    <w:p>
      <w:pPr/>
      <w:r>
        <w:t>Delivery forecast: the mentor demonstration target remains 2026-10-19; no revised delivery date is confirmed.</w:t>
      </w:r>
    </w:p>
    <w:p>
      <w:r>
        <w:br w:type="page"/>
      </w:r>
    </w:p>
    <w:p>
      <w:pPr>
        <w:pStyle w:val="Title"/>
      </w:pPr>
      <w:r>
        <w:t>Documented demo risk snapshot</w:t>
      </w:r>
    </w:p>
    <w:p>
      <w:r>
        <w:t>As of 2026-10-07. This added section is fictional demonstration data, authored with approval to test extraction. It does not record actual project assessments or completed tests. It contains five tracked risks; references to other risks in the original notes remain historical context, not additional rated records.</w:t>
      </w:r>
    </w:p>
    <w:p>
      <w:r>
        <w:t>Probability and Impact use an ordinal 1–5 scale: 1 Very Low, 2 Low, 3 Moderate, 4 High, 5 Very High. These are stated demo ratings, not percentages or calculated estimates. Severity is stated independently. Later dated snapshots supersede earlier fields for the same Risk ID; all earlier evidence remains available.</w:t>
      </w:r>
    </w:p>
    <w:p>
      <w:r>
        <w:t>R-01 and R-04 are now In Progress because T-07 and T-10 checks have started. This is progress on mitigation, not risk resolution. R-02, R-03 and R-05 remain Open. B-01 and B-02 remain unresolved; no test success is asserted.</w:t>
      </w:r>
    </w:p>
    <w:p>
      <w:pPr>
        <w:pStyle w:val="Heading2"/>
      </w:pPr>
      <w:r>
        <w:t>R-01 RAG retrieval regression</w:t>
      </w:r>
    </w:p>
    <w:p>
      <w:pPr>
        <w:keepLines/>
      </w:pPr>
      <w:r>
        <w:t>Risk ID: R-01; Risk Title: RAG retrieval regression; Risk Description: Delivery challenge involving rag retrieval regression; Probability: 3/5 — Moderate; Impact: 4/5 — High; Severity: High; Status: In Progress; Owner: Neha Rao; Target Date: 2026-10-10; Due date: 2026-10-10; Mitigation: Run T-07 golden-source retrieval checks; Supporting Evidence: Retrieval checks are needed to establish whether source passages support the answers; As of: 2026-10-07.</w:t>
      </w:r>
    </w:p>
    <w:p>
      <w:pPr>
        <w:pStyle w:val="Heading2"/>
      </w:pPr>
      <w:r>
        <w:t>R-02 Workspace data mixing</w:t>
      </w:r>
    </w:p>
    <w:p>
      <w:pPr>
        <w:keepLines/>
      </w:pPr>
      <w:r>
        <w:t>Risk ID: R-02; Risk Title: Workspace data mixing; Risk Description: Delivery challenge involving workspace data mixing; Probability: 4/5 — High; Impact: 5/5 — Very High; Severity: Critical; Status: Open; Owner: Ravi Kumar; Target Date: 2026-10-09; Due date: 2026-10-09; Mitigation: Complete T-08 isolation checks after T-16 provides isolated QA access; Supporting Evidence: Isolated QA access is required before workspace isolation can be verified; As of: 2026-10-07.</w:t>
      </w:r>
    </w:p>
    <w:p>
      <w:r>
        <w:br w:type="page"/>
      </w:r>
    </w:p>
    <w:p>
      <w:pPr>
        <w:pStyle w:val="Heading1"/>
      </w:pPr>
      <w:r>
        <w:t>Risk snapshot continued</w:t>
      </w:r>
    </w:p>
    <w:p>
      <w:pPr>
        <w:pStyle w:val="Heading2"/>
      </w:pPr>
      <w:r>
        <w:t>R-03 Document format coverage</w:t>
      </w:r>
    </w:p>
    <w:p>
      <w:pPr>
        <w:keepLines/>
      </w:pPr>
      <w:r>
        <w:t>Risk ID: R-03; Risk Title: Document format coverage; Risk Description: Delivery challenge involving document format coverage; Probability: 3/5 — Moderate; Impact: 4/5 — High; Severity: High; Status: Open; Owner: Meera Shah; Target Date: 2026-10-10; Due date: 2026-10-10; Mitigation: Complete T-09 cross-format checks after T-17 provides approved fixtures; Supporting Evidence: Approved PDF and DOCX fixtures are required for cross-format verification; As of: 2026-10-07.</w:t>
      </w:r>
    </w:p>
    <w:p>
      <w:pPr>
        <w:pStyle w:val="Heading2"/>
      </w:pPr>
      <w:r>
        <w:t>R-04 Stale incremental insights</w:t>
      </w:r>
    </w:p>
    <w:p>
      <w:pPr>
        <w:keepLines/>
      </w:pPr>
      <w:r>
        <w:t>Risk ID: R-04; Risk Title: Stale incremental insights; Risk Description: Delivery challenge involving stale incremental insights; Probability: 4/5 — High; Impact: 3/5 — Moderate; Severity: High; Status: In Progress; Owner: Arjun Das; Target Date: 2026-10-12; Due date: 2026-10-12; Mitigation: Run T-10 incremental-upload race checks; Supporting Evidence: Incremental-upload checks must establish that refreshed results use the current source version; As of: 2026-10-07.</w:t>
      </w:r>
    </w:p>
    <w:p>
      <w:pPr>
        <w:pStyle w:val="Heading2"/>
      </w:pPr>
      <w:r>
        <w:t>R-05 Risk rating extraction</w:t>
      </w:r>
    </w:p>
    <w:p>
      <w:pPr>
        <w:keepLines/>
      </w:pPr>
      <w:r>
        <w:t>Risk ID: R-05; Risk Title: Risk rating extraction; Risk Description: Delivery challenge involving risk rating extraction; Probability: 3/5 — Moderate; Impact: 3/5 — Moderate; Severity: Moderate; Status: Open; Owner: Neha Rao; Target Date: 2026-10-13; Due date: 2026-10-13; Mitigation: Run T-11 labelled and natural-language rating checks; Supporting Evidence: The matrix depends on retaining explicitly documented probability and impact fields; As of: 2026-10-07.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