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03</w:t>
      </w:r>
    </w:p>
    <w:p>
      <w:pPr>
        <w:pStyle w:val="Subtitle"/>
      </w:pPr>
      <w:r>
        <w:t>Export readiness update</w:t>
      </w:r>
    </w:p>
    <w:p>
      <w:pPr/>
      <w:r>
        <w:t>AI Project Intelligence &amp; Risk Advisor | AIPI-DEMO-26</w:t>
        <w:br/>
        <w:t>Fictional demonstration scenario. These corrected meeting records form a standalone demo dataset; they are not records of actual internship meetings or test results.</w:t>
      </w:r>
    </w:p>
    <w:p>
      <w:pPr/>
      <w:r>
        <w:t>Meeting date: 2026-10-08</w:t>
      </w:r>
    </w:p>
    <w:p>
      <w:pPr/>
      <w:r>
        <w:t>Attendees: Priya Menon (readiness), Neha Rao (evidence), Ravi Kumar (workspace and local setup), Meera Shah (format and assistant validation), Arjun Das (dashboard and export).</w:t>
      </w:r>
    </w:p>
    <w:p>
      <w:pPr>
        <w:pStyle w:val="Heading1"/>
      </w:pPr>
      <w:r>
        <w:t>Review outcome</w:t>
      </w:r>
    </w:p>
    <w:p>
      <w:pPr/>
      <w:r>
        <w:t>A new blocker B-03 was identified during export review preparation. It concerns the approved font checklist needed to verify report readability. This adds a verification dependency; it does not establish a production export defect.</w:t>
      </w:r>
    </w:p>
    <w:p>
      <w:pPr>
        <w:pStyle w:val="Heading1"/>
      </w:pPr>
      <w:r>
        <w:t>New blocker</w:t>
      </w:r>
    </w:p>
    <w:p>
      <w:pPr/>
      <w:r>
        <w:t>Blocker B-03: export font verification is blocked because the approved font checklist is unavailable; Action item: T-19 obtain the approved font checklist; Owner: Arjun Das; Due date: 2026-10-09; Status: Open; Linked risk: R-07; Recorded on: 2026-10-08.</w:t>
      </w:r>
    </w:p>
    <w:p>
      <w:pPr>
        <w:pStyle w:val="Heading1"/>
      </w:pPr>
      <w:r>
        <w:t>Decisions and existing work</w:t>
      </w:r>
    </w:p>
    <w:p>
      <w:pPr/>
      <w:r>
        <w:t>Decision DEC-02: obtain the approved font checklist before the report-readability review. The scope of PDF and Word export remains unchanged. T-19 is an additional preparation action; the existing T-13 evidence-check deadline remains 2026-10-14.</w:t>
      </w:r>
    </w:p>
    <w:p>
      <w:pPr/>
      <w:r>
        <w:t>No closure of B-01 or B-02 and no resolution of DEC-01 were confirmed in this meeting. Their earlier records remain unresolved. Other task statuses were not reassessed.</w:t>
      </w:r>
    </w:p>
    <w:p>
      <w:pPr>
        <w:pStyle w:val="Heading1"/>
      </w:pPr>
      <w:r>
        <w:t>Risk and delivery review</w:t>
      </w:r>
    </w:p>
    <w:p>
      <w:pPr/>
      <w:r>
        <w:t>B-03 is newly identified; R-07 Export evidence omission is an existing risk, not a new risk. The register retains Probability: Low; Impact: High; Severity: Moderate for R-07. Its status remains Open.</w:t>
      </w:r>
    </w:p>
    <w:p>
      <w:pPr/>
      <w:r>
        <w:t>Delivery forecast: the mentor demonstration target remains 2026-10-19; no revised delivery date is confirmed. No delivery probability or new project health score is asserted in this note.</w:t>
      </w:r>
    </w:p>
    <w:p>
      <w:r>
        <w:br w:type="page"/>
      </w:r>
    </w:p>
    <w:p>
      <w:pPr>
        <w:pStyle w:val="Title"/>
      </w:pPr>
      <w:r>
        <w:t>Documented demo risk snapshot</w:t>
      </w:r>
    </w:p>
    <w:p>
      <w:r>
        <w:t>As of 2026-10-08. This added section is fictional demonstration data, authored with approval to test extraction. It does not record actual project assessments or completed tests. It contains five tracked risks; references to other risks in the original notes remain historical context, not additional rated records.</w:t>
      </w:r>
    </w:p>
    <w:p>
      <w:r>
        <w:t>Probability and Impact use an ordinal 1–5 scale: 1 Very Low, 2 Low, 3 Moderate, 4 High, 5 Very High. These are stated demo ratings, not percentages or calculated estimates. Severity is stated independently. Later dated snapshots supersede earlier fields for the same Risk ID; all earlier evidence remains available.</w:t>
      </w:r>
    </w:p>
    <w:p>
      <w:r>
        <w:t>Current snapshot: R-01 and R-04 remain In Progress; R-02, R-03 and R-05 remain Open. No rating or owner changes are recorded. The new B-03 checklist blocker does not resolve the five tracked risks or establish a new matrix rating for R-07.</w:t>
      </w:r>
    </w:p>
    <w:p>
      <w:pPr>
        <w:pStyle w:val="Heading2"/>
      </w:pPr>
      <w:r>
        <w:t>R-01 RAG retrieval regression</w:t>
      </w:r>
    </w:p>
    <w:p>
      <w:pPr>
        <w:keepLines/>
      </w:pPr>
      <w:r>
        <w:t>Risk ID: R-01; Risk Title: RAG retrieval regression; Risk Description: Delivery challenge involving rag retrieval regression; Probability: 3/5 — Moderate; Impact: 4/5 — High; Severity: High; Status: In Progress; Owner: Neha Rao; Target Date: 2026-10-10; Due date: 2026-10-10; Mitigation: Run T-07 golden-source retrieval checks; Supporting Evidence: Retrieval checks are needed to establish whether source passages support the answers; As of: 2026-10-08.</w:t>
      </w:r>
    </w:p>
    <w:p>
      <w:pPr>
        <w:pStyle w:val="Heading2"/>
      </w:pPr>
      <w:r>
        <w:t>R-02 Workspace data mixing</w:t>
      </w:r>
    </w:p>
    <w:p>
      <w:pPr>
        <w:keepLines/>
      </w:pPr>
      <w:r>
        <w:t>Risk ID: R-02; Risk Title: Workspace data mixing; Risk Description: Delivery challenge involving workspace data mixing; Probability: 4/5 — High; Impact: 5/5 — Very High; Severity: Critical; Status: Open; Owner: Ravi Kumar; Target Date: 2026-10-09; Due date: 2026-10-09; Mitigation: Complete T-08 isolation checks after T-16 provides isolated QA access; Supporting Evidence: Isolated QA access is required before workspace isolation can be verified; As of: 2026-10-08.</w:t>
      </w:r>
    </w:p>
    <w:p>
      <w:r>
        <w:br w:type="page"/>
      </w:r>
    </w:p>
    <w:p>
      <w:pPr>
        <w:pStyle w:val="Heading1"/>
      </w:pPr>
      <w:r>
        <w:t>Risk snapshot continued</w:t>
      </w:r>
    </w:p>
    <w:p>
      <w:pPr>
        <w:pStyle w:val="Heading2"/>
      </w:pPr>
      <w:r>
        <w:t>R-03 Document format coverage</w:t>
      </w:r>
    </w:p>
    <w:p>
      <w:pPr>
        <w:keepLines/>
      </w:pPr>
      <w:r>
        <w:t>Risk ID: R-03; Risk Title: Document format coverage; Risk Description: Delivery challenge involving document format coverage; Probability: 3/5 — Moderate; Impact: 4/5 — High; Severity: High; Status: Open; Owner: Meera Shah; Target Date: 2026-10-10; Due date: 2026-10-10; Mitigation: Complete T-09 cross-format checks after T-17 provides approved fixtures; Supporting Evidence: Approved PDF and DOCX fixtures are required for cross-format verification; As of: 2026-10-08.</w:t>
      </w:r>
    </w:p>
    <w:p>
      <w:pPr>
        <w:pStyle w:val="Heading2"/>
      </w:pPr>
      <w:r>
        <w:t>R-04 Stale incremental insights</w:t>
      </w:r>
    </w:p>
    <w:p>
      <w:pPr>
        <w:keepLines/>
      </w:pPr>
      <w:r>
        <w:t>Risk ID: R-04; Risk Title: Stale incremental insights; Risk Description: Delivery challenge involving stale incremental insights; Probability: 4/5 — High; Impact: 3/5 — Moderate; Severity: High; Status: In Progress; Owner: Arjun Das; Target Date: 2026-10-12; Due date: 2026-10-12; Mitigation: Run T-10 incremental-upload race checks; Supporting Evidence: Incremental-upload checks must establish that refreshed results use the current source version; As of: 2026-10-08.</w:t>
      </w:r>
    </w:p>
    <w:p>
      <w:pPr>
        <w:pStyle w:val="Heading2"/>
      </w:pPr>
      <w:r>
        <w:t>R-05 Risk rating extraction</w:t>
      </w:r>
    </w:p>
    <w:p>
      <w:pPr>
        <w:keepLines/>
      </w:pPr>
      <w:r>
        <w:t>Risk ID: R-05; Risk Title: Risk rating extraction; Risk Description: Delivery challenge involving risk rating extraction; Probability: 3/5 — Moderate; Impact: 3/5 — Moderate; Severity: Moderate; Status: Open; Owner: Neha Rao; Target Date: 2026-10-13; Due date: 2026-10-13; Mitigation: Run T-11 labelled and natural-language rating checks; Supporting Evidence: The matrix depends on retaining explicitly documented probability and impact fields; As of: 2026-10-08.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