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楷体" w:hAnsi="楷体" w:eastAsia="楷体"/>
          <w:sz w:val="30"/>
        </w:rPr>
        <w:t>1 研究概况</w:t>
      </w:r>
    </w:p>
    <w:p>
      <w:pPr>
        <w:spacing w:beforeLines="0" w:after="0" w:line="240" w:lineRule="auto"/>
        <w:jc w:val="right"/>
        <w:ind w:firstLineChars="0"/>
      </w:pPr>
      <w:r>
        <w:rPr>
          <w:rFonts w:ascii="楷体" w:hAnsi="楷体" w:eastAsia="楷体"/>
          <w:sz w:val="30"/>
        </w:rPr>
        <w:t>本研究使用公开的合成实验材料进行格式验证。所有文字均用于软件测试，描述不对应任何真实研究结论。</w:t>
      </w:r>
    </w:p>
    <w:p>
      <w:pPr>
        <w:pStyle w:val="Heading2"/>
      </w:pPr>
      <w:r>
        <w:rPr>
          <w:rFonts w:ascii="楷体" w:hAnsi="楷体" w:eastAsia="楷体"/>
          <w:sz w:val="30"/>
        </w:rPr>
        <w:t>1.1 研究方法</w:t>
      </w:r>
    </w:p>
    <w:p>
      <w:pPr>
        <w:spacing w:beforeLines="0" w:after="0" w:line="240" w:lineRule="auto"/>
        <w:jc w:val="right"/>
        <w:ind w:firstLineChars="0"/>
      </w:pPr>
      <w:r>
        <w:rPr>
          <w:rFonts w:ascii="楷体" w:hAnsi="楷体" w:eastAsia="楷体"/>
          <w:sz w:val="30"/>
        </w:rPr>
        <w:t>首先整理数据并比较结果，随后检查论文的普通文字和标题样式；这些内容必须在格式修改前后完全保留。</w:t>
      </w:r>
    </w:p>
    <w:p>
      <w:pPr>
        <w:pStyle w:val="Heading3"/>
      </w:pPr>
      <w:r>
        <w:rPr>
          <w:rFonts w:ascii="楷体" w:hAnsi="楷体" w:eastAsia="楷体"/>
          <w:sz w:val="30"/>
        </w:rPr>
        <w:t>1.1.1 实施方案</w:t>
      </w:r>
    </w:p>
    <w:p>
      <w:pPr>
        <w:spacing w:beforeLines="0" w:after="0" w:line="240" w:lineRule="auto"/>
        <w:jc w:val="right"/>
        <w:ind w:firstLineChars="0"/>
      </w:pPr>
      <w:r>
        <w:rPr>
          <w:rFonts w:ascii="楷体" w:hAnsi="楷体" w:eastAsia="楷体"/>
          <w:sz w:val="30"/>
        </w:rPr>
        <w:t>本段为第三级标题后的普通文字，字体、字号和首行缩进是本次受控格式测试的对象。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