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pageBreakBefore/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目录 — 前置第二页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依据图1-1和图2-1核对纯文本引用。</w:t>
      </w:r>
    </w:p>
    <w:p>
      <w:r>
        <w:rPr>
          <w:sz w:val="21"/>
        </w:rPr>
        <w:t>图1-1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10"/>
          <w:footerReference w:type="first" r:id="rId11"/>
          <w:footerReference w:type="even" r:id="rId12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pageBreakBefore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rPr>
          <w:sz w:val="21"/>
        </w:rPr>
        <w:t>图2-1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