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 w:rsidR="003C737A" w:rsidRDefault="00064739" w:rsidP="00064739">
      <w:pPr>
        <w:pStyle w:val="1"/>
      </w:pPr>
      <w:bookmarkStart w:id="0" w:name="_Toc243212381"/>
      <w:r>
        <w:t>研究方法</w:t>
      </w:r>
      <w:bookmarkEnd w:id="0"/>
    </w:p>
    <w:p w:rsidR="003C737A" w:rsidRDefault="00064739">
      <w:r>
        <w:rPr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1" w:name="_Toc243212382"/>
      <w:r>
        <w:t>实现步骤</w:t>
      </w:r>
      <w:bookmarkEnd w:id="1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2" w:name="_Toc243212383"/>
      <w:r>
        <w:t>参数设置</w:t>
      </w:r>
      <w:bookmarkEnd w:id="2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t>研究方法</w:t>
      </w:r>
      <w:bookmarkEnd w:id="3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