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正文引文核对软件演示样本</w:t>
      </w:r>
    </w:p>
    <w:p>
      <w:pPr>
        <w:pStyle w:val="Heading1"/>
      </w:pPr>
      <w:r>
        <w:t>1 合成研究</w:t>
      </w:r>
    </w:p>
    <w:p>
      <w:r>
        <w:t xml:space="preserve">普通正文前文 </w:t>
      </w:r>
      <w:r>
        <w:rPr/>
        <w:t>[1]</w:t>
      </w:r>
      <w:r>
        <w:t xml:space="preserve"> 与后文保持。再次引用[1]。数组索引[8]不是文献。</w:t>
      </w:r>
    </w:p>
    <w:p>
      <w:r>
        <w:t>第二条引用由多个片段组成</w:t>
      </w:r>
      <w:r>
        <w:rPr>
          <w:vertAlign w:val="superscript"/>
        </w:rPr>
        <w:t>[</w:t>
      </w:r>
      <w:r>
        <w:rPr/>
        <w:t>2</w:t>
      </w:r>
      <w:r>
        <w:rPr/>
        <w:t>]</w:t>
      </w:r>
      <w:r>
        <w:t>。普通文字不改变。</w:t>
      </w:r>
    </w:p>
    <w:p>
      <w:r>
        <w:t>字符样式继承的引用</w:t>
      </w:r>
      <w:r>
        <w:rPr>
          <w:rStyle w:val="CitationSuper"/>
        </w:rPr>
        <w:t>[1]</w:t>
      </w:r>
      <w:r>
        <w:t>，基线样式的引用</w:t>
      </w:r>
      <w:r>
        <w:rPr>
          <w:rStyle w:val="CitationBaseline"/>
        </w:rPr>
        <w:t>[3]</w:t>
      </w:r>
      <w:r>
        <w:t>。</w:t>
      </w:r>
    </w:p>
    <w:p>
      <w:r>
        <w:t>复杂域只读：</w:t>
      </w:r>
      <w:r/>
      <w:fldSimple w:instr=" REF RefOne \h ">
        <w:r>
          <w:t>[1]</w:t>
        </w:r>
      </w:fldSimple>
    </w:p>
    <w:p>
      <w:r>
        <w:t>顺序与缺项核对[5]、[4]；产品不展开[1,3]或[1–3]、［2］。</w:t>
      </w:r>
    </w:p>
    <w:p>
      <w:bookmarkStart w:id="19" w:name="Protected"/>
      <w:r>
        <w:t>书签边界保护[2]</w:t>
      </w:r>
      <w:bookmarkEnd w:id="19"/>
    </w:p>
    <w:p>
      <w:pPr>
        <w:pStyle w:val="Heading1"/>
      </w:pPr>
      <w:r>
        <w:t>参考文献</w:t>
      </w:r>
    </w:p>
    <w:p>
      <w:r>
        <w:t>[1] 软件演示资料1，合成出版信息，2026。</w:t>
      </w:r>
    </w:p>
    <w:p>
      <w:r>
        <w:t>[2] 软件演示资料2，合成出版信息，2026。</w:t>
      </w:r>
    </w:p>
    <w:p>
      <w:r>
        <w:t>[3] 软件演示资料3，合成出版信息，2026。</w:t>
      </w:r>
    </w:p>
    <w:p>
      <w:r>
        <w:t>[4] 软件演示资料4，合成出版信息，2026。</w:t>
      </w:r>
    </w:p>
    <w:p>
      <w:r>
        <w:t>[5] 软件演示资料5，合成出版信息，2026。</w:t>
      </w:r>
    </w:p>
    <w:p>
      <w:r>
        <w:t>[6] 软件演示资料6，合成出版信息，2026。</w:t>
      </w:r>
    </w:p>
    <w:p>
      <w:r>
        <w:t>[7] 软件演示资料7，合成出版信息，2026。</w:t>
      </w:r>
    </w:p>
    <w:p>
      <w:r>
        <w:t>[8] 软件演示资料8，合成出版信息，2026。</w:t>
      </w:r>
    </w:p>
    <w:p>
      <w:r>
        <w:t>[9] 软件演示资料9，合成出版信息，2026。</w:t>
      </w:r>
    </w:p>
    <w:p>
      <w:r>
        <w:t>[10] 软件演示资料10，合成出版信息，2026。</w:t>
      </w:r>
    </w:p>
    <w:p>
      <w:r>
        <w:t>[4] 重复编号仅用于软件验证。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对象保留</w:t>
            </w:r>
          </w:p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t>软件演示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itationSuper">
    <w:name w:val="CitationSuper"/>
    <w:rPr>
      <w:vertAlign w:val="superscript"/>
    </w:rPr>
  </w:style>
  <w:style w:type="character" w:customStyle="1" w:styleId="CitationBaseline">
    <w:name w:val="CitationBaseline"/>
    <w:rPr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软件演示</dc:creator>
  <cp:keywords/>
  <dc:description>generated by python-docx</dc:description>
  <cp:lastModifiedBy>软件演示</cp:lastModifiedBy>
  <cp:revision>1</cp:revision>
  <dcterms:created xsi:type="dcterms:W3CDTF">2013-12-23T23:15:00Z</dcterms:created>
  <dcterms:modified xsi:type="dcterms:W3CDTF">2013-12-23T23:15:00Z</dcterms:modified>
  <cp:category/>
</cp:coreProperties>
</file>