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第1章 公开合成参数核对</w:t>
      </w:r>
    </w:p>
    <w:p>
      <w:r>
        <w:t>这是独立编写的普通正文，用来验证安全题注属性与只读结构核对，不包含真实论文内容。</w:t>
      </w:r>
    </w:p>
    <w:p>
      <w:pPr>
        <w:jc w:val="left"/>
      </w:pPr>
      <w:r>
        <w:t>表1-1 合成参数与单位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/>
          <w:right w:val="single" w:sz="4"/>
          <w:top w:val="single" w:sz="4"/>
          <w:bottom w:val="single" w:sz="4"/>
          <w:insideH w:val="single" w:sz="4"/>
          <w:insideV w:val="single" w:sz="4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单位</w:t>
            </w:r>
          </w:p>
        </w:tc>
      </w:tr>
      <w:tr>
        <w:tc>
          <w:tcPr>
            <w:tcW w:type="dxa" w:w="4320"/>
          </w:tcPr>
          <w:p>
            <w:r>
              <w:t>长度</w:t>
            </w:r>
          </w:p>
        </w:tc>
        <w:tc>
          <w:tcPr>
            <w:tcW w:type="dxa" w:w="4320"/>
          </w:tcPr>
          <w:p>
            <w:r>
              <w:t>毫米</w:t>
            </w:r>
          </w:p>
        </w:tc>
      </w:tr>
    </w:tbl>
    <w:p>
      <w:pPr>
        <w:jc w:val="center"/>
      </w:pPr>
      <w:r>
        <w:t>表1-2 已正确的参数表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/>
          <w:right w:val="single" w:sz="4"/>
          <w:top w:val="single" w:sz="4"/>
          <w:bottom w:val="single" w:sz="4"/>
          <w:insideH w:val="single" w:sz="4"/>
          <w:insideV w:val="single" w:sz="4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单位</w:t>
            </w:r>
          </w:p>
        </w:tc>
      </w:tr>
      <w:tr>
        <w:tc>
          <w:tcPr>
            <w:tcW w:type="dxa" w:w="4320"/>
          </w:tcPr>
          <w:p>
            <w:r>
              <w:t>长度</w:t>
            </w:r>
          </w:p>
        </w:tc>
        <w:tc>
          <w:tcPr>
            <w:tcW w:type="dxa" w:w="4320"/>
          </w:tcPr>
          <w:p>
            <w:r>
              <w:t>毫米</w:t>
            </w:r>
          </w:p>
        </w:tc>
      </w:tr>
    </w:tbl>
    <w:p>
      <w:pPr>
        <w:ind w:firstLine="240"/>
        <w:jc w:val="left"/>
      </w:pPr>
      <w:r>
        <w:t>表1-3 有偏移的合成题注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/>
          <w:right w:val="single" w:sz="4"/>
          <w:top w:val="single" w:sz="4"/>
          <w:bottom w:val="single" w:sz="4"/>
          <w:insideH w:val="single" w:sz="4"/>
          <w:insideV w:val="single" w:sz="4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单位</w:t>
            </w:r>
          </w:p>
        </w:tc>
      </w:tr>
      <w:tr>
        <w:tc>
          <w:tcPr>
            <w:tcW w:type="dxa" w:w="4320"/>
          </w:tcPr>
          <w:p>
            <w:r>
              <w:t>长度</w:t>
            </w:r>
          </w:p>
        </w:tc>
        <w:tc>
          <w:tcPr>
            <w:tcW w:type="dxa" w:w="4320"/>
          </w:tcPr>
          <w:p>
            <w:r>
              <w:t>毫米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160000" cy="4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图1-1 公开合成流程</w:t>
      </w:r>
    </w:p>
    <w:p>
      <w:r>
        <w:t>图1-2 受保护的字段题注</w:t>
      </w:r>
      <w:fldSimple w:instr=" SEQ Figure ">
        <w:r>
          <w:t>1</w:t>
        </w:r>
      </w:fldSimple>
    </w:p>
    <w:p>
      <w:r>
        <w:t>缓存看似正常，实际目标不存在：</w:t>
      </w:r>
      <w:fldSimple w:instr=" REF MissingPublicTarget ">
        <w:r>
          <w:t>1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