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pPr>
        <w:sectPr w:rsidR="00FC693F" w:rsidRPr="0006063C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— 合成身份表结束</w:t>
      </w:r>
    </w:p>
    <w:p>
      <w:pPr>
        <w:keepNext w:val="1"/>
        <w:keepLines w:val="1"/>
        <w:spacing w:afterAutospacing="0" w:afterLines="50" w:after="0" w:line="240" w:lineRule="auto"/>
      </w:pPr>
      <w:r>
        <w:rPr>
          <w:rFonts w:eastAsia="黑体"/>
          <w:sz w:val="36"/>
        </w:rPr>
        <w:t>摘要</w:t>
      </w:r>
    </w:p>
    <w:p>
      <w:pPr>
        <w:spacing w:line="360" w:lineRule="auto"/>
      </w:pPr>
      <w:r>
        <w:rPr>
          <w:rFonts w:eastAsia="宋体"/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r>
        <w:fldChar w:fldCharType="begin"/>
      </w:r>
      <w:r>
        <w:instrText xml:space="preserve"> TOC \o "1-2" \h </w:instrText>
      </w:r>
      <w:r>
        <w:fldChar w:fldCharType="separate"/>
      </w:r>
      <w:hyperlink w:anchor="PFToc_cc21086feba3_8" w:history="1">
        <w:r>
          <w:t xml:space="preserve">第1章 合成方法</w:t>
        </w:r>
        <w:r>
          <w:tab/>
        </w:r>
        <w:fldSimple w:instr=" PAGEREF PFToc_cc21086feba3_8 \h ">
          <w:r>
            <w:t xml:space="preserve">1</w:t>
          </w:r>
        </w:fldSimple>
      </w:hyperlink>
    </w:p>
    <w:p>
      <w:hyperlink w:anchor="PFToc_cc21086feba3_17" w:history="1">
        <w:r>
          <w:t xml:space="preserve">第2章 合成结果</w:t>
        </w:r>
        <w:r>
          <w:tab/>
        </w:r>
        <w:fldSimple w:instr=" PAGEREF PFToc_cc21086feba3_17 \h ">
          <w:r>
            <w:t xml:space="preserve">4</w:t>
          </w:r>
        </w:fldSimple>
      </w:hyperlink>
      <w:r>
        <w:fldChar w:fldCharType="end"/>
      </w:r>
    </w:p>
    <w:p>
      <w:pPr>
        <w:sectPr w:rsidR="00FC693F" w:rsidRPr="0006063C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bookmarkStart w:id="21" w:name="PFToc_cc21086feba3_8"/>
      <w:r>
        <w:rPr>
          <w:rFonts w:ascii="Times New Roman" w:eastAsia="黑体"/>
          <w:sz w:val="36"/>
        </w:rPr>
        <w:t>第1章 合成方法</w:t>
      </w:r>
      <w:bookmarkEnd w:id="21"/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本章介绍公开合成的比较方法，图1-2展示有限样本趋势。以下图表文字保持不变，安全辅助只改变已授权位置和尺寸。</w:t>
      </w:r>
    </w:p>
    <w:p>
      <w:pPr>
        <w:keepNext w:val="1"/>
      </w:pPr>
      <w:r>
        <w:drawing>
          <wp:inline xmlns:a="http://schemas.openxmlformats.org/drawingml/2006/main" xmlns:pic="http://schemas.openxmlformats.org/drawingml/2006/picture">
            <wp:extent cx="57607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1"/>
      </w:pPr>
      <w:r>
        <w:rPr>
          <w:rFonts w:ascii="宋体" w:eastAsia="宋体"/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rFonts w:eastAsia="宋体"/>
          <w:sz w:val="24"/>
        </w:rPr>
        <w:t>图片之后继续叙述，验证未选内容及全部文字保持。这里不会为了适配尺寸删去任何数据或改变图片像素。</w:t>
      </w:r>
    </w:p>
    <w:p>
      <w:pPr>
        <w:keepNext w:val="1"/>
      </w:pPr>
      <w:r>
        <w:rPr>
          <w:rFonts w:ascii="宋体" w:eastAsia="宋体"/>
          <w:sz w:val="21"/>
        </w:rPr>
        <w:t>表1-1 合成结果</w:t>
      </w:r>
    </w:p>
    <w:tbl>
      <w:tblPr>
        <w:tblW w:type="dxa" w:w="9072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1"/>
        </w:trP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方案4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方案5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方案6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方案7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方案8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方案9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19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方案10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方案11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方案12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方案13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方案14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方案15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方案16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方案17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方案18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方案19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29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方案20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方案21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方案22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方案23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方案24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方案25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方案26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方案27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方案28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方案29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39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方案30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方案31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方案32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方案33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方案34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方案35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方案36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rFonts w:eastAsia="宋体"/>
          <w:sz w:val="24"/>
        </w:rPr>
        <w:t>表格后保留的叙述段落，不参与任意对象移动。安全重复表头不会生成续表文字或编号。</w:t>
      </w:r>
    </w:p>
    <w:p>
      <w:r>
        <w:rPr>
          <w:rFonts w:ascii="宋体" w:eastAsia="宋体"/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  <w:sectPr w:rsidR="00FC693F" w:rsidRPr="0006063C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rFonts w:eastAsia="宋体"/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bookmarkStart w:id="22" w:name="PFToc_cc21086feba3_17"/>
      <w:r>
        <w:rPr>
          <w:rFonts w:ascii="Times New Roman" w:eastAsia="黑体"/>
          <w:sz w:val="36"/>
        </w:rPr>
        <w:t>第2章 合成结果</w:t>
      </w:r>
      <w:bookmarkEnd w:id="22"/>
    </w:p>
    <w:p>
      <w:pPr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 xml:space="preserve">4</w:t>
        </w:r>
      </w:fldSimple>
    </w:p>
    <w:p>
      <w:pPr>
        <w:spacing w:line="360" w:lineRule="auto"/>
        <w:ind w:firstLineChars="200" w:firstLine="0"/>
      </w:pPr>
      <w:r>
        <w:rPr>
          <w:rFonts w:eastAsia="宋体"/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第1章 合成方法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第2章 合成结果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