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</w:pPr>
      <w:r>
        <w:t>摘要</w:t>
      </w:r>
    </w:p>
    <w:p>
      <w:pPr>
        <w:pageBreakBefore/>
      </w:pPr>
      <w:r>
        <w:t>目录</w:t>
      </w:r>
    </w:p>
    <w:p>
      <w:fldSimple w:instr=" TOC \o &quot;1-2&quot; \h ">
        <w:r>
          <w:t>旧章节……99</w:t>
        </w:r>
      </w:fldSimple>
    </w:p>
    <w:p>
      <w:pPr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  <w:pageBreakBefore/>
      </w:pPr>
      <w:r>
        <w:t>第1章 合成研究</w:t>
      </w:r>
    </w:p>
    <w:p>
      <w:pPr>
        <w:spacing w:line="240" w:lineRule="auto"/>
      </w:pPr>
      <w:r>
        <w:rPr>
          <w:sz w:val="28"/>
        </w:rPr>
        <w:t>依据图1-2和图2-3核对纯文本引用。</w:t>
      </w:r>
    </w:p>
    <w:p>
      <w:bookmarkStart w:id="103" w:name="CaptionOne"/>
      <w:r>
        <w:t>图1-2 合成曲线</w:t>
      </w:r>
      <w:bookmarkEnd w:id="103"/>
    </w:p>
    <w:p>
      <w:pPr>
        <w:pageBreakBefore/>
        <w:spacing w:line="240" w:lineRule="auto"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rPr>
          <w:sz w:val="28"/>
        </w:rPr>
        <w:t>第一章第二页 — 正文页码应连续。</w:t>
      </w:r>
    </w:p>
    <w:p>
      <w:pPr>
        <w:pStyle w:val="Heading1"/>
        <w:pageBreakBefore/>
      </w:pPr>
      <w:r>
        <w:t>第2章 合成结果</w:t>
      </w:r>
    </w:p>
    <w:p>
      <w:pPr>
        <w:spacing w:line="240" w:lineRule="auto"/>
      </w:pPr>
      <w:bookmarkStart w:id="102" w:name="ChapterTwo"/>
      <w:r>
        <w:rPr>
          <w:sz w:val="28"/>
        </w:rPr>
        <w:t>第二章第一页 — 不应重新从1编号。</w:t>
      </w:r>
      <w:bookmarkEnd w:id="102"/>
    </w:p>
    <w:p>
      <w:r>
        <w:t>图2-3 合成结果曲线</w:t>
      </w:r>
    </w:p>
    <w:p>
      <w:r>
        <w:t> 正文引用：</w:t>
      </w:r>
      <w:fldSimple w:instr=" REF CaptionOne \h ">
        <w:r>
          <w:t>图1-9 旧缓存</w:t>
        </w:r>
      </w:fldSimple>
      <w:fldSimple w:instr=" PAGEREF ChapterTwo \h ">
        <w:r>
          <w:t>99</w:t>
        </w:r>
      </w:fldSimple>
      <w:fldSimple w:instr=" REF MissingTarget \h ">
        <w:r>
          <w:t>保持缺失目标缓存</w:t>
        </w:r>
      </w:fldSimple>
      <w:fldSimple w:instr=" REF ChapterOne \h " w:fldLock="1">
        <w:r>
          <w:t>保持锁定缓存</w:t>
        </w:r>
      </w:fldSimple>
      <w:fldSimple w:instr=" SEQ figure ">
        <w:r>
          <w:t>66</w:t>
        </w:r>
      </w:fldSimple>
    </w:p>
    <w:p>
      <w:pPr>
        <w:pageBreakBefore/>
        <w:spacing w:line="240" w:lineRule="auto"/>
      </w:pPr>
      <w:r>
        <w:rPr>
          <w:sz w:val="28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